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E1" w:rsidRDefault="004A3E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3EE1" w:rsidRDefault="004A3EE1">
      <w:pPr>
        <w:pStyle w:val="ConsPlusNormal"/>
        <w:jc w:val="both"/>
        <w:outlineLvl w:val="0"/>
      </w:pPr>
    </w:p>
    <w:p w:rsidR="004A3EE1" w:rsidRDefault="004A3EE1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4A3EE1" w:rsidRDefault="004A3EE1">
      <w:pPr>
        <w:pStyle w:val="ConsPlusTitle"/>
        <w:jc w:val="center"/>
      </w:pPr>
    </w:p>
    <w:p w:rsidR="004A3EE1" w:rsidRDefault="004A3EE1">
      <w:pPr>
        <w:pStyle w:val="ConsPlusTitle"/>
        <w:jc w:val="center"/>
      </w:pPr>
      <w:r>
        <w:t>РАСПОРЯЖЕНИЕ</w:t>
      </w:r>
    </w:p>
    <w:p w:rsidR="004A3EE1" w:rsidRDefault="004A3EE1">
      <w:pPr>
        <w:pStyle w:val="ConsPlusTitle"/>
        <w:jc w:val="center"/>
      </w:pPr>
      <w:r>
        <w:t>от 29 июля 2008 г. N 788-р</w:t>
      </w:r>
    </w:p>
    <w:p w:rsidR="004A3EE1" w:rsidRDefault="004A3EE1">
      <w:pPr>
        <w:pStyle w:val="ConsPlusTitle"/>
        <w:jc w:val="center"/>
      </w:pPr>
    </w:p>
    <w:p w:rsidR="004A3EE1" w:rsidRDefault="004A3EE1">
      <w:pPr>
        <w:pStyle w:val="ConsPlusTitle"/>
        <w:jc w:val="center"/>
      </w:pPr>
      <w:r>
        <w:t>О МЕРАХ ПО ПРОТИВОДЕЙСТВИЮ КОРРУПЦИИ</w:t>
      </w:r>
    </w:p>
    <w:p w:rsidR="004A3EE1" w:rsidRDefault="004A3EE1">
      <w:pPr>
        <w:pStyle w:val="ConsPlusNormal"/>
        <w:jc w:val="center"/>
      </w:pPr>
    </w:p>
    <w:p w:rsidR="004A3EE1" w:rsidRDefault="004A3EE1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19.05.2008 N 815 "О мерах по противодействию коррупции":</w:t>
      </w:r>
    </w:p>
    <w:p w:rsidR="004A3EE1" w:rsidRDefault="004A3EE1">
      <w:pPr>
        <w:pStyle w:val="ConsPlusNormal"/>
        <w:ind w:firstLine="540"/>
        <w:jc w:val="both"/>
      </w:pPr>
      <w:r>
        <w:t xml:space="preserve">1. Одобрить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мер по противодействию коррупции.</w:t>
      </w:r>
    </w:p>
    <w:p w:rsidR="004A3EE1" w:rsidRDefault="004A3EE1">
      <w:pPr>
        <w:pStyle w:val="ConsPlusNormal"/>
        <w:ind w:firstLine="540"/>
        <w:jc w:val="both"/>
      </w:pPr>
      <w:r>
        <w:t xml:space="preserve">2. Направить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мер </w:t>
      </w:r>
      <w:proofErr w:type="gramStart"/>
      <w:r>
        <w:t>по противодействию коррупции в Совет при Президенте Российской Федерации по противодействию коррупции в качестве</w:t>
      </w:r>
      <w:proofErr w:type="gramEnd"/>
      <w:r>
        <w:t xml:space="preserve"> предложения Коллегии Администрации Кемеровской области о мероприятиях, предполагаемых к включению в Национальный план противодействия коррупции.</w:t>
      </w:r>
    </w:p>
    <w:p w:rsidR="004A3EE1" w:rsidRDefault="004A3EE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Губернатора Кемеровской области В.П.Мазикина.</w:t>
      </w:r>
    </w:p>
    <w:p w:rsidR="004A3EE1" w:rsidRDefault="004A3EE1">
      <w:pPr>
        <w:pStyle w:val="ConsPlusNormal"/>
        <w:ind w:firstLine="540"/>
        <w:jc w:val="both"/>
      </w:pPr>
      <w:r>
        <w:t>4. Распоряжение вступает в силу со дня подписания.</w:t>
      </w:r>
    </w:p>
    <w:p w:rsidR="004A3EE1" w:rsidRDefault="004A3EE1">
      <w:pPr>
        <w:pStyle w:val="ConsPlusNormal"/>
        <w:ind w:firstLine="540"/>
        <w:jc w:val="both"/>
      </w:pPr>
    </w:p>
    <w:p w:rsidR="004A3EE1" w:rsidRDefault="004A3EE1">
      <w:pPr>
        <w:pStyle w:val="ConsPlusNormal"/>
        <w:jc w:val="right"/>
      </w:pPr>
      <w:r>
        <w:t>Губернатор</w:t>
      </w:r>
    </w:p>
    <w:p w:rsidR="004A3EE1" w:rsidRDefault="004A3EE1">
      <w:pPr>
        <w:pStyle w:val="ConsPlusNormal"/>
        <w:jc w:val="right"/>
      </w:pPr>
      <w:r>
        <w:t>Кемеровской области</w:t>
      </w:r>
    </w:p>
    <w:p w:rsidR="004A3EE1" w:rsidRDefault="004A3EE1">
      <w:pPr>
        <w:pStyle w:val="ConsPlusNormal"/>
        <w:jc w:val="right"/>
      </w:pPr>
      <w:r>
        <w:t>А.М.ТУЛЕЕВ</w:t>
      </w:r>
    </w:p>
    <w:p w:rsidR="004A3EE1" w:rsidRDefault="004A3EE1">
      <w:pPr>
        <w:pStyle w:val="ConsPlusNormal"/>
        <w:ind w:firstLine="540"/>
        <w:jc w:val="both"/>
      </w:pPr>
    </w:p>
    <w:p w:rsidR="004A3EE1" w:rsidRDefault="004A3EE1">
      <w:pPr>
        <w:pStyle w:val="ConsPlusNormal"/>
        <w:ind w:firstLine="540"/>
        <w:jc w:val="both"/>
      </w:pPr>
    </w:p>
    <w:p w:rsidR="004A3EE1" w:rsidRDefault="004A3EE1">
      <w:pPr>
        <w:pStyle w:val="ConsPlusNormal"/>
        <w:ind w:firstLine="540"/>
        <w:jc w:val="both"/>
      </w:pPr>
    </w:p>
    <w:p w:rsidR="004A3EE1" w:rsidRDefault="004A3EE1">
      <w:pPr>
        <w:pStyle w:val="ConsPlusNormal"/>
        <w:ind w:firstLine="540"/>
        <w:jc w:val="both"/>
      </w:pPr>
    </w:p>
    <w:p w:rsidR="004A3EE1" w:rsidRDefault="004A3EE1">
      <w:pPr>
        <w:pStyle w:val="ConsPlusNormal"/>
        <w:ind w:firstLine="540"/>
        <w:jc w:val="both"/>
      </w:pPr>
    </w:p>
    <w:p w:rsidR="004A3EE1" w:rsidRDefault="004A3EE1">
      <w:pPr>
        <w:pStyle w:val="ConsPlusTitle"/>
        <w:jc w:val="center"/>
        <w:outlineLvl w:val="0"/>
      </w:pPr>
      <w:bookmarkStart w:id="0" w:name="P22"/>
      <w:bookmarkEnd w:id="0"/>
      <w:r>
        <w:t>ПЕРЕЧЕНЬ</w:t>
      </w:r>
    </w:p>
    <w:p w:rsidR="004A3EE1" w:rsidRDefault="004A3EE1">
      <w:pPr>
        <w:pStyle w:val="ConsPlusTitle"/>
        <w:jc w:val="center"/>
      </w:pPr>
      <w:r>
        <w:t>МЕР ПО ПРОТИВОДЕЙСТВИЮ КОРРУПЦИИ</w:t>
      </w:r>
    </w:p>
    <w:p w:rsidR="004A3EE1" w:rsidRDefault="004A3E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8520"/>
      </w:tblGrid>
      <w:tr w:rsidR="004A3EE1">
        <w:trPr>
          <w:trHeight w:val="240"/>
        </w:trPr>
        <w:tc>
          <w:tcPr>
            <w:tcW w:w="600" w:type="dxa"/>
          </w:tcPr>
          <w:p w:rsidR="004A3EE1" w:rsidRDefault="004A3EE1">
            <w:pPr>
              <w:pStyle w:val="ConsPlusNonformat"/>
              <w:jc w:val="both"/>
            </w:pPr>
            <w:r>
              <w:t xml:space="preserve"> N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20" w:type="dxa"/>
          </w:tcPr>
          <w:p w:rsidR="004A3EE1" w:rsidRDefault="004A3EE1">
            <w:pPr>
              <w:pStyle w:val="ConsPlusNonformat"/>
              <w:jc w:val="both"/>
            </w:pPr>
            <w:r>
              <w:t xml:space="preserve">                      Наименование мероприятий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                                 2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  <w:outlineLvl w:val="1"/>
            </w:pPr>
            <w:r>
              <w:t xml:space="preserve">  I. Меры по законодательному обеспечению противодействия коррупции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Усилить уголовную и административную ответственность за нарушения    </w:t>
            </w:r>
          </w:p>
          <w:p w:rsidR="004A3EE1" w:rsidRDefault="004A3EE1">
            <w:pPr>
              <w:pStyle w:val="ConsPlusNonformat"/>
              <w:jc w:val="both"/>
            </w:pPr>
            <w:r>
              <w:t>законодательства со стороны государственных и муниципальных служащих,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руководителей учреждений, финансируемых за счет соответствующих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бюджетов.      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Установить эффективные меры ответственности за </w:t>
            </w:r>
            <w:proofErr w:type="gramStart"/>
            <w:r>
              <w:t>ненадлежащее</w:t>
            </w:r>
            <w:proofErr w:type="gramEnd"/>
            <w:r>
              <w:t xml:space="preserve">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исполнение должностных обязанностей: государственных гражданских,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муниципальных служащих, членов Совета Федерации, депутатов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Государственной Думы       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>Федерального Собрания Российской Федерации, депутатов законодательных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(представительных) органов государственной власти субъектов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Российской Федерации, депутатов представительных органов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муниципальных образований.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Регламентировать методику и порядок антикоррупционной экспертизы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нормативных правовых актов на федеральном уровне.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Ужесточить на федеральном уровне и уровне субъектов </w:t>
            </w:r>
            <w:proofErr w:type="gramStart"/>
            <w:r>
              <w:t>Российской</w:t>
            </w:r>
            <w:proofErr w:type="gramEnd"/>
            <w:r>
              <w:t xml:space="preserve">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Федерации требования к кандидатам на замещение </w:t>
            </w:r>
            <w:proofErr w:type="gramStart"/>
            <w:r>
              <w:t>государственных</w:t>
            </w:r>
            <w:proofErr w:type="gramEnd"/>
            <w:r>
              <w:t xml:space="preserve">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должностей и должностей государственной гражданской и муниципальной  </w:t>
            </w:r>
          </w:p>
          <w:p w:rsidR="004A3EE1" w:rsidRDefault="004A3EE1">
            <w:pPr>
              <w:pStyle w:val="ConsPlusNonformat"/>
              <w:jc w:val="both"/>
            </w:pPr>
            <w:r>
              <w:lastRenderedPageBreak/>
              <w:t xml:space="preserve">службы, а также выборные должности депутатов всех уровней.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lastRenderedPageBreak/>
              <w:t xml:space="preserve"> 5.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Установить единый порядок проверки кандидатов на замещение           </w:t>
            </w:r>
          </w:p>
          <w:p w:rsidR="004A3EE1" w:rsidRDefault="004A3EE1">
            <w:pPr>
              <w:pStyle w:val="ConsPlusNonformat"/>
              <w:jc w:val="both"/>
            </w:pPr>
            <w:r>
              <w:t>государственных должностей и должностей государственной гражданской и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муниципальной службы, а также создать единую базу данных таких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проверок с возможностью оперативного доступа к ней.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Установить на федеральном уровне перечень медицинских заболеваний,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препятствующих</w:t>
            </w:r>
            <w:proofErr w:type="gramEnd"/>
            <w:r>
              <w:t xml:space="preserve"> прохождению государственной гражданской службы.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Внести предложения об ускорении принятия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противодействии</w:t>
            </w:r>
            <w:proofErr w:type="gramEnd"/>
            <w:r>
              <w:t xml:space="preserve"> коррупции".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 его рамках представляется необходимым: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1) дать юридическое толкование понятия коррупции;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2) определить четкий перечень статей Уголовного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</w:t>
            </w:r>
            <w:proofErr w:type="gramStart"/>
            <w:r>
              <w:t>Российской</w:t>
            </w:r>
            <w:proofErr w:type="gramEnd"/>
            <w:r>
              <w:t xml:space="preserve">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Федерации, </w:t>
            </w:r>
            <w:proofErr w:type="gramStart"/>
            <w:r>
              <w:t>предусматривающих</w:t>
            </w:r>
            <w:proofErr w:type="gramEnd"/>
            <w:r>
              <w:t xml:space="preserve"> уголовную ответственность за совершение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коррупционных преступлений, административную ответственность </w:t>
            </w:r>
            <w:proofErr w:type="gramStart"/>
            <w:r>
              <w:t>за</w:t>
            </w:r>
            <w:proofErr w:type="gramEnd"/>
            <w:r>
              <w:t xml:space="preserve">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коррупционные правонарушения, посягающие на институты </w:t>
            </w:r>
            <w:proofErr w:type="gramStart"/>
            <w:r>
              <w:t>государственной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r>
              <w:t xml:space="preserve">власти;                    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3) разграничить сферы компетенции и подследственность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правоохранительных органов;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4) предоставить правомочия правоохранительным органам официально, а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также с использованием оперативно-разыскных мероприятий осуществлять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проверку кандидатов на высокие государственные должности, получать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банковскую информацию;     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>5) предусмотреть санкцию в отношении должностных и иных лиц, единожды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осужденных за любое совершенное преступление, прежде всего </w:t>
            </w:r>
            <w:proofErr w:type="gramStart"/>
            <w:r>
              <w:t>по</w:t>
            </w:r>
            <w:proofErr w:type="gramEnd"/>
            <w:r>
              <w:t xml:space="preserve">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коррупционным статьям Уголовного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в том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 в сфере экономической деятельности, о том, что они не вправе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когда-либо занимать любые ответственные должности в органах          </w:t>
            </w:r>
          </w:p>
          <w:p w:rsidR="004A3EE1" w:rsidRDefault="004A3EE1">
            <w:pPr>
              <w:pStyle w:val="ConsPlusNonformat"/>
              <w:jc w:val="both"/>
            </w:pPr>
            <w:r>
              <w:t>государственной власти и управления, органах местного самоуправления,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 органах прокуратуры и суда, а также выборные должности депутатов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всех уровней;              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6) исключить назначение на должности </w:t>
            </w:r>
            <w:proofErr w:type="gramStart"/>
            <w:r>
              <w:t>судейского</w:t>
            </w:r>
            <w:proofErr w:type="gramEnd"/>
            <w:r>
              <w:t xml:space="preserve"> и прокурорского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корпусов кандидатов, имеющих в числе близких родственников лиц, 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практикующих</w:t>
            </w:r>
            <w:proofErr w:type="gramEnd"/>
            <w:r>
              <w:t xml:space="preserve"> занятие частной адвокатской практикой, особенно по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уголовному законодательству, выступающих в качестве защитников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уголовных судебных процессах;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7) предусмотреть механизм взаимодействия правоохранительных органов </w:t>
            </w:r>
            <w:proofErr w:type="gramStart"/>
            <w:r>
              <w:t>с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r>
              <w:t xml:space="preserve">федеральными органами власти по отстранению работников органов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прокуратуры и суда от занимаемых должностей при наличии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задокументированных фактов их коррупционной деятельности либо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совершения иных противоправных действий.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Устранить противоречия в нормах федерального законодательства. Так,  </w:t>
            </w:r>
          </w:p>
          <w:p w:rsidR="004A3EE1" w:rsidRDefault="004A3EE1">
            <w:pPr>
              <w:pStyle w:val="ConsPlusNonformat"/>
              <w:jc w:val="both"/>
            </w:pPr>
            <w:hyperlink r:id="rId9" w:history="1">
              <w:r>
                <w:rPr>
                  <w:color w:val="0000FF"/>
                </w:rPr>
                <w:t>ст. 290</w:t>
              </w:r>
            </w:hyperlink>
            <w:r>
              <w:t xml:space="preserve"> Уголовного кодекса Российской Федерации устанавливает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ответственность за взяточничество. </w:t>
            </w:r>
            <w:hyperlink r:id="rId10" w:history="1">
              <w:r>
                <w:rPr>
                  <w:color w:val="0000FF"/>
                </w:rPr>
                <w:t>Ст. 11</w:t>
              </w:r>
            </w:hyperlink>
            <w:r>
              <w:t xml:space="preserve"> Федерального закона "</w:t>
            </w:r>
            <w:proofErr w:type="gramStart"/>
            <w:r>
              <w:t>Об</w:t>
            </w:r>
            <w:proofErr w:type="gramEnd"/>
            <w:r>
              <w:t xml:space="preserve">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основах государственной службы ..." прямо запрещает </w:t>
            </w:r>
            <w:proofErr w:type="gramStart"/>
            <w:r>
              <w:t>государственным</w:t>
            </w:r>
            <w:proofErr w:type="gramEnd"/>
            <w:r>
              <w:t xml:space="preserve">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служащим получать вознаграждения, в том числе подарки, связанные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исполнением должностных обязанностей.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 то же время </w:t>
            </w:r>
            <w:hyperlink r:id="rId11" w:history="1">
              <w:r>
                <w:rPr>
                  <w:color w:val="0000FF"/>
                </w:rPr>
                <w:t>ст. 575</w:t>
              </w:r>
            </w:hyperlink>
            <w:r>
              <w:t xml:space="preserve"> Гражданского кодекса Российской Федерации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предусматривает возможность получения служащими в связи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должностным положением или исполнением служебных обязанностей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"обычных подарков, стоимость которых не превышает 5 установленных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законом минимальных </w:t>
            </w:r>
            <w:proofErr w:type="gramStart"/>
            <w:r>
              <w:t>размеров оплаты труда</w:t>
            </w:r>
            <w:proofErr w:type="gramEnd"/>
            <w:r>
              <w:t xml:space="preserve">". При этом частота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получения подарков, в том числе от одного и того же лица, </w:t>
            </w:r>
            <w:proofErr w:type="gramStart"/>
            <w:r>
              <w:t>никоим</w:t>
            </w:r>
            <w:proofErr w:type="gramEnd"/>
            <w:r>
              <w:t xml:space="preserve">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образом не регламентируется.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Предусмотреть законодательное определение понятия "покровительство"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совершающим</w:t>
            </w:r>
            <w:proofErr w:type="gramEnd"/>
            <w:r>
              <w:t xml:space="preserve"> преступление со стороны лиц, обладающих властными или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иными полномочиями, что делает возможным оказание ими </w:t>
            </w:r>
            <w:proofErr w:type="gramStart"/>
            <w:r>
              <w:t>серьезного</w:t>
            </w:r>
            <w:proofErr w:type="gramEnd"/>
            <w:r>
              <w:t xml:space="preserve">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воздействия на следствие, прокуратуру, суд в интересах привлекаемого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 ответственности (подсудимого) гражданина.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Определить перечень субъектов коррупционного преступления            </w:t>
            </w:r>
          </w:p>
          <w:p w:rsidR="004A3EE1" w:rsidRDefault="004A3EE1">
            <w:pPr>
              <w:pStyle w:val="ConsPlusNonformat"/>
              <w:jc w:val="both"/>
            </w:pPr>
            <w:r>
              <w:lastRenderedPageBreak/>
              <w:t xml:space="preserve">(административного правонарушения), так как в настоящее время </w:t>
            </w:r>
            <w:proofErr w:type="gramStart"/>
            <w:r>
              <w:t>по</w:t>
            </w:r>
            <w:proofErr w:type="gramEnd"/>
            <w:r>
              <w:t xml:space="preserve">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отдельным статьям Уголовного </w:t>
            </w:r>
            <w:hyperlink r:id="rId1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в него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входят только должностные лица, что позволяет избежать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ответственности иным фактическим участникам преступлений указанной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категории, а также дать единое толкование в уголовном           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законодательстве</w:t>
            </w:r>
            <w:proofErr w:type="gramEnd"/>
            <w:r>
              <w:t xml:space="preserve"> понятий "иная личная заинтересованность",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"существенное нарушение прав и законных интересов".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Это позволит избежать субъективного подхода и оценки </w:t>
            </w:r>
            <w:proofErr w:type="gramStart"/>
            <w:r>
              <w:t>в</w:t>
            </w:r>
            <w:proofErr w:type="gramEnd"/>
            <w:r>
              <w:t xml:space="preserve">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правоприменительной практике, трудностей квалификации действий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виновных лиц и не допускать привлечения к ответственности невиновных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лиц.           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lastRenderedPageBreak/>
              <w:t>11.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Вернуться к применению в судебно-уголовной практике института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гражданско-правовой ответственности в форме конфискации имущества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лиц, привлеченных к законной ответственности </w:t>
            </w:r>
            <w:proofErr w:type="gramStart"/>
            <w:r>
              <w:t>за</w:t>
            </w:r>
            <w:proofErr w:type="gramEnd"/>
            <w:r>
              <w:t xml:space="preserve"> коррупционные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преступления, в том числе рассмотреть возможность конфискации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имущества, записанного на членов семьи, иных родственников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коррупционера. 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Урегулировать вопросы использования и практического применения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правоприменительной деятельности материалов, полученных в рамках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оперативно-разыскной деятельности" </w:t>
            </w:r>
            <w:proofErr w:type="gramStart"/>
            <w:r>
              <w:t>при</w:t>
            </w:r>
            <w:proofErr w:type="gramEnd"/>
            <w:r>
              <w:t xml:space="preserve">  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 xml:space="preserve">доказывании по уголовным делам (на стадии расследования и судебного  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r>
              <w:t xml:space="preserve">рассмотрения). 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Внести дополнения в Трудовой </w:t>
            </w:r>
            <w:hyperlink r:id="rId1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27.07.2004 N 79-ФЗ "О </w:t>
            </w:r>
            <w:proofErr w:type="gramStart"/>
            <w:r>
              <w:t>государственной</w:t>
            </w:r>
            <w:proofErr w:type="gramEnd"/>
            <w:r>
              <w:t xml:space="preserve">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гражданской службе Российской Федерации", наделяющие представителя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нанимателя (работодателя) правом увольнения с </w:t>
            </w:r>
            <w:proofErr w:type="gramStart"/>
            <w:r>
              <w:t>государственной</w:t>
            </w:r>
            <w:proofErr w:type="gramEnd"/>
            <w:r>
              <w:t xml:space="preserve">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гражданской службы служащих за однократное грубое нарушение прав и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охраняемых законом интересов государства, организаций и физических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лиц, а также после вступления в законную силу приговора суда,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осудившего служащего за совершение коррупционного преступления.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>Определить при разработке должностных регламентов федеральных органов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власти, органов власти субъектов Российской Федерации уровень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возможных коррупционных рисков государственной гражданской службы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всех уровней, конкретные ограничительные мероприятия для минимизации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возможности принятия коррупционных решений путем заинтересованности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 xml:space="preserve">служащего в их исключении (меры материального стимулирования,        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r>
              <w:t xml:space="preserve">совершенствования механизма социальной защищенности, разработки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механизмов внутреннего контроля, прозрачности принятия решений,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возможности информирования общественности о таких решениях,     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процедурах</w:t>
            </w:r>
            <w:proofErr w:type="gramEnd"/>
            <w:r>
              <w:t xml:space="preserve"> и обоснованности их принятия).                            </w:t>
            </w:r>
          </w:p>
        </w:tc>
      </w:tr>
      <w:tr w:rsidR="004A3EE1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  <w:outlineLvl w:val="1"/>
            </w:pPr>
            <w:r>
              <w:t xml:space="preserve">        II. Меры по совершенствованию государственного управления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                    в целях предупреждения коррупции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Не допускать совмещения в одном органе власти </w:t>
            </w:r>
            <w:proofErr w:type="gramStart"/>
            <w:r>
              <w:t>исполнительных</w:t>
            </w:r>
            <w:proofErr w:type="gramEnd"/>
            <w:r>
              <w:t xml:space="preserve">,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распорядительных и контрольных функций.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Внедрить четкие административные регламенты по основным направлениям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деятельности государственного органа.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>Создать исчерпывающие реестры услуг, оказываемых населению конкретным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государственным органом.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proofErr w:type="gramStart"/>
            <w:r>
              <w:t xml:space="preserve">Минимизировать человеческий фактор (исключить непосредственное       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r>
              <w:t xml:space="preserve">взаимодействие граждан и юридических лиц с уполномоченными           </w:t>
            </w:r>
          </w:p>
          <w:p w:rsidR="004A3EE1" w:rsidRDefault="004A3EE1">
            <w:pPr>
              <w:pStyle w:val="ConsPlusNonformat"/>
              <w:jc w:val="both"/>
            </w:pPr>
            <w:r>
              <w:t>должностными лицами) при оказании государственных услуг (</w:t>
            </w:r>
            <w:proofErr w:type="gramStart"/>
            <w:r>
              <w:t>широкое</w:t>
            </w:r>
            <w:proofErr w:type="gramEnd"/>
            <w:r>
              <w:t xml:space="preserve">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использование информационных технологий, </w:t>
            </w:r>
            <w:proofErr w:type="gramStart"/>
            <w:r>
              <w:t>электронного</w:t>
            </w:r>
            <w:proofErr w:type="gramEnd"/>
            <w:r>
              <w:t xml:space="preserve">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документооборота, упрощение порядка использования </w:t>
            </w:r>
            <w:proofErr w:type="gramStart"/>
            <w:r>
              <w:t>электронно-цифровой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r>
              <w:t xml:space="preserve">подписи должностными лицами).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Создать органы муниципального финансового контроля, независимые </w:t>
            </w:r>
            <w:proofErr w:type="gramStart"/>
            <w:r>
              <w:t>от</w:t>
            </w:r>
            <w:proofErr w:type="gramEnd"/>
            <w:r>
              <w:t xml:space="preserve">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органов исполнительной власти субъектов РФ и органов местного        </w:t>
            </w:r>
          </w:p>
          <w:p w:rsidR="004A3EE1" w:rsidRDefault="004A3EE1">
            <w:pPr>
              <w:pStyle w:val="ConsPlusNonformat"/>
              <w:jc w:val="both"/>
            </w:pPr>
            <w:r>
              <w:lastRenderedPageBreak/>
              <w:t xml:space="preserve">самоуправления.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Разработать и утвердить всем учреждениям и органам власти, </w:t>
            </w:r>
            <w:proofErr w:type="gramStart"/>
            <w:r>
              <w:t>в</w:t>
            </w:r>
            <w:proofErr w:type="gramEnd"/>
            <w:r>
              <w:t xml:space="preserve">    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компетенцию</w:t>
            </w:r>
            <w:proofErr w:type="gramEnd"/>
            <w:r>
              <w:t xml:space="preserve"> которых входит оказание услуг населению, проведение      </w:t>
            </w:r>
          </w:p>
          <w:p w:rsidR="004A3EE1" w:rsidRDefault="004A3EE1">
            <w:pPr>
              <w:pStyle w:val="ConsPlusNonformat"/>
              <w:jc w:val="both"/>
            </w:pPr>
            <w:r>
              <w:t>проверок, конкретные мероприятия по противодействию коррупции в сфере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оказания услуг и контрольно-проверочной деятельности.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Провести аналогичную работу с учреждениями и органами власти,   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 xml:space="preserve">взаимодействующими с предпринимателями, оказывающими населению       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 xml:space="preserve">посреднические услуги (в частности, в сфере государственной          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r>
              <w:t xml:space="preserve">регистрации прав на недвижимое имущество и сделок с ним, работающие </w:t>
            </w:r>
            <w:proofErr w:type="gramStart"/>
            <w:r>
              <w:t>с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 xml:space="preserve">риэлторами на рынке недвижимости, оказывающими посреднические        </w:t>
            </w:r>
            <w:proofErr w:type="gramEnd"/>
          </w:p>
          <w:p w:rsidR="004A3EE1" w:rsidRDefault="004A3EE1">
            <w:pPr>
              <w:pStyle w:val="ConsPlusNonformat"/>
              <w:jc w:val="both"/>
            </w:pPr>
            <w:r>
              <w:t xml:space="preserve">услуги).       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До принятия соответствующих федеральных законов рекомендовать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государственным гражданским служащим всех уровней, муниципальным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служащим добровольно ежегодно представлять декларации о доходах,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имеющемся</w:t>
            </w:r>
            <w:proofErr w:type="gramEnd"/>
            <w:r>
              <w:t xml:space="preserve"> в личной собственности и собственности членов семей   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имуществе</w:t>
            </w:r>
            <w:proofErr w:type="gramEnd"/>
            <w:r>
              <w:t xml:space="preserve">.     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В целях открытости деятельности судов по отправлению правосудия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рекомендовать председателям арбитражных судов, федеральных судов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общей юрисдикции:          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- организовать автоматизированное распределение исковых заявлений и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уголовных дел, поступающих в суды, для исключения возможности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рассмотрения дела судьей, имеющим личную заинтересованность в исходе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дела;                      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- ввести в реальную практику применение аудио- и видеозаписи хода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судебных заседаний во избежание фальсификации протоколов судебных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заседаний;                 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- размещать на сайтах судов, на информационных стендах в помещениях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судов сведения о поступающих в суды исковых заявлениях, их движении,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судье, месте и времени рассмотрения с прикреплением копий судебных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актов в целях обеспечения открытости и прозрачности судебной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деятельности для общества, а также организации контроля </w:t>
            </w:r>
            <w:proofErr w:type="gramStart"/>
            <w:r>
              <w:t>за</w:t>
            </w:r>
            <w:proofErr w:type="gramEnd"/>
            <w:r>
              <w:t xml:space="preserve">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соблюдением сроков рассмотрения дел;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- по актуальным, социально значимым или получившим большой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общественный резонанс делам приглашать представителей средств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массовой информации и организовывать доведение до общественности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результаты их рассмотрения;                   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- при опубликовании в средствах массовой информации сведений о      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наличии</w:t>
            </w:r>
            <w:proofErr w:type="gramEnd"/>
            <w:r>
              <w:t xml:space="preserve"> грубых юридических ошибок, вынесении заведомо неправосудных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решений при рассмотрении конкретных дел, вынесении приговоров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проводить служебные проверки в отношении судей, рассматривавших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указанные дела. При подтверждении таких сведений обращаться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4A3EE1" w:rsidRDefault="004A3EE1">
            <w:pPr>
              <w:pStyle w:val="ConsPlusNonformat"/>
              <w:jc w:val="both"/>
            </w:pPr>
            <w:r>
              <w:t>представлением в квалификационную коллегию судей о соответствии судьи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занимаемой должности и прекращении полномочий;           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- до издания федеральных законов в части декларирования доходов и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имущества судей и членов их семей предложить судьям подавать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ежегодные декларации по собственной инициативе.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>Принять меры к разработке в области системы и механизма общественного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контроля по противодействию коррупции. Оказывать поддержку и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содействие представителям общественных организаций, занимающихся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согласно уставным требованиям противодействию коррупции.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>Организовать деятельность органов государственной власти, оказывающих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государственные услуги гражданам и юридическим лицам, по принципу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"одного окна". 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  <w:outlineLvl w:val="1"/>
            </w:pPr>
            <w:r>
              <w:t xml:space="preserve">   III. Меры по повышению профессионального уровня юридических кадров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                         и правовому просвещению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Организовывать регулярные курсы повышения квалификации </w:t>
            </w:r>
            <w:proofErr w:type="gramStart"/>
            <w:r>
              <w:t>для</w:t>
            </w:r>
            <w:proofErr w:type="gramEnd"/>
            <w:r>
              <w:t xml:space="preserve">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юридических кадров. Осуществлять мероприятия по повышению    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правосознания у иных государственных гражданских и муниципальных     </w:t>
            </w:r>
          </w:p>
          <w:p w:rsidR="004A3EE1" w:rsidRDefault="004A3EE1">
            <w:pPr>
              <w:pStyle w:val="ConsPlusNonformat"/>
              <w:jc w:val="both"/>
            </w:pPr>
            <w:r>
              <w:lastRenderedPageBreak/>
              <w:t xml:space="preserve">служащих.      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Обеспечивать государственных гражданских и муниципальных служащих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правовой литературой и доступом к правовым базам данных.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Периодически обобщать и распространять положительный опыт борьбы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коррупцией в органах государственной власти и органах местного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самоуправления.   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Создать сайты в сети Интернет для каждого органа государственной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власти и органа местного самоуправления, с </w:t>
            </w:r>
            <w:proofErr w:type="gramStart"/>
            <w:r>
              <w:t>подробным</w:t>
            </w:r>
            <w:proofErr w:type="gramEnd"/>
            <w:r>
              <w:t xml:space="preserve"> описание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оказываемых услуг и изложением административных регламентов.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Рассмотреть возможность выпуска специального юридического издания,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A3EE1" w:rsidRDefault="004A3EE1">
            <w:pPr>
              <w:pStyle w:val="ConsPlusNonformat"/>
              <w:jc w:val="both"/>
            </w:pPr>
            <w:proofErr w:type="gramStart"/>
            <w:r>
              <w:t>котором</w:t>
            </w:r>
            <w:proofErr w:type="gramEnd"/>
            <w:r>
              <w:t xml:space="preserve"> вести просветительскую работу с населением по вопросам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противодействия коррупции, публиковать выступления юристов, судей,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прокуроров по данной направленности, результаты социологических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опросов об уровнях коррумпированности на территориях муниципальных   </w:t>
            </w:r>
          </w:p>
          <w:p w:rsidR="004A3EE1" w:rsidRDefault="004A3EE1">
            <w:pPr>
              <w:pStyle w:val="ConsPlusNonformat"/>
              <w:jc w:val="both"/>
            </w:pPr>
            <w:r>
              <w:t>образований, среди ведомств и структур, оказывающих гражданам услуги,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и иную информацию.                                                   </w:t>
            </w:r>
          </w:p>
        </w:tc>
      </w:tr>
      <w:tr w:rsidR="004A3E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8520" w:type="dxa"/>
            <w:tcBorders>
              <w:top w:val="nil"/>
            </w:tcBorders>
          </w:tcPr>
          <w:p w:rsidR="004A3EE1" w:rsidRDefault="004A3EE1">
            <w:pPr>
              <w:pStyle w:val="ConsPlusNonformat"/>
              <w:jc w:val="both"/>
            </w:pPr>
            <w:r>
              <w:t xml:space="preserve">Принять меры к разработке и демонстрации в средствах массовой      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информации роликов, плакатов, иных средств воздействия </w:t>
            </w:r>
            <w:proofErr w:type="gramStart"/>
            <w:r>
              <w:t>с</w:t>
            </w:r>
            <w:proofErr w:type="gramEnd"/>
            <w:r>
              <w:t xml:space="preserve"> социальной  </w:t>
            </w:r>
          </w:p>
          <w:p w:rsidR="004A3EE1" w:rsidRDefault="004A3EE1">
            <w:pPr>
              <w:pStyle w:val="ConsPlusNonformat"/>
              <w:jc w:val="both"/>
            </w:pPr>
            <w:r>
              <w:t xml:space="preserve">рекламой по противодействию коррупции.                               </w:t>
            </w:r>
          </w:p>
        </w:tc>
      </w:tr>
    </w:tbl>
    <w:p w:rsidR="004A3EE1" w:rsidRDefault="004A3EE1">
      <w:pPr>
        <w:pStyle w:val="ConsPlusNormal"/>
        <w:ind w:firstLine="540"/>
        <w:jc w:val="both"/>
      </w:pPr>
    </w:p>
    <w:p w:rsidR="004A3EE1" w:rsidRDefault="004A3EE1">
      <w:pPr>
        <w:pStyle w:val="ConsPlusNormal"/>
        <w:ind w:firstLine="540"/>
        <w:jc w:val="both"/>
      </w:pPr>
    </w:p>
    <w:p w:rsidR="004A3EE1" w:rsidRDefault="004A3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F5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3EE1"/>
    <w:rsid w:val="00071D36"/>
    <w:rsid w:val="00163B2B"/>
    <w:rsid w:val="001E27ED"/>
    <w:rsid w:val="00333306"/>
    <w:rsid w:val="00422933"/>
    <w:rsid w:val="004A3EE1"/>
    <w:rsid w:val="0057737E"/>
    <w:rsid w:val="007D7FC0"/>
    <w:rsid w:val="00804EC5"/>
    <w:rsid w:val="00895B3F"/>
    <w:rsid w:val="009818F1"/>
    <w:rsid w:val="00A110C0"/>
    <w:rsid w:val="00BB306C"/>
    <w:rsid w:val="00C035C3"/>
    <w:rsid w:val="00DF364B"/>
    <w:rsid w:val="00EA559D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B04BF0A31B5EF8B08C9DB39B5C7BFE8841B6123C6CA3E5D47EF8F68a2F" TargetMode="External"/><Relationship Id="rId13" Type="http://schemas.openxmlformats.org/officeDocument/2006/relationships/hyperlink" Target="consultantplus://offline/ref=ADFB04BF0A31B5EF8B08C9DB39B5C7BFE783156124C6CA3E5D47EF8F68a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FB04BF0A31B5EF8B08C9DB39B5C7BFE8841B6123C6CA3E5D47EF8F68a2F" TargetMode="External"/><Relationship Id="rId12" Type="http://schemas.openxmlformats.org/officeDocument/2006/relationships/hyperlink" Target="consultantplus://offline/ref=ADFB04BF0A31B5EF8B08C9DB39B5C7BFE8841B6123C6CA3E5D47EF8F68a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B04BF0A31B5EF8B08C9DB39B5C7BFE8871A6C2EC6CA3E5D47EF8F68a2F" TargetMode="External"/><Relationship Id="rId11" Type="http://schemas.openxmlformats.org/officeDocument/2006/relationships/hyperlink" Target="consultantplus://offline/ref=ADFB04BF0A31B5EF8B08C9DB39B5C7BFE184136B27C89734551EE38D85626FABFD447E032093FCFF60aEF" TargetMode="External"/><Relationship Id="rId5" Type="http://schemas.openxmlformats.org/officeDocument/2006/relationships/hyperlink" Target="consultantplus://offline/ref=ADFB04BF0A31B5EF8B08C9DB39B5C7BFE185156D2FCE9734551EE38D8566a2F" TargetMode="External"/><Relationship Id="rId15" Type="http://schemas.openxmlformats.org/officeDocument/2006/relationships/hyperlink" Target="consultantplus://offline/ref=ADFB04BF0A31B5EF8B08C9DB39B5C7BFE78D146F26C6CA3E5D47EF8F68a2F" TargetMode="External"/><Relationship Id="rId10" Type="http://schemas.openxmlformats.org/officeDocument/2006/relationships/hyperlink" Target="consultantplus://offline/ref=ADFB04BF0A31B5EF8B08C9DB39B5C7BFE487176A25C6CA3E5D47EF8F826D30BCFA0D72022092F86Fa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FB04BF0A31B5EF8B08C9DB39B5C7BFE8841B6123C6CA3E5D47EF8F826D30BCFA0D7202219AF96FaCF" TargetMode="External"/><Relationship Id="rId14" Type="http://schemas.openxmlformats.org/officeDocument/2006/relationships/hyperlink" Target="consultantplus://offline/ref=ADFB04BF0A31B5EF8B08C9DB39B5C7BFE78D156021C6CA3E5D47EF8F68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2572</Words>
  <Characters>14666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2017-01-11T05:26:00Z</dcterms:created>
  <dcterms:modified xsi:type="dcterms:W3CDTF">2017-01-11T05:27:00Z</dcterms:modified>
</cp:coreProperties>
</file>