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4" w:rsidRPr="007D7DF4" w:rsidRDefault="007D7DF4" w:rsidP="007D7DF4">
      <w:pPr>
        <w:autoSpaceDE w:val="0"/>
        <w:autoSpaceDN w:val="0"/>
        <w:adjustRightInd w:val="0"/>
        <w:spacing w:before="360"/>
        <w:ind w:firstLine="709"/>
        <w:jc w:val="center"/>
        <w:rPr>
          <w:sz w:val="28"/>
          <w:szCs w:val="28"/>
        </w:rPr>
      </w:pPr>
      <w:r w:rsidRPr="007D7DF4">
        <w:rPr>
          <w:sz w:val="28"/>
          <w:szCs w:val="28"/>
        </w:rPr>
        <w:t>В Кемеровской области мальчиков рождается больше</w:t>
      </w:r>
    </w:p>
    <w:p w:rsidR="007D7DF4" w:rsidRPr="007D7DF4" w:rsidRDefault="007D7DF4" w:rsidP="007D7DF4">
      <w:pPr>
        <w:pStyle w:val="Style20"/>
        <w:widowControl/>
        <w:spacing w:line="322" w:lineRule="exact"/>
        <w:ind w:firstLine="851"/>
        <w:rPr>
          <w:sz w:val="28"/>
          <w:szCs w:val="28"/>
        </w:rPr>
      </w:pPr>
    </w:p>
    <w:p w:rsidR="007D7DF4" w:rsidRPr="007D7DF4" w:rsidRDefault="007D7DF4" w:rsidP="007D7DF4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 w:rsidRPr="007D7DF4">
        <w:rPr>
          <w:sz w:val="28"/>
          <w:szCs w:val="28"/>
        </w:rPr>
        <w:t>В Кемеровской области за 6 месяцев 2018 года родилось 8 975 детей. Среди новорожденных 4 664 мальчика и 4 311 девочки. Мамами двойняшек стали 104 рожениц, у 1 мамочки появилась тройня.</w:t>
      </w:r>
    </w:p>
    <w:p w:rsidR="007D7DF4" w:rsidRPr="007D7DF4" w:rsidRDefault="007D7DF4" w:rsidP="007D7DF4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 w:rsidRPr="007D7DF4">
        <w:rPr>
          <w:sz w:val="28"/>
          <w:szCs w:val="28"/>
        </w:rPr>
        <w:t xml:space="preserve"> Средний вес новорожденного 3310 грамм, рост – 51,64 см. Средний возраст матери 29 лет.</w:t>
      </w:r>
    </w:p>
    <w:p w:rsidR="007D7DF4" w:rsidRDefault="007D7DF4" w:rsidP="007D7DF4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 w:rsidRPr="007D7DF4">
        <w:rPr>
          <w:sz w:val="28"/>
          <w:szCs w:val="28"/>
        </w:rPr>
        <w:t>Отметим, что в Кузбасских семьях рождается все больше вторых и последующих детей: второй ребенок рожден у 41,1% женщин, третий ребенок – у 17,6%, последующие дети – у 8,5% Их доля от общего количества новорожденных в 1 полугодии 2018 года составила 67,2%.</w:t>
      </w:r>
    </w:p>
    <w:p w:rsidR="007D7DF4" w:rsidRPr="007D7DF4" w:rsidRDefault="007D7DF4" w:rsidP="007D7DF4">
      <w:pPr>
        <w:pStyle w:val="Style20"/>
        <w:widowControl/>
        <w:spacing w:line="322" w:lineRule="exact"/>
        <w:ind w:firstLine="851"/>
        <w:jc w:val="right"/>
        <w:rPr>
          <w:b/>
          <w:i/>
          <w:sz w:val="28"/>
          <w:szCs w:val="28"/>
        </w:rPr>
      </w:pPr>
      <w:r w:rsidRPr="007D7DF4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A838DC" w:rsidRPr="007D7DF4" w:rsidRDefault="00A838DC">
      <w:bookmarkStart w:id="0" w:name="_GoBack"/>
      <w:bookmarkEnd w:id="0"/>
    </w:p>
    <w:sectPr w:rsidR="00A838DC" w:rsidRPr="007D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4"/>
    <w:rsid w:val="007D7DF4"/>
    <w:rsid w:val="00A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D7D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7D7DF4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D7D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7D7DF4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1</cp:revision>
  <dcterms:created xsi:type="dcterms:W3CDTF">2018-07-03T10:34:00Z</dcterms:created>
  <dcterms:modified xsi:type="dcterms:W3CDTF">2018-07-03T10:34:00Z</dcterms:modified>
</cp:coreProperties>
</file>