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F" w:rsidRDefault="00A34986" w:rsidP="00A34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A34986" w:rsidRDefault="00A34986" w:rsidP="00A34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986" w:rsidRDefault="00A34986" w:rsidP="00A34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Информируем Вас о проведении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24-25 мая 2018 года </w:t>
      </w:r>
      <w:r>
        <w:rPr>
          <w:rFonts w:ascii="Times New Roman" w:hAnsi="Times New Roman" w:cs="Times New Roman"/>
          <w:sz w:val="32"/>
          <w:szCs w:val="32"/>
        </w:rPr>
        <w:t xml:space="preserve">в Московской торгово-промышленной палате встречи представителей контролирующих органов власти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финансовых и юридических служб предприятий и организаций РФ на тему:</w:t>
      </w:r>
    </w:p>
    <w:p w:rsidR="00A34986" w:rsidRDefault="00A34986" w:rsidP="00A34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«Реализация государственной финансовой политики контроля бизнеса в 2018 г. в свете последних изменений законодательства: </w:t>
      </w:r>
      <w:r>
        <w:rPr>
          <w:rFonts w:ascii="Times New Roman" w:hAnsi="Times New Roman" w:cs="Times New Roman"/>
          <w:sz w:val="32"/>
          <w:szCs w:val="32"/>
        </w:rPr>
        <w:t xml:space="preserve">практика камерального налогового администрирования, привлечение к субсидиарной ответственности,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деофшоризация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представление информации о КИК, изменения в валютном регулировании. Налоговые и полицейские проверки: права и обязанности сторон, защита интересов. Обзор судебной практики ст.54.1 и вопросы легальности налоговых схем, в том числе дробления бизнеса. Особенности применения антимонопольного законодательства».</w:t>
      </w:r>
    </w:p>
    <w:p w:rsidR="00A34986" w:rsidRDefault="00A34986" w:rsidP="00A34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Запланированы выступления представителей: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МинФина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России, ФНС России, МВД России, ФАС России, Центробанка России.</w:t>
      </w:r>
    </w:p>
    <w:p w:rsidR="00A34986" w:rsidRPr="003C0B7D" w:rsidRDefault="00A34986" w:rsidP="00A34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Более подробная информация размещена на сайте </w:t>
      </w:r>
      <w:hyperlink r:id="rId4" w:history="1"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impulse</w:t>
        </w:r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audit</w:t>
        </w:r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C0B7D" w:rsidRPr="007D55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3C0B7D" w:rsidRPr="003C0B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0B7D" w:rsidRPr="003C0B7D" w:rsidRDefault="003C0B7D" w:rsidP="00A34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Контактное лицо: Юлия Гагарина, тел. 8(499) 940-42-12, 8(499) 397-79-10,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почта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gagarina</w:t>
      </w:r>
      <w:proofErr w:type="spellEnd"/>
      <w:r w:rsidRPr="003C0B7D">
        <w:rPr>
          <w:rFonts w:ascii="Times New Roman" w:hAnsi="Times New Roman" w:cs="Times New Roman"/>
          <w:sz w:val="32"/>
          <w:szCs w:val="32"/>
        </w:rPr>
        <w:t>@</w:t>
      </w:r>
      <w:hyperlink r:id="rId5" w:history="1">
        <w:r w:rsidRPr="003C0B7D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impulse</w:t>
        </w:r>
        <w:r w:rsidRPr="003C0B7D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-</w:t>
        </w:r>
        <w:r w:rsidRPr="003C0B7D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audit</w:t>
        </w:r>
        <w:r w:rsidRPr="003C0B7D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3C0B7D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3C0B7D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3C0B7D" w:rsidRPr="003C0B7D" w:rsidSect="0008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86"/>
    <w:rsid w:val="0008238F"/>
    <w:rsid w:val="003C0B7D"/>
    <w:rsid w:val="00A3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ulseaudit.ru" TargetMode="External"/><Relationship Id="rId4" Type="http://schemas.openxmlformats.org/officeDocument/2006/relationships/hyperlink" Target="http://www.impulse-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2018-05-10T05:10:00Z</dcterms:created>
  <dcterms:modified xsi:type="dcterms:W3CDTF">2018-05-10T05:23:00Z</dcterms:modified>
</cp:coreProperties>
</file>