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1A" w:rsidRDefault="008D7D1A" w:rsidP="008D7D1A">
      <w:pPr>
        <w:pStyle w:val="20"/>
        <w:shd w:val="clear" w:color="auto" w:fill="auto"/>
        <w:ind w:left="40" w:right="260"/>
      </w:pP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 принял около 2,4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заявлений на оказание услуг по закону «О государственной регистрации недвижимости»</w:t>
      </w:r>
    </w:p>
    <w:p w:rsidR="008D7D1A" w:rsidRDefault="008D7D1A" w:rsidP="008D7D1A">
      <w:pPr>
        <w:pStyle w:val="1"/>
        <w:shd w:val="clear" w:color="auto" w:fill="auto"/>
        <w:spacing w:before="0" w:after="116"/>
        <w:ind w:left="40" w:right="260"/>
        <w:rPr>
          <w:color w:val="000000"/>
        </w:rPr>
      </w:pPr>
    </w:p>
    <w:p w:rsidR="008D7D1A" w:rsidRDefault="008D7D1A" w:rsidP="008D7D1A">
      <w:pPr>
        <w:pStyle w:val="1"/>
        <w:shd w:val="clear" w:color="auto" w:fill="auto"/>
        <w:spacing w:before="0" w:after="116"/>
        <w:ind w:left="40" w:right="260"/>
        <w:jc w:val="both"/>
      </w:pPr>
      <w:r>
        <w:rPr>
          <w:color w:val="000000"/>
        </w:rPr>
        <w:t>Москва, 30 января 2017 года, - Федеральная служба государственной регистрации, кадастра и картографии (</w:t>
      </w: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) предоставляет </w:t>
      </w:r>
      <w:proofErr w:type="spellStart"/>
      <w:r>
        <w:rPr>
          <w:color w:val="000000"/>
        </w:rPr>
        <w:t>госуслуги</w:t>
      </w:r>
      <w:proofErr w:type="spellEnd"/>
      <w:r>
        <w:rPr>
          <w:color w:val="000000"/>
        </w:rPr>
        <w:t xml:space="preserve"> в новом формате в соответствии со вступившим в силу с 1 января 2017 года Федеральным законом №218-ФЗ «О государственной регистрации недвижимости». За три недели работы по новому законодательству </w:t>
      </w:r>
      <w:proofErr w:type="spellStart"/>
      <w:r>
        <w:rPr>
          <w:color w:val="000000"/>
        </w:rPr>
        <w:t>Росреестр</w:t>
      </w:r>
      <w:proofErr w:type="spellEnd"/>
      <w:r>
        <w:rPr>
          <w:color w:val="000000"/>
        </w:rPr>
        <w:t xml:space="preserve"> принял около 2,4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запросов и заявлений на получение сведений из Единого государственного реестра недвижимости (ЕГРН), регистрацию прав и постановку на кадастровый учет, включая единую учетно-регистрационную процедуру.</w:t>
      </w:r>
    </w:p>
    <w:p w:rsidR="008D7D1A" w:rsidRDefault="008D7D1A" w:rsidP="008D7D1A">
      <w:pPr>
        <w:pStyle w:val="1"/>
        <w:shd w:val="clear" w:color="auto" w:fill="auto"/>
        <w:spacing w:before="0" w:after="124" w:line="298" w:lineRule="exact"/>
        <w:ind w:left="40" w:right="260"/>
        <w:jc w:val="both"/>
      </w:pPr>
      <w:proofErr w:type="gramStart"/>
      <w:r>
        <w:rPr>
          <w:color w:val="000000"/>
        </w:rPr>
        <w:t xml:space="preserve">Услуги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регистрации прав и кадастровому учету (как отдельно, так и в виде единой процедуры}, а также по получению сведений из ЕГРН полностью доступны на всей территории Российской Федерации.</w:t>
      </w:r>
      <w:proofErr w:type="gramEnd"/>
      <w:r>
        <w:rPr>
          <w:color w:val="000000"/>
        </w:rPr>
        <w:t xml:space="preserve"> Документы на получение услуг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можно подать в офисах Федеральной кадастровой палаты и многофункциональных центрах «Мои документы».</w:t>
      </w:r>
    </w:p>
    <w:p w:rsidR="008D7D1A" w:rsidRDefault="008D7D1A" w:rsidP="008D7D1A">
      <w:pPr>
        <w:pStyle w:val="1"/>
        <w:shd w:val="clear" w:color="auto" w:fill="auto"/>
        <w:spacing w:before="0" w:after="116"/>
        <w:ind w:left="40" w:right="640"/>
        <w:jc w:val="both"/>
      </w:pPr>
      <w:r>
        <w:rPr>
          <w:color w:val="000000"/>
        </w:rPr>
        <w:t xml:space="preserve">Сведения из ЕГРН об объекте недвижимости можно получить в электронном виде с помощью специального сервиса, который запущен на сайте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.</w:t>
      </w:r>
    </w:p>
    <w:p w:rsidR="008D7D1A" w:rsidRDefault="008D7D1A" w:rsidP="008D7D1A">
      <w:pPr>
        <w:pStyle w:val="1"/>
        <w:shd w:val="clear" w:color="auto" w:fill="auto"/>
        <w:spacing w:before="0" w:after="0" w:line="298" w:lineRule="exact"/>
        <w:ind w:left="40" w:right="260"/>
        <w:jc w:val="both"/>
      </w:pPr>
      <w:r>
        <w:rPr>
          <w:color w:val="000000"/>
        </w:rPr>
        <w:t xml:space="preserve">В соответствии с 218-ФЗ на сайте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доработаны и запущены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r>
        <w:rPr>
          <w:color w:val="000000"/>
          <w:lang w:val="en-US"/>
        </w:rPr>
        <w:t>online</w:t>
      </w:r>
      <w:r w:rsidRPr="00405119">
        <w:rPr>
          <w:color w:val="000000"/>
        </w:rPr>
        <w:t xml:space="preserve">», </w:t>
      </w:r>
      <w:r>
        <w:rPr>
          <w:color w:val="000000"/>
        </w:rPr>
        <w:t xml:space="preserve">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.</w:t>
      </w:r>
    </w:p>
    <w:p w:rsidR="009C7ED6" w:rsidRDefault="009C7ED6"/>
    <w:sectPr w:rsidR="009C7ED6" w:rsidSect="009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D1A"/>
    <w:rsid w:val="006E293D"/>
    <w:rsid w:val="008D7D1A"/>
    <w:rsid w:val="009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7D1A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D7D1A"/>
    <w:pPr>
      <w:widowControl w:val="0"/>
      <w:shd w:val="clear" w:color="auto" w:fill="FFFFFF"/>
      <w:spacing w:before="120" w:after="120" w:line="293" w:lineRule="exact"/>
    </w:pPr>
    <w:rPr>
      <w:rFonts w:ascii="Calibri" w:eastAsia="Calibri" w:hAnsi="Calibri" w:cs="Calibri"/>
      <w:spacing w:val="-1"/>
      <w:sz w:val="20"/>
      <w:szCs w:val="20"/>
    </w:rPr>
  </w:style>
  <w:style w:type="character" w:customStyle="1" w:styleId="2">
    <w:name w:val="Основной текст (2)_"/>
    <w:basedOn w:val="a0"/>
    <w:link w:val="20"/>
    <w:rsid w:val="008D7D1A"/>
    <w:rPr>
      <w:rFonts w:ascii="Calibri" w:eastAsia="Calibri" w:hAnsi="Calibri" w:cs="Calibri"/>
      <w:b/>
      <w:bCs/>
      <w:spacing w:val="-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D1A"/>
    <w:pPr>
      <w:widowControl w:val="0"/>
      <w:shd w:val="clear" w:color="auto" w:fill="FFFFFF"/>
      <w:spacing w:after="120" w:line="293" w:lineRule="exact"/>
    </w:pPr>
    <w:rPr>
      <w:rFonts w:ascii="Calibri" w:eastAsia="Calibri" w:hAnsi="Calibri" w:cs="Calibri"/>
      <w:b/>
      <w:b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Михиенко Е.К.</dc:creator>
  <cp:keywords/>
  <dc:description/>
  <cp:lastModifiedBy>Михиенко Е.К.</cp:lastModifiedBy>
  <cp:revision>1</cp:revision>
  <dcterms:created xsi:type="dcterms:W3CDTF">2017-02-16T12:00:00Z</dcterms:created>
  <dcterms:modified xsi:type="dcterms:W3CDTF">2017-02-16T12:00:00Z</dcterms:modified>
</cp:coreProperties>
</file>