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C2" w:rsidRPr="00C5307C" w:rsidRDefault="009459BF" w:rsidP="00FD7DC2">
      <w:pPr>
        <w:spacing w:after="15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ПРОКУРАТУРА ПРОМЫШЛЕННОВСКОГО РАЙОНА РАЗЪЯСНЯЕТ:</w:t>
      </w:r>
      <w:r w:rsidR="003D0404" w:rsidRPr="003D0404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br/>
      </w:r>
      <w:r w:rsidR="00FD7DC2" w:rsidRPr="00C5307C"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С 2016 года для </w:t>
      </w:r>
      <w:proofErr w:type="spellStart"/>
      <w:r w:rsidR="00FD7DC2" w:rsidRPr="00C5307C"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  <w:lang w:eastAsia="ru-RU"/>
        </w:rPr>
        <w:t>кузбассовцев</w:t>
      </w:r>
      <w:proofErr w:type="spellEnd"/>
      <w:r w:rsidR="00FD7DC2" w:rsidRPr="00C5307C"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повысится налог на имущество</w:t>
      </w:r>
    </w:p>
    <w:p w:rsidR="00FD7DC2" w:rsidRPr="00C5307C" w:rsidRDefault="00FD7DC2" w:rsidP="00FD7DC2">
      <w:pPr>
        <w:spacing w:line="240" w:lineRule="auto"/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</w:pPr>
      <w:r w:rsidRPr="00C5307C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>Переход на новую систему исчисления налога назначен на 1 января 2016 года.</w:t>
      </w:r>
    </w:p>
    <w:p w:rsidR="00FD7DC2" w:rsidRPr="00C5307C" w:rsidRDefault="00FD7DC2" w:rsidP="00FD7DC2">
      <w:pPr>
        <w:shd w:val="clear" w:color="auto" w:fill="FFFFFF"/>
        <w:spacing w:after="150" w:line="30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5307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Кузбассе 23 ноября назначили дату, с которой начнут применять новый порядок исчисления </w:t>
      </w:r>
      <w:proofErr w:type="gramStart"/>
      <w:r w:rsidRPr="00C5307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налога</w:t>
      </w:r>
      <w:proofErr w:type="gramEnd"/>
      <w:r w:rsidRPr="00C5307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имущество физических лиц исходя из кадастровой стоимости объектов налогообложения на территории Кузбасса.</w:t>
      </w:r>
    </w:p>
    <w:p w:rsidR="00FD7DC2" w:rsidRDefault="00FD7DC2" w:rsidP="00FD7DC2">
      <w:pPr>
        <w:shd w:val="clear" w:color="auto" w:fill="FFFFFF"/>
        <w:spacing w:after="150" w:line="30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5307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Начиная с 1 января 2016 года, согласно областному закону № 102-ОЗ, подписанному губернатором Кемеровской области 23 ноября, каждый собственник недвижимости обязан будет уплачивать налог на имущество в зависимости от кадастровой стоимости объекта. Ранее налог определялся исходя из инвентаризационной стоимости недвижимости.</w:t>
      </w:r>
    </w:p>
    <w:p w:rsidR="00FD7DC2" w:rsidRPr="00C5307C" w:rsidRDefault="00FD7DC2" w:rsidP="00FD7DC2">
      <w:pPr>
        <w:shd w:val="clear" w:color="auto" w:fill="FFFFFF"/>
        <w:spacing w:after="150" w:line="30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D7DC2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. Кроме того, предусмотрено поэтапное введение налога: за 2016 год граждане должны будут заплатить сумму налога, рассчитанную от кадастровой стоимости, только частично </w:t>
      </w:r>
      <w:proofErr w:type="gramStart"/>
      <w:r w:rsidRPr="00FD7DC2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 xml:space="preserve">( </w:t>
      </w:r>
      <w:proofErr w:type="gramEnd"/>
      <w:r w:rsidRPr="00FD7DC2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ru-RU"/>
        </w:rPr>
        <w:t>20%), за 2017 — 40%, 2018 — 60%, 2019 — 80%, и только за 2020 год — 100%».</w:t>
      </w:r>
    </w:p>
    <w:p w:rsidR="00FD7DC2" w:rsidRPr="00C5307C" w:rsidRDefault="00FD7DC2" w:rsidP="00FD7DC2">
      <w:pPr>
        <w:shd w:val="clear" w:color="auto" w:fill="FFFFFF"/>
        <w:spacing w:after="150" w:line="30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5307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Напомним, реформа налога на имущество началась в 2014 году. Тогда в Налоговый кодекс РФ были внесены изменения, согласно которым на субъекты РФ возложена обязанность до 2020 года перейти на исчисление налога исходя из кадастровой стоимости объекта недвижимости.</w:t>
      </w:r>
    </w:p>
    <w:p w:rsidR="00FD7DC2" w:rsidRPr="00C5307C" w:rsidRDefault="00FD7DC2" w:rsidP="00FD7DC2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5307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 Чтобы не допустить резкого роста налоговой нагрузки на население, будут применяться понижающие коэффициенты. В 2016 году понижающий коэффициент составит 0,2. Например, в отношении квартиры кадастровая стоимость уменьшится на стоимость 20-ти квадратных метров жилья, в отношении дома – 50-ти. При этом сохраняются льготы и налоговые </w:t>
      </w:r>
      <w:proofErr w:type="spellStart"/>
      <w:r w:rsidRPr="00C5307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вычеты.</w:t>
      </w:r>
      <w:r w:rsidRPr="00C5307C">
        <w:rPr>
          <w:rFonts w:ascii="Helvetica" w:eastAsia="Times New Roman" w:hAnsi="Helvetica" w:cs="Helvetica"/>
          <w:color w:val="999999"/>
          <w:sz w:val="18"/>
          <w:lang w:eastAsia="ru-RU"/>
        </w:rPr>
        <w:t>+</w:t>
      </w:r>
      <w:proofErr w:type="spellEnd"/>
    </w:p>
    <w:p w:rsidR="00FD7DC2" w:rsidRPr="00C5307C" w:rsidRDefault="00FD7DC2" w:rsidP="00FD7DC2">
      <w:pPr>
        <w:shd w:val="clear" w:color="auto" w:fill="FFFFFF"/>
        <w:spacing w:line="30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5307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Однако законодательно тарифы для владельцев квартир, жилых домов, индивидуальных гаражей, хозяйственных построек не превысят 0,1%, для крупных торговых и офисных зданий, включенных в особый региональный перечень — 2%, и 0,5% – для пр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очих нежилых зданий и </w:t>
      </w:r>
      <w:proofErr w:type="spellStart"/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помещий</w:t>
      </w:r>
      <w:proofErr w:type="spellEnd"/>
    </w:p>
    <w:p w:rsidR="003D0404" w:rsidRPr="003D0404" w:rsidRDefault="003D0404" w:rsidP="003D0404">
      <w:pPr>
        <w:spacing w:after="9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3D0404" w:rsidRPr="003D0404" w:rsidRDefault="003D0404" w:rsidP="003D040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 xml:space="preserve">Впервые в практике </w:t>
      </w:r>
      <w:proofErr w:type="gramStart"/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нашего</w:t>
      </w:r>
      <w:proofErr w:type="gramEnd"/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 xml:space="preserve"> государство в Налоговый Кодекс ввели отдельную статью, отвечающую за конечный налог на недвижимое имущество, находящееся в собственности </w:t>
      </w:r>
      <w:proofErr w:type="spellStart"/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физлица</w:t>
      </w:r>
      <w:proofErr w:type="spellEnd"/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 xml:space="preserve">. Под “имущественный налог” попадают не только жилые помещения: квартиры, комнаты, дома, дачи и даже творческие мастерские, но и все объекты, которые пока находятся на стадии строительства, но оформлены в качестве собственности. Аналогичная ситуация с хозяйственными постройками, гаражами и банями – согласно действующему законодательству они продолжат облагаться налогами. </w:t>
      </w:r>
    </w:p>
    <w:p w:rsidR="003D0404" w:rsidRPr="003D0404" w:rsidRDefault="003D0404" w:rsidP="003D0404">
      <w:pPr>
        <w:shd w:val="clear" w:color="auto" w:fill="FFFFFF"/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color w:val="474747"/>
          <w:sz w:val="36"/>
          <w:szCs w:val="36"/>
          <w:lang w:eastAsia="ru-RU"/>
        </w:rPr>
      </w:pPr>
      <w:r w:rsidRPr="003D0404">
        <w:rPr>
          <w:rFonts w:ascii="Arial" w:eastAsia="Times New Roman" w:hAnsi="Arial" w:cs="Arial"/>
          <w:color w:val="474747"/>
          <w:sz w:val="36"/>
          <w:szCs w:val="36"/>
          <w:lang w:eastAsia="ru-RU"/>
        </w:rPr>
        <w:t>Посмотрим на ставки по недвижимому имуществу</w:t>
      </w:r>
    </w:p>
    <w:p w:rsidR="003D0404" w:rsidRPr="003D0404" w:rsidRDefault="003D0404" w:rsidP="003D040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Изменениями в законодательстве установлена и новая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ставка по налогу на недвижимость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с грядущего года. Существуют три ставки, от которых следует отталкиваться:</w:t>
      </w:r>
    </w:p>
    <w:p w:rsidR="003D0404" w:rsidRPr="003D0404" w:rsidRDefault="003D0404" w:rsidP="003D040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Что касается ставки 0,1 % от кадастровой цены, то она введена для следующих объектов:</w:t>
      </w:r>
    </w:p>
    <w:p w:rsidR="003D0404" w:rsidRPr="003D0404" w:rsidRDefault="003D0404" w:rsidP="003D0404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Дома и квартиры, иными словами, помещения, годные для жилья;</w:t>
      </w:r>
    </w:p>
    <w:p w:rsidR="003D0404" w:rsidRPr="003D0404" w:rsidRDefault="003D0404" w:rsidP="003D0404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Жилые помещения в стадии строительства. Также к ним относятся единые жилые комплексы;</w:t>
      </w:r>
    </w:p>
    <w:p w:rsidR="003D0404" w:rsidRPr="003D0404" w:rsidRDefault="003D0404" w:rsidP="003D0404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Все </w:t>
      </w:r>
      <w:proofErr w:type="spellStart"/>
      <w:r w:rsidRPr="003D04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хозпостройки</w:t>
      </w:r>
      <w:proofErr w:type="spellEnd"/>
      <w:r w:rsidRPr="003D04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или постройки, площадь которые не больше пятидесяти квадратных метров;</w:t>
      </w:r>
    </w:p>
    <w:p w:rsidR="003D0404" w:rsidRPr="003D0404" w:rsidRDefault="003D0404" w:rsidP="003D0404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Гаражи для транспортных средств.</w:t>
      </w:r>
    </w:p>
    <w:p w:rsidR="003D0404" w:rsidRPr="003D0404" w:rsidRDefault="003D0404" w:rsidP="003D040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 xml:space="preserve">Двухпроцентная ставка от кадастровой стоимости введена </w:t>
      </w:r>
      <w:proofErr w:type="gramStart"/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для</w:t>
      </w:r>
      <w:proofErr w:type="gramEnd"/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:</w:t>
      </w:r>
    </w:p>
    <w:p w:rsidR="003D0404" w:rsidRPr="003D0404" w:rsidRDefault="003D0404" w:rsidP="003D0404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Торговых и административно-деловых центров;</w:t>
      </w:r>
    </w:p>
    <w:p w:rsidR="003D0404" w:rsidRPr="003D0404" w:rsidRDefault="003D0404" w:rsidP="003D0404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Нежилых офисных помещений;</w:t>
      </w:r>
    </w:p>
    <w:p w:rsidR="003D0404" w:rsidRPr="003D0404" w:rsidRDefault="003D0404" w:rsidP="003D0404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Объектов общего питания и бытового обслуживания, стоимость которых не меньше трехсот тысяч рублей;</w:t>
      </w:r>
    </w:p>
    <w:p w:rsidR="003D0404" w:rsidRPr="003D0404" w:rsidRDefault="003D0404" w:rsidP="003D0404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Гостиницы.</w:t>
      </w:r>
    </w:p>
    <w:p w:rsidR="003D0404" w:rsidRPr="003D0404" w:rsidRDefault="003D0404" w:rsidP="003D040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Ставкой в полпроцента от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кадастра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могут похвастаться все остальные объекты, не вошедшие в категории, описанные выше.</w:t>
      </w:r>
    </w:p>
    <w:p w:rsidR="003D0404" w:rsidRPr="003D0404" w:rsidRDefault="003D0404" w:rsidP="003D040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У муниципалитетов есть право на дифференциацию установленных ставок, теперь они смогут производить её самостоятельно, без участия вышестоящих органов. Притом в конкретных регионах могут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понизить ставку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до полного нуля, а вот увеличение ограничено трёхкратной стоимостью. Если хотите узнать актуальную ставку для своего региона, необходимо посетить официальный Интернет-ресурс, принадлежащий Вашему налоговому органу.</w:t>
      </w:r>
    </w:p>
    <w:p w:rsidR="003D0404" w:rsidRPr="003D0404" w:rsidRDefault="003D0404" w:rsidP="003D0404">
      <w:pPr>
        <w:shd w:val="clear" w:color="auto" w:fill="FFFFFF"/>
        <w:spacing w:before="100" w:beforeAutospacing="1" w:after="100" w:afterAutospacing="1" w:line="264" w:lineRule="atLeast"/>
        <w:outlineLvl w:val="1"/>
        <w:rPr>
          <w:rFonts w:ascii="Arial" w:eastAsia="Times New Roman" w:hAnsi="Arial" w:cs="Arial"/>
          <w:color w:val="474747"/>
          <w:sz w:val="36"/>
          <w:szCs w:val="36"/>
          <w:lang w:eastAsia="ru-RU"/>
        </w:rPr>
      </w:pPr>
      <w:r w:rsidRPr="003D0404">
        <w:rPr>
          <w:rFonts w:ascii="Arial" w:eastAsia="Times New Roman" w:hAnsi="Arial" w:cs="Arial"/>
          <w:color w:val="474747"/>
          <w:sz w:val="36"/>
          <w:szCs w:val="36"/>
          <w:lang w:eastAsia="ru-RU"/>
        </w:rPr>
        <w:t>Каким категориям граждан полагаются льготы по уплате налога на имущество?</w:t>
      </w:r>
    </w:p>
    <w:p w:rsidR="003D0404" w:rsidRPr="003D0404" w:rsidRDefault="003D0404" w:rsidP="003D040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В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Налоговом Кодексе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страны чётко прописаны категории людей, имеющих право на получение льгот на недвижимое имущество со следующего года. Фактически все категории, получающие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proofErr w:type="spellStart"/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соцвыплаты</w:t>
      </w:r>
      <w:proofErr w:type="spellEnd"/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, вошли в список тех, кого государство полностью освободило от уплаты налогов данного типа. Что касается имущества, которое может находиться в их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собственности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и при этом не облагаться налогами, то это: хозяйственные постройки, квартира, дом, дача, гараж и мастерские. Данные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льготы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актуальны только для ветеранов труда, инвалидов первой и второй групп, чернобыльцев, а также людей, имеющих звание Героев Советского Союза.</w:t>
      </w:r>
    </w:p>
    <w:p w:rsidR="003D0404" w:rsidRPr="003D0404" w:rsidRDefault="003D0404" w:rsidP="003D040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96969"/>
          <w:sz w:val="20"/>
          <w:szCs w:val="20"/>
          <w:lang w:eastAsia="ru-RU"/>
        </w:rPr>
      </w:pP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Возможно, на первый взгляд Вы и не заметили отличий. Но одно всё-таки есть, притом достаточно серьёзное. Таким образом,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b/>
          <w:bCs/>
          <w:color w:val="696969"/>
          <w:sz w:val="20"/>
          <w:lang w:eastAsia="ru-RU"/>
        </w:rPr>
        <w:t>налог на недвижимость</w:t>
      </w:r>
      <w:r w:rsidRPr="003D0404">
        <w:rPr>
          <w:rFonts w:ascii="Arial" w:eastAsia="Times New Roman" w:hAnsi="Arial" w:cs="Arial"/>
          <w:color w:val="696969"/>
          <w:sz w:val="20"/>
          <w:lang w:eastAsia="ru-RU"/>
        </w:rPr>
        <w:t> </w:t>
      </w:r>
      <w:r w:rsidRPr="003D0404">
        <w:rPr>
          <w:rFonts w:ascii="Arial" w:eastAsia="Times New Roman" w:hAnsi="Arial" w:cs="Arial"/>
          <w:color w:val="696969"/>
          <w:sz w:val="20"/>
          <w:szCs w:val="20"/>
          <w:lang w:eastAsia="ru-RU"/>
        </w:rPr>
        <w:t>для пенсионеров-льготников распространяется лишь на одно жилое помещение. К примеру, если собственностью пенсионера является несколько квартир, то лишь за одну он может не платить налог, воспользовавшись льготами, положенными ему согласно Налоговому Кодексу РФ. В Правительстве ввод данного решения акцентируют на том, что участились случаи оформления квартир родственников на пожилых людей, чтобы не уплачивать налоговые взносы. Аналогичная ситуация с другими видами недвижимости.</w:t>
      </w:r>
    </w:p>
    <w:sectPr w:rsidR="003D0404" w:rsidRPr="003D0404" w:rsidSect="00CB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C56"/>
    <w:multiLevelType w:val="multilevel"/>
    <w:tmpl w:val="57B8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E3722"/>
    <w:multiLevelType w:val="multilevel"/>
    <w:tmpl w:val="BC40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04"/>
    <w:rsid w:val="0031389E"/>
    <w:rsid w:val="003D0404"/>
    <w:rsid w:val="0041060A"/>
    <w:rsid w:val="006D0415"/>
    <w:rsid w:val="009459BF"/>
    <w:rsid w:val="00C338A3"/>
    <w:rsid w:val="00CB6E07"/>
    <w:rsid w:val="00E52604"/>
    <w:rsid w:val="00FD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07"/>
  </w:style>
  <w:style w:type="paragraph" w:styleId="2">
    <w:name w:val="heading 2"/>
    <w:basedOn w:val="a"/>
    <w:link w:val="20"/>
    <w:uiPriority w:val="9"/>
    <w:qFormat/>
    <w:rsid w:val="003D0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-link">
    <w:name w:val="comments-link"/>
    <w:basedOn w:val="a0"/>
    <w:rsid w:val="003D0404"/>
  </w:style>
  <w:style w:type="character" w:styleId="a3">
    <w:name w:val="Hyperlink"/>
    <w:basedOn w:val="a0"/>
    <w:uiPriority w:val="99"/>
    <w:semiHidden/>
    <w:unhideWhenUsed/>
    <w:rsid w:val="003D0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0404"/>
  </w:style>
  <w:style w:type="paragraph" w:styleId="a4">
    <w:name w:val="Normal (Web)"/>
    <w:basedOn w:val="a"/>
    <w:uiPriority w:val="99"/>
    <w:semiHidden/>
    <w:unhideWhenUsed/>
    <w:rsid w:val="003D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4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</w:div>
            <w:div w:id="985553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</w:div>
            <w:div w:id="470946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</w:div>
            <w:div w:id="192479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0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2016-04-19T08:56:00Z</dcterms:created>
  <dcterms:modified xsi:type="dcterms:W3CDTF">2016-05-18T04:09:00Z</dcterms:modified>
</cp:coreProperties>
</file>