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FE" w:rsidRDefault="00704CFE" w:rsidP="00704CFE">
      <w:pPr>
        <w:pStyle w:val="3"/>
        <w:shd w:val="clear" w:color="auto" w:fill="FFFFFF"/>
        <w:spacing w:before="15" w:beforeAutospacing="0" w:after="30" w:afterAutospacing="0" w:line="336" w:lineRule="atLeast"/>
        <w:rPr>
          <w:rFonts w:ascii="Arial" w:hAnsi="Arial" w:cs="Arial"/>
          <w:b w:val="0"/>
          <w:bCs w:val="0"/>
          <w:color w:val="222222"/>
          <w:spacing w:val="2"/>
          <w:sz w:val="24"/>
          <w:szCs w:val="24"/>
        </w:rPr>
      </w:pPr>
    </w:p>
    <w:p w:rsidR="00704CFE" w:rsidRDefault="00593ADC" w:rsidP="00704CFE">
      <w:pPr>
        <w:pStyle w:val="3"/>
        <w:shd w:val="clear" w:color="auto" w:fill="FFFFFF"/>
        <w:spacing w:before="15" w:beforeAutospacing="0" w:after="30" w:afterAutospacing="0" w:line="336" w:lineRule="atLeast"/>
        <w:rPr>
          <w:b w:val="0"/>
          <w:bCs w:val="0"/>
          <w:color w:val="222222"/>
          <w:spacing w:val="2"/>
          <w:sz w:val="28"/>
          <w:szCs w:val="28"/>
          <w:u w:val="single"/>
        </w:rPr>
      </w:pPr>
      <w:r>
        <w:rPr>
          <w:rFonts w:ascii="Arial" w:hAnsi="Arial" w:cs="Arial"/>
          <w:b w:val="0"/>
          <w:bCs w:val="0"/>
          <w:color w:val="222222"/>
          <w:spacing w:val="2"/>
          <w:sz w:val="24"/>
          <w:szCs w:val="24"/>
        </w:rPr>
        <w:tab/>
      </w:r>
      <w:r w:rsidRPr="00593ADC">
        <w:rPr>
          <w:b w:val="0"/>
          <w:bCs w:val="0"/>
          <w:color w:val="222222"/>
          <w:spacing w:val="2"/>
          <w:sz w:val="28"/>
          <w:szCs w:val="28"/>
          <w:u w:val="single"/>
        </w:rPr>
        <w:t>Разъяснения  жилищного законодательства</w:t>
      </w:r>
    </w:p>
    <w:p w:rsidR="00593ADC" w:rsidRPr="00593ADC" w:rsidRDefault="00593ADC" w:rsidP="00704CFE">
      <w:pPr>
        <w:pStyle w:val="3"/>
        <w:shd w:val="clear" w:color="auto" w:fill="FFFFFF"/>
        <w:spacing w:before="15" w:beforeAutospacing="0" w:after="30" w:afterAutospacing="0" w:line="336" w:lineRule="atLeast"/>
        <w:rPr>
          <w:b w:val="0"/>
          <w:bCs w:val="0"/>
          <w:color w:val="222222"/>
          <w:spacing w:val="2"/>
          <w:sz w:val="28"/>
          <w:szCs w:val="28"/>
          <w:u w:val="single"/>
        </w:rPr>
      </w:pPr>
    </w:p>
    <w:p w:rsidR="00704CFE" w:rsidRDefault="00704CFE"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r>
      <w:r w:rsidR="00593ADC">
        <w:rPr>
          <w:b w:val="0"/>
          <w:bCs w:val="0"/>
          <w:color w:val="222222"/>
          <w:spacing w:val="2"/>
          <w:sz w:val="28"/>
          <w:szCs w:val="28"/>
        </w:rPr>
        <w:t>0</w:t>
      </w:r>
      <w:r>
        <w:rPr>
          <w:b w:val="0"/>
          <w:bCs w:val="0"/>
          <w:color w:val="222222"/>
          <w:spacing w:val="2"/>
          <w:sz w:val="28"/>
          <w:szCs w:val="28"/>
        </w:rPr>
        <w:t xml:space="preserve">4.07.2017 в </w:t>
      </w:r>
      <w:r w:rsidR="00593ADC">
        <w:rPr>
          <w:b w:val="0"/>
          <w:bCs w:val="0"/>
          <w:color w:val="222222"/>
          <w:spacing w:val="2"/>
          <w:sz w:val="28"/>
          <w:szCs w:val="28"/>
        </w:rPr>
        <w:t>«</w:t>
      </w:r>
      <w:r>
        <w:rPr>
          <w:b w:val="0"/>
          <w:bCs w:val="0"/>
          <w:color w:val="222222"/>
          <w:spacing w:val="2"/>
          <w:sz w:val="28"/>
          <w:szCs w:val="28"/>
        </w:rPr>
        <w:t>Российской  газете» размещено постановление Пленума Верховного  Суда Российской Федерации от 27.06.2017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Верховный суд Российской Федерации разъяснил, что плата за жилое помещение и коммунальные услуги для нанимателя, а также собственника включает в себя:</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 xml:space="preserve">- плату за содержание жилого помещения </w:t>
      </w:r>
      <w:proofErr w:type="gramStart"/>
      <w:r>
        <w:rPr>
          <w:b w:val="0"/>
          <w:bCs w:val="0"/>
          <w:color w:val="222222"/>
          <w:spacing w:val="2"/>
          <w:sz w:val="28"/>
          <w:szCs w:val="28"/>
        </w:rPr>
        <w:t xml:space="preserve">( </w:t>
      </w:r>
      <w:proofErr w:type="gramEnd"/>
      <w:r>
        <w:rPr>
          <w:b w:val="0"/>
          <w:bCs w:val="0"/>
          <w:color w:val="222222"/>
          <w:spacing w:val="2"/>
          <w:sz w:val="28"/>
          <w:szCs w:val="28"/>
        </w:rPr>
        <w:t>плата за услуги, работы по управлению многоквартирным домом, за содержание и текущий ремонт общего имущества в многоквартирном доме, за коммунальные услуги, потребляемые при содержании общего имущества в многоквартирном доме);</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 xml:space="preserve">- плату за коммунальные услуги </w:t>
      </w:r>
      <w:proofErr w:type="gramStart"/>
      <w:r>
        <w:rPr>
          <w:b w:val="0"/>
          <w:bCs w:val="0"/>
          <w:color w:val="222222"/>
          <w:spacing w:val="2"/>
          <w:sz w:val="28"/>
          <w:szCs w:val="28"/>
        </w:rPr>
        <w:t xml:space="preserve">( </w:t>
      </w:r>
      <w:proofErr w:type="gramEnd"/>
      <w:r>
        <w:rPr>
          <w:b w:val="0"/>
          <w:bCs w:val="0"/>
          <w:color w:val="222222"/>
          <w:spacing w:val="2"/>
          <w:sz w:val="28"/>
          <w:szCs w:val="28"/>
        </w:rPr>
        <w:t>плата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r>
      <w:proofErr w:type="gramStart"/>
      <w:r>
        <w:rPr>
          <w:b w:val="0"/>
          <w:bCs w:val="0"/>
          <w:color w:val="222222"/>
          <w:spacing w:val="2"/>
          <w:sz w:val="28"/>
          <w:szCs w:val="28"/>
        </w:rPr>
        <w:t>В случае непосредственного управления многоквартирным домом собственниками, а также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w:t>
      </w:r>
      <w:r w:rsidR="00593ADC">
        <w:rPr>
          <w:b w:val="0"/>
          <w:bCs w:val="0"/>
          <w:color w:val="222222"/>
          <w:spacing w:val="2"/>
          <w:sz w:val="28"/>
          <w:szCs w:val="28"/>
        </w:rPr>
        <w:t>,</w:t>
      </w:r>
      <w:r>
        <w:rPr>
          <w:b w:val="0"/>
          <w:bCs w:val="0"/>
          <w:color w:val="222222"/>
          <w:spacing w:val="2"/>
          <w:sz w:val="28"/>
          <w:szCs w:val="28"/>
        </w:rPr>
        <w:t xml:space="preserve"> в том числе</w:t>
      </w:r>
      <w:r w:rsidR="00593ADC">
        <w:rPr>
          <w:b w:val="0"/>
          <w:bCs w:val="0"/>
          <w:color w:val="222222"/>
          <w:spacing w:val="2"/>
          <w:sz w:val="28"/>
          <w:szCs w:val="28"/>
        </w:rPr>
        <w:t xml:space="preserve">, </w:t>
      </w:r>
      <w:r>
        <w:rPr>
          <w:b w:val="0"/>
          <w:bCs w:val="0"/>
          <w:color w:val="222222"/>
          <w:spacing w:val="2"/>
          <w:sz w:val="28"/>
          <w:szCs w:val="28"/>
        </w:rPr>
        <w:t xml:space="preserve"> плату за холодную воду, горячую воду, электрическую энергию, потребляемые при содержании общего имущества в многоквартирном доме.</w:t>
      </w:r>
      <w:proofErr w:type="gramEnd"/>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Плата за жилое помещение и коммунальные услуги для собственника включает в себя также взнос на капитальный ремонт.</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Плата за жилое помещение и коммунальные услуги для нанимателя включает в себя также плату за пользование жилым помещением. Размер этой платы устанавливается в зависимости от качества и благоустройства жилого помещения, месторасположения дома и определяется исходя из его общей площади.</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От внесения платы за наем освобождаются граждане, признанные в установленном Жилищным кодексом Российской Федерации порядке малоимущими и занимающие жилые помещения по договорам социального найма.</w:t>
      </w:r>
    </w:p>
    <w:p w:rsidR="00620E02"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r>
        <w:rPr>
          <w:b w:val="0"/>
          <w:bCs w:val="0"/>
          <w:color w:val="222222"/>
          <w:spacing w:val="2"/>
          <w:sz w:val="28"/>
          <w:szCs w:val="28"/>
        </w:rPr>
        <w:tab/>
        <w:t xml:space="preserve">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w:t>
      </w:r>
      <w:proofErr w:type="gramStart"/>
      <w:r>
        <w:rPr>
          <w:b w:val="0"/>
          <w:bCs w:val="0"/>
          <w:color w:val="222222"/>
          <w:spacing w:val="2"/>
          <w:sz w:val="28"/>
          <w:szCs w:val="28"/>
        </w:rPr>
        <w:t xml:space="preserve">( </w:t>
      </w:r>
      <w:proofErr w:type="gramEnd"/>
      <w:r>
        <w:rPr>
          <w:b w:val="0"/>
          <w:bCs w:val="0"/>
          <w:color w:val="222222"/>
          <w:spacing w:val="2"/>
          <w:sz w:val="28"/>
          <w:szCs w:val="28"/>
        </w:rPr>
        <w:t xml:space="preserve">например, лифтом). Отсутствие письменного договора управления </w:t>
      </w:r>
      <w:r w:rsidR="00593ADC">
        <w:rPr>
          <w:b w:val="0"/>
          <w:bCs w:val="0"/>
          <w:color w:val="222222"/>
          <w:spacing w:val="2"/>
          <w:sz w:val="28"/>
          <w:szCs w:val="28"/>
        </w:rPr>
        <w:t xml:space="preserve"> у собственника с управляющей </w:t>
      </w:r>
      <w:r w:rsidR="00593ADC">
        <w:rPr>
          <w:b w:val="0"/>
          <w:bCs w:val="0"/>
          <w:color w:val="222222"/>
          <w:spacing w:val="2"/>
          <w:sz w:val="28"/>
          <w:szCs w:val="28"/>
        </w:rPr>
        <w:lastRenderedPageBreak/>
        <w:t>организацией не освобождает его от внесения платы за содержание общего имущества.</w:t>
      </w:r>
    </w:p>
    <w:p w:rsidR="00620E02" w:rsidRPr="00704CFE" w:rsidRDefault="00620E02" w:rsidP="00593ADC">
      <w:pPr>
        <w:pStyle w:val="3"/>
        <w:shd w:val="clear" w:color="auto" w:fill="FFFFFF"/>
        <w:spacing w:before="15" w:beforeAutospacing="0" w:after="30" w:afterAutospacing="0" w:line="336" w:lineRule="atLeast"/>
        <w:jc w:val="both"/>
        <w:rPr>
          <w:b w:val="0"/>
          <w:bCs w:val="0"/>
          <w:color w:val="222222"/>
          <w:spacing w:val="2"/>
          <w:sz w:val="28"/>
          <w:szCs w:val="28"/>
        </w:rPr>
      </w:pPr>
    </w:p>
    <w:p w:rsidR="00704CFE" w:rsidRPr="00704CFE" w:rsidRDefault="00704CFE" w:rsidP="00704CFE">
      <w:pPr>
        <w:pStyle w:val="3"/>
        <w:shd w:val="clear" w:color="auto" w:fill="FFFFFF"/>
        <w:spacing w:before="15" w:beforeAutospacing="0" w:after="30" w:afterAutospacing="0" w:line="336" w:lineRule="atLeast"/>
        <w:rPr>
          <w:b w:val="0"/>
          <w:bCs w:val="0"/>
          <w:color w:val="222222"/>
          <w:spacing w:val="2"/>
          <w:sz w:val="28"/>
          <w:szCs w:val="28"/>
        </w:rPr>
      </w:pPr>
    </w:p>
    <w:p w:rsidR="00704CFE" w:rsidRPr="00704CFE" w:rsidRDefault="00704CFE" w:rsidP="00593ADC">
      <w:pPr>
        <w:pStyle w:val="3"/>
        <w:shd w:val="clear" w:color="auto" w:fill="FFFFFF"/>
        <w:spacing w:before="15" w:beforeAutospacing="0" w:after="30" w:afterAutospacing="0"/>
        <w:jc w:val="both"/>
        <w:rPr>
          <w:b w:val="0"/>
          <w:bCs w:val="0"/>
          <w:color w:val="222222"/>
          <w:spacing w:val="2"/>
          <w:sz w:val="28"/>
          <w:szCs w:val="28"/>
        </w:rPr>
      </w:pPr>
      <w:hyperlink r:id="rId7" w:history="1">
        <w:r w:rsidRPr="00704CFE">
          <w:rPr>
            <w:rStyle w:val="a3"/>
            <w:b w:val="0"/>
            <w:bCs w:val="0"/>
            <w:color w:val="1D8BCC"/>
            <w:spacing w:val="2"/>
            <w:sz w:val="28"/>
            <w:szCs w:val="28"/>
          </w:rPr>
          <w:t>Об изменениях законодательства в сфере капитального ремонта общего имущества многоквартирных домов</w:t>
        </w:r>
      </w:hyperlink>
    </w:p>
    <w:p w:rsidR="00AB17C5" w:rsidRDefault="00704CFE" w:rsidP="00593ADC">
      <w:pPr>
        <w:spacing w:line="240" w:lineRule="auto"/>
        <w:ind w:firstLine="708"/>
        <w:jc w:val="both"/>
        <w:rPr>
          <w:rFonts w:ascii="Times New Roman" w:hAnsi="Times New Roman"/>
          <w:color w:val="222222"/>
          <w:sz w:val="28"/>
          <w:szCs w:val="28"/>
          <w:shd w:val="clear" w:color="auto" w:fill="FFFFFF"/>
        </w:rPr>
      </w:pPr>
      <w:r w:rsidRPr="00704CFE">
        <w:rPr>
          <w:rFonts w:ascii="Times New Roman" w:hAnsi="Times New Roman"/>
          <w:color w:val="222222"/>
          <w:sz w:val="28"/>
          <w:szCs w:val="28"/>
          <w:shd w:val="clear" w:color="auto" w:fill="FFFFFF"/>
        </w:rPr>
        <w:t>Федеральным законом от 29.07.2017 № 257-ФЗ внесены изменения в Жилищный кодекс РФ в части положений о капитальном ремонте общего имущества многоквартирных домов. Изменения, в том числе коснулись вопроса погашения задолженности по уплате взносов на капитальный ремонт при переходе права собственности на жилые помещения. Так, если ранее при приватизации квартир на граждан переходила неисполненная прежним собственником обязанность по уплате взносов на капитальный ремонт, то теперь имеющаяся на момент перехода права собственности задолженность сохраняется за органом местного самоуправления.   При этом новые положения кодекса распространены на правоотношения, возникшие с 1 января 2013 года. Таким образом, граждане, ранее приватизировавшие квартиры и погасившие задолженность органа местного самоуправления по уплате взносов на капитальный ремонт, имеют право требовать соответствующего возмещения.</w:t>
      </w: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p w:rsidR="009127E5" w:rsidRDefault="009127E5" w:rsidP="00593ADC">
      <w:pPr>
        <w:spacing w:line="240" w:lineRule="auto"/>
        <w:ind w:firstLine="708"/>
        <w:jc w:val="both"/>
        <w:rPr>
          <w:rFonts w:ascii="Times New Roman" w:hAnsi="Times New Roman"/>
          <w:color w:val="222222"/>
          <w:sz w:val="28"/>
          <w:szCs w:val="28"/>
          <w:shd w:val="clear" w:color="auto" w:fill="FFFFFF"/>
        </w:rPr>
      </w:pPr>
    </w:p>
    <w:sectPr w:rsidR="009127E5" w:rsidSect="00D03F73">
      <w:headerReference w:type="even" r:id="rId8"/>
      <w:headerReference w:type="default" r:id="rId9"/>
      <w:pgSz w:w="11906" w:h="16838"/>
      <w:pgMar w:top="1134" w:right="62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28" w:rsidRDefault="00840128">
      <w:r>
        <w:separator/>
      </w:r>
    </w:p>
  </w:endnote>
  <w:endnote w:type="continuationSeparator" w:id="0">
    <w:p w:rsidR="00840128" w:rsidRDefault="00840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28" w:rsidRDefault="00840128">
      <w:r>
        <w:separator/>
      </w:r>
    </w:p>
  </w:footnote>
  <w:footnote w:type="continuationSeparator" w:id="0">
    <w:p w:rsidR="00840128" w:rsidRDefault="00840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C5" w:rsidRDefault="00556768" w:rsidP="005B1071">
    <w:pPr>
      <w:pStyle w:val="a5"/>
      <w:framePr w:wrap="around" w:vAnchor="text" w:hAnchor="margin" w:xAlign="center" w:y="1"/>
      <w:rPr>
        <w:rStyle w:val="a7"/>
      </w:rPr>
    </w:pPr>
    <w:r>
      <w:rPr>
        <w:rStyle w:val="a7"/>
      </w:rPr>
      <w:fldChar w:fldCharType="begin"/>
    </w:r>
    <w:r w:rsidR="00AB17C5">
      <w:rPr>
        <w:rStyle w:val="a7"/>
      </w:rPr>
      <w:instrText xml:space="preserve">PAGE  </w:instrText>
    </w:r>
    <w:r>
      <w:rPr>
        <w:rStyle w:val="a7"/>
      </w:rPr>
      <w:fldChar w:fldCharType="end"/>
    </w:r>
  </w:p>
  <w:p w:rsidR="00AB17C5" w:rsidRDefault="00AB17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C5" w:rsidRDefault="00556768" w:rsidP="005B1071">
    <w:pPr>
      <w:pStyle w:val="a5"/>
      <w:framePr w:wrap="around" w:vAnchor="text" w:hAnchor="margin" w:xAlign="center" w:y="1"/>
      <w:rPr>
        <w:rStyle w:val="a7"/>
      </w:rPr>
    </w:pPr>
    <w:r>
      <w:rPr>
        <w:rStyle w:val="a7"/>
      </w:rPr>
      <w:fldChar w:fldCharType="begin"/>
    </w:r>
    <w:r w:rsidR="00AB17C5">
      <w:rPr>
        <w:rStyle w:val="a7"/>
      </w:rPr>
      <w:instrText xml:space="preserve">PAGE  </w:instrText>
    </w:r>
    <w:r>
      <w:rPr>
        <w:rStyle w:val="a7"/>
      </w:rPr>
      <w:fldChar w:fldCharType="separate"/>
    </w:r>
    <w:r w:rsidR="009127E5">
      <w:rPr>
        <w:rStyle w:val="a7"/>
        <w:noProof/>
      </w:rPr>
      <w:t>2</w:t>
    </w:r>
    <w:r>
      <w:rPr>
        <w:rStyle w:val="a7"/>
      </w:rPr>
      <w:fldChar w:fldCharType="end"/>
    </w:r>
  </w:p>
  <w:p w:rsidR="00AB17C5" w:rsidRDefault="00AB17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FA24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6CB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1CA8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F2CD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8229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4661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0E5E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C43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08F5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DCEC8A"/>
    <w:lvl w:ilvl="0">
      <w:start w:val="1"/>
      <w:numFmt w:val="bullet"/>
      <w:lvlText w:val=""/>
      <w:lvlJc w:val="left"/>
      <w:pPr>
        <w:tabs>
          <w:tab w:val="num" w:pos="360"/>
        </w:tabs>
        <w:ind w:left="360" w:hanging="360"/>
      </w:pPr>
      <w:rPr>
        <w:rFonts w:ascii="Symbol" w:hAnsi="Symbol" w:hint="default"/>
      </w:rPr>
    </w:lvl>
  </w:abstractNum>
  <w:abstractNum w:abstractNumId="10">
    <w:nsid w:val="0F596C88"/>
    <w:multiLevelType w:val="hybridMultilevel"/>
    <w:tmpl w:val="408C858E"/>
    <w:lvl w:ilvl="0" w:tplc="395841E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F03F8C"/>
    <w:multiLevelType w:val="hybridMultilevel"/>
    <w:tmpl w:val="8CC6F498"/>
    <w:lvl w:ilvl="0" w:tplc="A080D16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4A0EF9"/>
    <w:multiLevelType w:val="hybridMultilevel"/>
    <w:tmpl w:val="C91A9368"/>
    <w:lvl w:ilvl="0" w:tplc="E2EC2F5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62D1"/>
    <w:rsid w:val="000136DA"/>
    <w:rsid w:val="0003609B"/>
    <w:rsid w:val="00041218"/>
    <w:rsid w:val="0007548C"/>
    <w:rsid w:val="00076B11"/>
    <w:rsid w:val="00080AD6"/>
    <w:rsid w:val="00094CCC"/>
    <w:rsid w:val="000B06A2"/>
    <w:rsid w:val="000C683D"/>
    <w:rsid w:val="000D1833"/>
    <w:rsid w:val="000D1C36"/>
    <w:rsid w:val="000D770A"/>
    <w:rsid w:val="000E2B00"/>
    <w:rsid w:val="000F3BC4"/>
    <w:rsid w:val="000F41D0"/>
    <w:rsid w:val="001065D2"/>
    <w:rsid w:val="00110700"/>
    <w:rsid w:val="001145D4"/>
    <w:rsid w:val="001220CE"/>
    <w:rsid w:val="0012676A"/>
    <w:rsid w:val="001338A6"/>
    <w:rsid w:val="0013754E"/>
    <w:rsid w:val="00142376"/>
    <w:rsid w:val="00144FB7"/>
    <w:rsid w:val="001514E5"/>
    <w:rsid w:val="00152D9A"/>
    <w:rsid w:val="00171DE9"/>
    <w:rsid w:val="00173E37"/>
    <w:rsid w:val="001779F5"/>
    <w:rsid w:val="001A0897"/>
    <w:rsid w:val="001A2915"/>
    <w:rsid w:val="001A2C68"/>
    <w:rsid w:val="001A79CA"/>
    <w:rsid w:val="001D1366"/>
    <w:rsid w:val="001D20C7"/>
    <w:rsid w:val="001F7DCB"/>
    <w:rsid w:val="00231604"/>
    <w:rsid w:val="002516CA"/>
    <w:rsid w:val="002B05B0"/>
    <w:rsid w:val="002D67FD"/>
    <w:rsid w:val="002E5CA2"/>
    <w:rsid w:val="003008E8"/>
    <w:rsid w:val="00311E62"/>
    <w:rsid w:val="00322D1A"/>
    <w:rsid w:val="003368CD"/>
    <w:rsid w:val="00353425"/>
    <w:rsid w:val="003574B5"/>
    <w:rsid w:val="003639D9"/>
    <w:rsid w:val="00363BF8"/>
    <w:rsid w:val="00363EEA"/>
    <w:rsid w:val="003A1ED5"/>
    <w:rsid w:val="003A5901"/>
    <w:rsid w:val="003E5ABD"/>
    <w:rsid w:val="00400BA4"/>
    <w:rsid w:val="0040378A"/>
    <w:rsid w:val="00413C25"/>
    <w:rsid w:val="0042084B"/>
    <w:rsid w:val="00421597"/>
    <w:rsid w:val="00444E8E"/>
    <w:rsid w:val="004C21BF"/>
    <w:rsid w:val="004C5F8C"/>
    <w:rsid w:val="004C759D"/>
    <w:rsid w:val="004D75E8"/>
    <w:rsid w:val="004F415C"/>
    <w:rsid w:val="004F554D"/>
    <w:rsid w:val="00502306"/>
    <w:rsid w:val="00514E1C"/>
    <w:rsid w:val="00516BDE"/>
    <w:rsid w:val="00521341"/>
    <w:rsid w:val="00535BC5"/>
    <w:rsid w:val="005517C3"/>
    <w:rsid w:val="00556768"/>
    <w:rsid w:val="005653BB"/>
    <w:rsid w:val="00575FA1"/>
    <w:rsid w:val="005761C8"/>
    <w:rsid w:val="00585DBC"/>
    <w:rsid w:val="0058703E"/>
    <w:rsid w:val="00593ADC"/>
    <w:rsid w:val="005962D1"/>
    <w:rsid w:val="005A4125"/>
    <w:rsid w:val="005A4D6D"/>
    <w:rsid w:val="005B1071"/>
    <w:rsid w:val="005C2AD2"/>
    <w:rsid w:val="005C6E7F"/>
    <w:rsid w:val="005C7F21"/>
    <w:rsid w:val="005D2A02"/>
    <w:rsid w:val="00620E02"/>
    <w:rsid w:val="006234EA"/>
    <w:rsid w:val="00651A16"/>
    <w:rsid w:val="006A417F"/>
    <w:rsid w:val="006A542B"/>
    <w:rsid w:val="006A777D"/>
    <w:rsid w:val="006B3ECA"/>
    <w:rsid w:val="006C5963"/>
    <w:rsid w:val="007044A7"/>
    <w:rsid w:val="00704CFE"/>
    <w:rsid w:val="00705BCF"/>
    <w:rsid w:val="007146D4"/>
    <w:rsid w:val="00726E18"/>
    <w:rsid w:val="007445BE"/>
    <w:rsid w:val="007620B7"/>
    <w:rsid w:val="007775B6"/>
    <w:rsid w:val="007D508E"/>
    <w:rsid w:val="007F1972"/>
    <w:rsid w:val="007F6FA5"/>
    <w:rsid w:val="00840128"/>
    <w:rsid w:val="008501CA"/>
    <w:rsid w:val="0086643C"/>
    <w:rsid w:val="008750E8"/>
    <w:rsid w:val="0088792E"/>
    <w:rsid w:val="008A2ADA"/>
    <w:rsid w:val="008D1CF6"/>
    <w:rsid w:val="008E04DC"/>
    <w:rsid w:val="008F1CC8"/>
    <w:rsid w:val="008F748E"/>
    <w:rsid w:val="009031E9"/>
    <w:rsid w:val="009127E5"/>
    <w:rsid w:val="00920F26"/>
    <w:rsid w:val="00950BEE"/>
    <w:rsid w:val="00970EAD"/>
    <w:rsid w:val="009801B6"/>
    <w:rsid w:val="00983045"/>
    <w:rsid w:val="00997855"/>
    <w:rsid w:val="009A3363"/>
    <w:rsid w:val="009B3423"/>
    <w:rsid w:val="009C3B90"/>
    <w:rsid w:val="009D46D0"/>
    <w:rsid w:val="009F6F06"/>
    <w:rsid w:val="00A045B2"/>
    <w:rsid w:val="00A37FE2"/>
    <w:rsid w:val="00A43915"/>
    <w:rsid w:val="00A439A3"/>
    <w:rsid w:val="00A62A32"/>
    <w:rsid w:val="00A853A2"/>
    <w:rsid w:val="00AB17C5"/>
    <w:rsid w:val="00AD28D1"/>
    <w:rsid w:val="00AE1358"/>
    <w:rsid w:val="00AE4E7C"/>
    <w:rsid w:val="00AE6522"/>
    <w:rsid w:val="00B057D8"/>
    <w:rsid w:val="00B34AB2"/>
    <w:rsid w:val="00B3544B"/>
    <w:rsid w:val="00B54588"/>
    <w:rsid w:val="00B5623B"/>
    <w:rsid w:val="00B57972"/>
    <w:rsid w:val="00B80068"/>
    <w:rsid w:val="00B9778E"/>
    <w:rsid w:val="00BB32F3"/>
    <w:rsid w:val="00BB3447"/>
    <w:rsid w:val="00BB5A4E"/>
    <w:rsid w:val="00BB65AE"/>
    <w:rsid w:val="00BB6F35"/>
    <w:rsid w:val="00BD018D"/>
    <w:rsid w:val="00BE0A20"/>
    <w:rsid w:val="00BE1942"/>
    <w:rsid w:val="00BF57B8"/>
    <w:rsid w:val="00C00957"/>
    <w:rsid w:val="00C11875"/>
    <w:rsid w:val="00C317E9"/>
    <w:rsid w:val="00C4467E"/>
    <w:rsid w:val="00C51EBA"/>
    <w:rsid w:val="00C52B40"/>
    <w:rsid w:val="00C53339"/>
    <w:rsid w:val="00C553A9"/>
    <w:rsid w:val="00C761DF"/>
    <w:rsid w:val="00CA740D"/>
    <w:rsid w:val="00CD008C"/>
    <w:rsid w:val="00CD7BFE"/>
    <w:rsid w:val="00D03F73"/>
    <w:rsid w:val="00D2083D"/>
    <w:rsid w:val="00D44C10"/>
    <w:rsid w:val="00D509D4"/>
    <w:rsid w:val="00D53D50"/>
    <w:rsid w:val="00D57342"/>
    <w:rsid w:val="00D61287"/>
    <w:rsid w:val="00D63CC9"/>
    <w:rsid w:val="00D90288"/>
    <w:rsid w:val="00E00A39"/>
    <w:rsid w:val="00E12C72"/>
    <w:rsid w:val="00E1456C"/>
    <w:rsid w:val="00E2178C"/>
    <w:rsid w:val="00E37E88"/>
    <w:rsid w:val="00E44291"/>
    <w:rsid w:val="00E67134"/>
    <w:rsid w:val="00E764A3"/>
    <w:rsid w:val="00E92820"/>
    <w:rsid w:val="00E961D2"/>
    <w:rsid w:val="00E976DD"/>
    <w:rsid w:val="00EB4C00"/>
    <w:rsid w:val="00EC1717"/>
    <w:rsid w:val="00EC7688"/>
    <w:rsid w:val="00EF012A"/>
    <w:rsid w:val="00F22073"/>
    <w:rsid w:val="00F41FB7"/>
    <w:rsid w:val="00F42259"/>
    <w:rsid w:val="00F621AE"/>
    <w:rsid w:val="00F71B87"/>
    <w:rsid w:val="00F75985"/>
    <w:rsid w:val="00F94922"/>
    <w:rsid w:val="00FB08AE"/>
    <w:rsid w:val="00FB18E5"/>
    <w:rsid w:val="00FB73A0"/>
    <w:rsid w:val="00FC50A3"/>
    <w:rsid w:val="00FF1448"/>
    <w:rsid w:val="00FF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7F"/>
    <w:pPr>
      <w:spacing w:line="240" w:lineRule="exact"/>
    </w:pPr>
    <w:rPr>
      <w:lang w:eastAsia="en-US"/>
    </w:rPr>
  </w:style>
  <w:style w:type="paragraph" w:styleId="3">
    <w:name w:val="heading 3"/>
    <w:basedOn w:val="a"/>
    <w:link w:val="30"/>
    <w:uiPriority w:val="9"/>
    <w:qFormat/>
    <w:locked/>
    <w:rsid w:val="00704CF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7134"/>
    <w:rPr>
      <w:rFonts w:cs="Times New Roman"/>
      <w:color w:val="0000FF"/>
      <w:u w:val="single"/>
    </w:rPr>
  </w:style>
  <w:style w:type="paragraph" w:styleId="a4">
    <w:name w:val="Normal (Web)"/>
    <w:basedOn w:val="a"/>
    <w:uiPriority w:val="99"/>
    <w:rsid w:val="00E6713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67134"/>
    <w:rPr>
      <w:rFonts w:cs="Times New Roman"/>
    </w:rPr>
  </w:style>
  <w:style w:type="paragraph" w:styleId="a5">
    <w:name w:val="header"/>
    <w:basedOn w:val="a"/>
    <w:link w:val="a6"/>
    <w:uiPriority w:val="99"/>
    <w:rsid w:val="005A4D6D"/>
    <w:pPr>
      <w:tabs>
        <w:tab w:val="center" w:pos="4677"/>
        <w:tab w:val="right" w:pos="9355"/>
      </w:tabs>
    </w:pPr>
  </w:style>
  <w:style w:type="character" w:customStyle="1" w:styleId="a6">
    <w:name w:val="Верхний колонтитул Знак"/>
    <w:basedOn w:val="a0"/>
    <w:link w:val="a5"/>
    <w:uiPriority w:val="99"/>
    <w:semiHidden/>
    <w:locked/>
    <w:rsid w:val="000F3BC4"/>
    <w:rPr>
      <w:rFonts w:cs="Times New Roman"/>
      <w:lang w:eastAsia="en-US"/>
    </w:rPr>
  </w:style>
  <w:style w:type="character" w:styleId="a7">
    <w:name w:val="page number"/>
    <w:basedOn w:val="a0"/>
    <w:uiPriority w:val="99"/>
    <w:rsid w:val="005A4D6D"/>
    <w:rPr>
      <w:rFonts w:cs="Times New Roman"/>
    </w:rPr>
  </w:style>
  <w:style w:type="paragraph" w:customStyle="1" w:styleId="ConsPlusNormal">
    <w:name w:val="ConsPlusNormal"/>
    <w:uiPriority w:val="99"/>
    <w:rsid w:val="003574B5"/>
    <w:pPr>
      <w:widowControl w:val="0"/>
      <w:autoSpaceDE w:val="0"/>
      <w:autoSpaceDN w:val="0"/>
      <w:adjustRightInd w:val="0"/>
    </w:pPr>
    <w:rPr>
      <w:rFonts w:ascii="Arial" w:eastAsia="Times New Roman" w:hAnsi="Arial" w:cs="Arial"/>
      <w:sz w:val="20"/>
      <w:szCs w:val="20"/>
    </w:rPr>
  </w:style>
  <w:style w:type="character" w:customStyle="1" w:styleId="a8">
    <w:name w:val="Основной текст Знак"/>
    <w:basedOn w:val="a0"/>
    <w:link w:val="a9"/>
    <w:uiPriority w:val="99"/>
    <w:locked/>
    <w:rsid w:val="00C52B40"/>
    <w:rPr>
      <w:rFonts w:cs="Times New Roman"/>
      <w:sz w:val="28"/>
      <w:lang w:val="ru-RU" w:eastAsia="ru-RU" w:bidi="ar-SA"/>
    </w:rPr>
  </w:style>
  <w:style w:type="paragraph" w:styleId="a9">
    <w:name w:val="Body Text"/>
    <w:basedOn w:val="a"/>
    <w:link w:val="a8"/>
    <w:uiPriority w:val="99"/>
    <w:rsid w:val="00C52B40"/>
    <w:pPr>
      <w:overflowPunct w:val="0"/>
      <w:autoSpaceDE w:val="0"/>
      <w:autoSpaceDN w:val="0"/>
      <w:adjustRightInd w:val="0"/>
      <w:spacing w:line="240" w:lineRule="auto"/>
      <w:jc w:val="both"/>
    </w:pPr>
    <w:rPr>
      <w:rFonts w:ascii="Times New Roman" w:hAnsi="Times New Roman"/>
      <w:sz w:val="28"/>
      <w:szCs w:val="20"/>
      <w:lang w:eastAsia="ru-RU"/>
    </w:rPr>
  </w:style>
  <w:style w:type="character" w:customStyle="1" w:styleId="BodyTextChar">
    <w:name w:val="Body Text Char"/>
    <w:basedOn w:val="a0"/>
    <w:link w:val="a9"/>
    <w:uiPriority w:val="99"/>
    <w:semiHidden/>
    <w:locked/>
    <w:rsid w:val="0007548C"/>
    <w:rPr>
      <w:rFonts w:cs="Times New Roman"/>
      <w:lang w:eastAsia="en-US"/>
    </w:rPr>
  </w:style>
  <w:style w:type="paragraph" w:styleId="aa">
    <w:name w:val="footer"/>
    <w:basedOn w:val="a"/>
    <w:link w:val="ab"/>
    <w:uiPriority w:val="99"/>
    <w:rsid w:val="00CA740D"/>
    <w:pPr>
      <w:tabs>
        <w:tab w:val="center" w:pos="4677"/>
        <w:tab w:val="right" w:pos="9355"/>
      </w:tabs>
    </w:pPr>
  </w:style>
  <w:style w:type="character" w:customStyle="1" w:styleId="ab">
    <w:name w:val="Нижний колонтитул Знак"/>
    <w:basedOn w:val="a0"/>
    <w:link w:val="aa"/>
    <w:uiPriority w:val="99"/>
    <w:semiHidden/>
    <w:locked/>
    <w:rsid w:val="00D57342"/>
    <w:rPr>
      <w:rFonts w:cs="Times New Roman"/>
      <w:lang w:eastAsia="en-US"/>
    </w:rPr>
  </w:style>
  <w:style w:type="paragraph" w:styleId="ac">
    <w:name w:val="Balloon Text"/>
    <w:basedOn w:val="a"/>
    <w:link w:val="ad"/>
    <w:uiPriority w:val="99"/>
    <w:semiHidden/>
    <w:rsid w:val="00BB32F3"/>
    <w:rPr>
      <w:rFonts w:ascii="Tahoma" w:hAnsi="Tahoma" w:cs="Tahoma"/>
      <w:sz w:val="16"/>
      <w:szCs w:val="16"/>
    </w:rPr>
  </w:style>
  <w:style w:type="character" w:customStyle="1" w:styleId="ad">
    <w:name w:val="Текст выноски Знак"/>
    <w:basedOn w:val="a0"/>
    <w:link w:val="ac"/>
    <w:uiPriority w:val="99"/>
    <w:semiHidden/>
    <w:locked/>
    <w:rsid w:val="000136DA"/>
    <w:rPr>
      <w:rFonts w:ascii="Times New Roman" w:hAnsi="Times New Roman" w:cs="Times New Roman"/>
      <w:sz w:val="2"/>
      <w:lang w:eastAsia="en-US"/>
    </w:rPr>
  </w:style>
  <w:style w:type="character" w:customStyle="1" w:styleId="30">
    <w:name w:val="Заголовок 3 Знак"/>
    <w:basedOn w:val="a0"/>
    <w:link w:val="3"/>
    <w:uiPriority w:val="9"/>
    <w:rsid w:val="00704CFE"/>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81180872">
      <w:bodyDiv w:val="1"/>
      <w:marLeft w:val="0"/>
      <w:marRight w:val="0"/>
      <w:marTop w:val="0"/>
      <w:marBottom w:val="0"/>
      <w:divBdr>
        <w:top w:val="none" w:sz="0" w:space="0" w:color="auto"/>
        <w:left w:val="none" w:sz="0" w:space="0" w:color="auto"/>
        <w:bottom w:val="none" w:sz="0" w:space="0" w:color="auto"/>
        <w:right w:val="none" w:sz="0" w:space="0" w:color="auto"/>
      </w:divBdr>
    </w:div>
    <w:div w:id="1014190910">
      <w:bodyDiv w:val="1"/>
      <w:marLeft w:val="0"/>
      <w:marRight w:val="0"/>
      <w:marTop w:val="0"/>
      <w:marBottom w:val="0"/>
      <w:divBdr>
        <w:top w:val="none" w:sz="0" w:space="0" w:color="auto"/>
        <w:left w:val="none" w:sz="0" w:space="0" w:color="auto"/>
        <w:bottom w:val="none" w:sz="0" w:space="0" w:color="auto"/>
        <w:right w:val="none" w:sz="0" w:space="0" w:color="auto"/>
      </w:divBdr>
    </w:div>
    <w:div w:id="1156993885">
      <w:bodyDiv w:val="1"/>
      <w:marLeft w:val="0"/>
      <w:marRight w:val="0"/>
      <w:marTop w:val="0"/>
      <w:marBottom w:val="0"/>
      <w:divBdr>
        <w:top w:val="none" w:sz="0" w:space="0" w:color="auto"/>
        <w:left w:val="none" w:sz="0" w:space="0" w:color="auto"/>
        <w:bottom w:val="none" w:sz="0" w:space="0" w:color="auto"/>
        <w:right w:val="none" w:sz="0" w:space="0" w:color="auto"/>
      </w:divBdr>
    </w:div>
    <w:div w:id="1670600406">
      <w:marLeft w:val="0"/>
      <w:marRight w:val="0"/>
      <w:marTop w:val="0"/>
      <w:marBottom w:val="0"/>
      <w:divBdr>
        <w:top w:val="none" w:sz="0" w:space="0" w:color="auto"/>
        <w:left w:val="none" w:sz="0" w:space="0" w:color="auto"/>
        <w:bottom w:val="none" w:sz="0" w:space="0" w:color="auto"/>
        <w:right w:val="none" w:sz="0" w:space="0" w:color="auto"/>
      </w:divBdr>
    </w:div>
    <w:div w:id="1670600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arprok.ru/explanations/ob-izmenenijah-zakonodatelstva-v-sfere-kapitalnogo-remonta-obcshego-imucshestva-mnogokvartirnyh-dom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cp:lastModifiedBy>
  <cp:revision>4</cp:revision>
  <cp:lastPrinted>2017-10-06T09:42:00Z</cp:lastPrinted>
  <dcterms:created xsi:type="dcterms:W3CDTF">2017-10-06T09:40:00Z</dcterms:created>
  <dcterms:modified xsi:type="dcterms:W3CDTF">2017-10-06T10:03:00Z</dcterms:modified>
</cp:coreProperties>
</file>