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54" w:rsidRDefault="00D23F54" w:rsidP="00D23F5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7D74EB35" wp14:editId="0970467F">
            <wp:extent cx="600075" cy="695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F54" w:rsidRPr="008F50E0" w:rsidRDefault="00D23F54" w:rsidP="00D23F54">
      <w:pPr>
        <w:pStyle w:val="5"/>
        <w:spacing w:before="0"/>
        <w:rPr>
          <w:sz w:val="32"/>
          <w:szCs w:val="32"/>
          <w:lang w:val="ru-RU"/>
        </w:rPr>
      </w:pPr>
      <w:r w:rsidRPr="008F50E0">
        <w:rPr>
          <w:sz w:val="32"/>
          <w:szCs w:val="32"/>
          <w:lang w:val="ru-RU"/>
        </w:rPr>
        <w:t xml:space="preserve">КЕМЕРОВСКАЯ ОБЛАСТЬ </w:t>
      </w:r>
    </w:p>
    <w:p w:rsidR="00D23F54" w:rsidRPr="008F50E0" w:rsidRDefault="00D23F54" w:rsidP="00D23F54">
      <w:pPr>
        <w:pStyle w:val="a3"/>
        <w:rPr>
          <w:b w:val="0"/>
          <w:sz w:val="32"/>
          <w:szCs w:val="32"/>
        </w:rPr>
      </w:pPr>
      <w:r w:rsidRPr="008F50E0">
        <w:rPr>
          <w:sz w:val="32"/>
          <w:szCs w:val="32"/>
        </w:rPr>
        <w:t>ПРОМЫШЛЕННОВСКИЙ МУНИЦИПАЛЬНЫЙ РАЙОН</w:t>
      </w:r>
    </w:p>
    <w:p w:rsidR="00D23F54" w:rsidRPr="008F50E0" w:rsidRDefault="00D23F54" w:rsidP="00D23F54">
      <w:pPr>
        <w:pStyle w:val="5"/>
        <w:spacing w:before="0"/>
        <w:rPr>
          <w:sz w:val="32"/>
          <w:szCs w:val="32"/>
          <w:lang w:val="ru-RU"/>
        </w:rPr>
      </w:pPr>
      <w:r w:rsidRPr="008F50E0">
        <w:rPr>
          <w:sz w:val="32"/>
          <w:szCs w:val="32"/>
          <w:lang w:val="ru-RU"/>
        </w:rPr>
        <w:t>АДМИНИСТРАЦИЯ</w:t>
      </w:r>
    </w:p>
    <w:p w:rsidR="00D23F54" w:rsidRPr="008F50E0" w:rsidRDefault="00D23F54" w:rsidP="00D23F54">
      <w:pPr>
        <w:pStyle w:val="5"/>
        <w:spacing w:before="0"/>
        <w:rPr>
          <w:sz w:val="32"/>
          <w:szCs w:val="32"/>
          <w:lang w:val="ru-RU"/>
        </w:rPr>
      </w:pPr>
      <w:r w:rsidRPr="008F50E0">
        <w:rPr>
          <w:sz w:val="32"/>
          <w:szCs w:val="32"/>
          <w:lang w:val="ru-RU"/>
        </w:rPr>
        <w:t>ОКУНЕВСКОГО СЕЛЬСКОГО ПОСЕЛЕНИЯ</w:t>
      </w:r>
    </w:p>
    <w:p w:rsidR="00D23F54" w:rsidRPr="005555BA" w:rsidRDefault="00D23F54" w:rsidP="00D23F5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 w:rsidRPr="005555BA"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D23F54" w:rsidRDefault="00D23F54" w:rsidP="00D23F54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444FBC">
        <w:rPr>
          <w:sz w:val="28"/>
          <w:szCs w:val="28"/>
        </w:rPr>
        <w:t xml:space="preserve"> «05</w:t>
      </w:r>
      <w:r>
        <w:rPr>
          <w:sz w:val="28"/>
          <w:szCs w:val="28"/>
        </w:rPr>
        <w:t xml:space="preserve">» </w:t>
      </w:r>
      <w:r w:rsidR="00444FBC">
        <w:rPr>
          <w:sz w:val="28"/>
          <w:szCs w:val="28"/>
        </w:rPr>
        <w:t>июн</w:t>
      </w:r>
      <w:r w:rsidR="0074317B">
        <w:rPr>
          <w:sz w:val="28"/>
          <w:szCs w:val="28"/>
        </w:rPr>
        <w:t>я</w:t>
      </w:r>
      <w:r>
        <w:rPr>
          <w:sz w:val="28"/>
          <w:szCs w:val="28"/>
        </w:rPr>
        <w:t xml:space="preserve"> 2017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444FBC">
        <w:rPr>
          <w:sz w:val="28"/>
          <w:szCs w:val="28"/>
        </w:rPr>
        <w:t>15</w:t>
      </w:r>
    </w:p>
    <w:p w:rsidR="00D23F54" w:rsidRDefault="00D23F54" w:rsidP="00D23F54">
      <w:pPr>
        <w:autoSpaceDE w:val="0"/>
        <w:autoSpaceDN w:val="0"/>
        <w:adjustRightInd w:val="0"/>
        <w:jc w:val="center"/>
      </w:pPr>
      <w:r>
        <w:t xml:space="preserve">с. </w:t>
      </w:r>
      <w:proofErr w:type="spellStart"/>
      <w:r>
        <w:t>Окунево</w:t>
      </w:r>
      <w:proofErr w:type="spellEnd"/>
    </w:p>
    <w:p w:rsidR="00D23F54" w:rsidRDefault="00D23F54" w:rsidP="00D23F5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F54" w:rsidRDefault="00444FBC" w:rsidP="00444FBC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О внесении изменений в Методику прогнозирования поступлений доходов в бюджет Окуневского сельского поселения, бюджетные полномочия главного администратора которых осуществляет администрация Окуневского сельского поселения, утвержденную распоряжением от 22 августа 2016 г №35</w:t>
      </w:r>
    </w:p>
    <w:p w:rsidR="00D23F54" w:rsidRDefault="00D23F54" w:rsidP="00D23F54">
      <w:pPr>
        <w:pStyle w:val="Iauiue"/>
        <w:jc w:val="both"/>
        <w:rPr>
          <w:sz w:val="28"/>
          <w:szCs w:val="28"/>
        </w:rPr>
      </w:pPr>
    </w:p>
    <w:p w:rsidR="00444FBC" w:rsidRDefault="00444FBC" w:rsidP="00444FBC">
      <w:pPr>
        <w:pStyle w:val="ConsPlusTitle"/>
        <w:tabs>
          <w:tab w:val="left" w:pos="-426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 160.1 Бюджетного кодекса Российской Федерации,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 и в целях повышения эффективности управления общественными финансами на местном уровне и повышения объективности прогнозирования доходов бюджета Окуневского сельского поселения на очередной финансовый год и плановый период:</w:t>
      </w:r>
      <w:proofErr w:type="gramEnd"/>
    </w:p>
    <w:p w:rsidR="00444FBC" w:rsidRDefault="00444FBC" w:rsidP="00444FBC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Изложить в новой редакции Методы и алгоритмы расчета прогнозных поступлений доходов, главным администратором которых является администрация Окуневского сельского поселения согласно приложению.</w:t>
      </w:r>
    </w:p>
    <w:p w:rsidR="00444FBC" w:rsidRDefault="00444FBC" w:rsidP="00444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02A1">
        <w:rPr>
          <w:rFonts w:ascii="Times New Roman" w:hAnsi="Times New Roman" w:cs="Times New Roman"/>
          <w:sz w:val="28"/>
          <w:szCs w:val="28"/>
        </w:rPr>
        <w:t>. </w:t>
      </w:r>
      <w:r w:rsidRPr="003402A1">
        <w:rPr>
          <w:rFonts w:ascii="Times New Roman" w:hAnsi="Times New Roman" w:cs="Times New Roman"/>
          <w:sz w:val="28"/>
          <w:szCs w:val="28"/>
        </w:rPr>
        <w:t xml:space="preserve">В течение 3 дней со дня подписания настоящего распоряжения обеспечить его размещение </w:t>
      </w:r>
      <w:r w:rsidR="003402A1" w:rsidRPr="003402A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Промышленновского муниципального района в разделе «Поселения»</w:t>
      </w:r>
      <w:r w:rsidRPr="003402A1">
        <w:rPr>
          <w:rFonts w:ascii="Times New Roman" w:hAnsi="Times New Roman" w:cs="Times New Roman"/>
          <w:sz w:val="28"/>
          <w:szCs w:val="28"/>
        </w:rPr>
        <w:t>.</w:t>
      </w:r>
    </w:p>
    <w:p w:rsidR="00444FBC" w:rsidRDefault="00444FBC" w:rsidP="00444F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главного специалиста Дорошину Т.А.</w:t>
      </w:r>
    </w:p>
    <w:p w:rsidR="00766582" w:rsidRPr="00766582" w:rsidRDefault="00444FBC" w:rsidP="00444FBC">
      <w:pPr>
        <w:pStyle w:val="a7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4. Настоящее распоряжение вступает в силу со дня подписания.</w:t>
      </w:r>
    </w:p>
    <w:p w:rsidR="0021762E" w:rsidRDefault="0021762E" w:rsidP="00D23F54">
      <w:pPr>
        <w:rPr>
          <w:b/>
          <w:sz w:val="28"/>
        </w:rPr>
      </w:pPr>
    </w:p>
    <w:p w:rsidR="00D23F54" w:rsidRDefault="00D23F54" w:rsidP="00D23F54">
      <w:pPr>
        <w:rPr>
          <w:b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09"/>
        <w:gridCol w:w="4284"/>
        <w:gridCol w:w="1527"/>
        <w:gridCol w:w="3686"/>
        <w:gridCol w:w="141"/>
      </w:tblGrid>
      <w:tr w:rsidR="00D23F54" w:rsidRPr="008A3B32" w:rsidTr="00444FBC">
        <w:tc>
          <w:tcPr>
            <w:tcW w:w="5920" w:type="dxa"/>
            <w:gridSpan w:val="3"/>
            <w:shd w:val="clear" w:color="auto" w:fill="auto"/>
          </w:tcPr>
          <w:p w:rsidR="00D23F54" w:rsidRPr="008A3B32" w:rsidRDefault="00444FBC" w:rsidP="005D475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23F54" w:rsidRPr="008A3B32" w:rsidRDefault="00D23F54" w:rsidP="005D47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23F54" w:rsidRPr="008A3B32" w:rsidTr="00444FBC">
        <w:tc>
          <w:tcPr>
            <w:tcW w:w="5920" w:type="dxa"/>
            <w:gridSpan w:val="3"/>
            <w:shd w:val="clear" w:color="auto" w:fill="auto"/>
          </w:tcPr>
          <w:p w:rsidR="00D23F54" w:rsidRPr="008A3B32" w:rsidRDefault="00D23F54" w:rsidP="005D475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Окуневского сельского поселения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23F54" w:rsidRPr="008A3B32" w:rsidRDefault="00C91089" w:rsidP="00444FB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</w:t>
            </w:r>
            <w:r w:rsidR="00444FBC">
              <w:rPr>
                <w:sz w:val="28"/>
                <w:szCs w:val="28"/>
              </w:rPr>
              <w:t>В.Ежов</w:t>
            </w:r>
            <w:proofErr w:type="spellEnd"/>
          </w:p>
        </w:tc>
      </w:tr>
      <w:tr w:rsidR="00444FBC" w:rsidTr="00444FBC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9" w:type="dxa"/>
          <w:wAfter w:w="141" w:type="dxa"/>
          <w:trHeight w:val="375"/>
        </w:trPr>
        <w:tc>
          <w:tcPr>
            <w:tcW w:w="4284" w:type="dxa"/>
            <w:shd w:val="clear" w:color="auto" w:fill="FFFFFF"/>
            <w:vAlign w:val="bottom"/>
          </w:tcPr>
          <w:p w:rsidR="00444FBC" w:rsidRDefault="00444FBC" w:rsidP="00D42FF7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Default="00444FBC" w:rsidP="00D42FF7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FBC" w:rsidRDefault="00444FBC" w:rsidP="00D42FF7">
            <w:pPr>
              <w:pStyle w:val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  <w:gridSpan w:val="2"/>
            <w:shd w:val="clear" w:color="auto" w:fill="FFFFFF"/>
            <w:vAlign w:val="bottom"/>
          </w:tcPr>
          <w:p w:rsidR="00444FBC" w:rsidRDefault="00444FBC" w:rsidP="00D42FF7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444FBC" w:rsidRDefault="00444FBC" w:rsidP="00444FB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распоряжению Администрации Окуневского сельского поселения</w:t>
            </w:r>
          </w:p>
          <w:p w:rsidR="00444FBC" w:rsidRDefault="00370D98" w:rsidP="00444FBC">
            <w:pPr>
              <w:pStyle w:val="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05.06.2017 №15</w:t>
            </w:r>
            <w:bookmarkStart w:id="0" w:name="_GoBack"/>
            <w:bookmarkEnd w:id="0"/>
          </w:p>
        </w:tc>
      </w:tr>
    </w:tbl>
    <w:p w:rsidR="00444FBC" w:rsidRDefault="00444FBC" w:rsidP="00444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FBC" w:rsidRDefault="00444FBC" w:rsidP="00444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FBC" w:rsidRDefault="00444FBC" w:rsidP="00444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4FBC" w:rsidRDefault="00444FBC" w:rsidP="00444FBC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алгоритмы расчета прогнозных поступлений доходов, главным администратором которых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Окуневского сельского поселения</w:t>
      </w:r>
    </w:p>
    <w:p w:rsidR="00444FBC" w:rsidRDefault="00444FBC" w:rsidP="00444FBC">
      <w:pPr>
        <w:pStyle w:val="ConsPlusNormal"/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3"/>
        <w:gridCol w:w="2770"/>
        <w:gridCol w:w="1642"/>
        <w:gridCol w:w="2933"/>
      </w:tblGrid>
      <w:tr w:rsidR="00444FBC" w:rsidTr="00D42FF7">
        <w:trPr>
          <w:cantSplit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дохода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расчета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r>
              <w:rPr>
                <w:sz w:val="20"/>
                <w:szCs w:val="20"/>
              </w:rPr>
              <w:t xml:space="preserve">Алгоритм расчета / Источник информации для прогноза </w:t>
            </w:r>
          </w:p>
        </w:tc>
      </w:tr>
      <w:tr w:rsidR="00444FBC" w:rsidTr="00D42FF7">
        <w:trPr>
          <w:cantSplit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>
              <w:rPr>
                <w:color w:val="000000"/>
                <w:sz w:val="20"/>
                <w:szCs w:val="20"/>
              </w:rPr>
              <w:t xml:space="preserve">1 08 04020 01 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color w:val="000000"/>
                <w:sz w:val="20"/>
                <w:szCs w:val="20"/>
              </w:rPr>
              <w:t>000 110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Y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i/>
                <w:sz w:val="20"/>
                <w:szCs w:val="20"/>
              </w:rPr>
              <w:t>= 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X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i/>
                <w:sz w:val="20"/>
                <w:szCs w:val="20"/>
                <w:vertAlign w:val="subscript"/>
              </w:rPr>
              <w:t>-1</w:t>
            </w:r>
            <w:r>
              <w:rPr>
                <w:i/>
                <w:sz w:val="20"/>
                <w:szCs w:val="20"/>
              </w:rPr>
              <w:t>+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X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i/>
                <w:sz w:val="20"/>
                <w:szCs w:val="20"/>
                <w:vertAlign w:val="subscript"/>
              </w:rPr>
              <w:t>-2</w:t>
            </w:r>
            <w:r>
              <w:rPr>
                <w:i/>
                <w:sz w:val="20"/>
                <w:szCs w:val="20"/>
              </w:rPr>
              <w:t>+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X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i/>
                <w:sz w:val="20"/>
                <w:szCs w:val="20"/>
                <w:vertAlign w:val="subscript"/>
              </w:rPr>
              <w:t>-3</w:t>
            </w:r>
            <w:r>
              <w:rPr>
                <w:i/>
                <w:sz w:val="20"/>
                <w:szCs w:val="20"/>
              </w:rPr>
              <w:t>)/3</w:t>
            </w:r>
            <w:r>
              <w:rPr>
                <w:sz w:val="20"/>
                <w:szCs w:val="20"/>
              </w:rPr>
              <w:t xml:space="preserve">,  </w:t>
            </w:r>
          </w:p>
          <w:p w:rsidR="00444FBC" w:rsidRPr="004136B7" w:rsidRDefault="00444FBC" w:rsidP="00D42FF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Y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sz w:val="20"/>
                <w:szCs w:val="20"/>
              </w:rPr>
              <w:t xml:space="preserve">  – прогнозируемый показатель на период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 xml:space="preserve">, </w:t>
            </w:r>
          </w:p>
          <w:p w:rsidR="00444FBC" w:rsidRDefault="00444FBC" w:rsidP="00D42FF7">
            <w:proofErr w:type="spellStart"/>
            <w:r>
              <w:rPr>
                <w:i/>
                <w:sz w:val="20"/>
                <w:szCs w:val="20"/>
                <w:lang w:val="en-US"/>
              </w:rPr>
              <w:t>X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i/>
                <w:sz w:val="20"/>
                <w:szCs w:val="20"/>
                <w:vertAlign w:val="subscript"/>
              </w:rPr>
              <w:t>-1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X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i/>
                <w:sz w:val="20"/>
                <w:szCs w:val="20"/>
                <w:vertAlign w:val="subscript"/>
              </w:rPr>
              <w:t>-2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X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i/>
                <w:sz w:val="20"/>
                <w:szCs w:val="20"/>
                <w:vertAlign w:val="subscript"/>
              </w:rPr>
              <w:t>-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– значения данного </w:t>
            </w:r>
            <w:proofErr w:type="gramStart"/>
            <w:r>
              <w:rPr>
                <w:sz w:val="20"/>
                <w:szCs w:val="20"/>
              </w:rPr>
              <w:t>показателя  за</w:t>
            </w:r>
            <w:proofErr w:type="gramEnd"/>
            <w:r>
              <w:rPr>
                <w:sz w:val="20"/>
                <w:szCs w:val="20"/>
              </w:rPr>
              <w:t xml:space="preserve"> периоды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i/>
                <w:sz w:val="20"/>
                <w:szCs w:val="20"/>
              </w:rPr>
              <w:t xml:space="preserve">-1,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i/>
                <w:sz w:val="20"/>
                <w:szCs w:val="20"/>
              </w:rPr>
              <w:t xml:space="preserve">-2,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i/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</w:p>
        </w:tc>
      </w:tr>
      <w:tr w:rsidR="00444FBC" w:rsidTr="00D42FF7">
        <w:trPr>
          <w:cantSplit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>
              <w:rPr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Прямой расчет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rPr>
                <w:rFonts w:eastAsia="font234"/>
                <w:sz w:val="20"/>
                <w:szCs w:val="20"/>
              </w:rPr>
            </w:pPr>
            <w:r>
              <w:rPr>
                <w:position w:val="-13"/>
              </w:rPr>
              <w:object w:dxaOrig="1836" w:dyaOrig="4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1pt;height:24.3pt" o:ole="" filled="t">
                  <v:fill color2="black"/>
                  <v:imagedata r:id="rId7" o:title=""/>
                </v:shape>
                <o:OLEObject Type="Embed" ProgID="Equation.3" ShapeID="_x0000_i1025" DrawAspect="Content" ObjectID="_1558246472" r:id="rId8"/>
              </w:object>
            </w:r>
            <w:r>
              <w:rPr>
                <w:rFonts w:eastAsia="font234"/>
                <w:sz w:val="20"/>
                <w:szCs w:val="20"/>
              </w:rPr>
              <w:t xml:space="preserve"> ,</w:t>
            </w:r>
          </w:p>
          <w:p w:rsidR="00444FBC" w:rsidRPr="004136B7" w:rsidRDefault="00444FBC" w:rsidP="00D42FF7">
            <w:pPr>
              <w:rPr>
                <w:i/>
                <w:sz w:val="20"/>
                <w:szCs w:val="20"/>
              </w:rPr>
            </w:pPr>
            <w:r>
              <w:rPr>
                <w:rFonts w:eastAsia="font234"/>
                <w:sz w:val="20"/>
                <w:szCs w:val="20"/>
              </w:rPr>
              <w:t>где</w:t>
            </w:r>
            <w:proofErr w:type="spellStart"/>
            <w:proofErr w:type="gramStart"/>
            <w:r>
              <w:rPr>
                <w:i/>
                <w:sz w:val="20"/>
                <w:szCs w:val="20"/>
                <w:lang w:val="en-US"/>
              </w:rPr>
              <w:t>Y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прогнозируемые доходы от продажи земельных участков в период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,</w:t>
            </w:r>
          </w:p>
          <w:p w:rsidR="00444FBC" w:rsidRPr="004136B7" w:rsidRDefault="00444FBC" w:rsidP="00D42F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S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r>
              <w:rPr>
                <w:i/>
                <w:sz w:val="20"/>
                <w:szCs w:val="20"/>
                <w:vertAlign w:val="subscript"/>
              </w:rPr>
              <w:t>,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k</w:t>
            </w:r>
            <w:r>
              <w:rPr>
                <w:sz w:val="20"/>
                <w:szCs w:val="20"/>
              </w:rPr>
              <w:t xml:space="preserve">– площадь земельных участков вида </w:t>
            </w:r>
            <w:r>
              <w:rPr>
                <w:i/>
                <w:sz w:val="20"/>
                <w:szCs w:val="20"/>
                <w:lang w:val="en-US"/>
              </w:rPr>
              <w:t>k</w:t>
            </w:r>
            <w:r>
              <w:rPr>
                <w:sz w:val="20"/>
                <w:szCs w:val="20"/>
              </w:rPr>
              <w:t xml:space="preserve"> в период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>,</w:t>
            </w:r>
          </w:p>
          <w:p w:rsidR="00444FBC" w:rsidRPr="004136B7" w:rsidRDefault="00444FBC" w:rsidP="00D42FF7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p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i/>
                <w:sz w:val="20"/>
                <w:szCs w:val="20"/>
                <w:vertAlign w:val="subscript"/>
              </w:rPr>
              <w:t>,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k</w:t>
            </w:r>
            <w:r>
              <w:rPr>
                <w:sz w:val="20"/>
                <w:szCs w:val="20"/>
              </w:rPr>
              <w:t xml:space="preserve">– удельный норматив в период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</w:p>
          <w:p w:rsidR="00444FBC" w:rsidRDefault="00444FBC" w:rsidP="00D42FF7">
            <w:proofErr w:type="spellStart"/>
            <w:r>
              <w:rPr>
                <w:i/>
                <w:sz w:val="20"/>
                <w:szCs w:val="20"/>
                <w:lang w:val="en-US"/>
              </w:rPr>
              <w:t>l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i/>
                <w:sz w:val="20"/>
                <w:szCs w:val="20"/>
                <w:vertAlign w:val="subscript"/>
              </w:rPr>
              <w:t>,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k</w:t>
            </w:r>
            <w:r>
              <w:rPr>
                <w:i/>
                <w:sz w:val="20"/>
                <w:szCs w:val="20"/>
                <w:vertAlign w:val="subscript"/>
              </w:rPr>
              <w:t xml:space="preserve"> </w:t>
            </w:r>
            <w:r>
              <w:rPr>
                <w:i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поправочный коэффициент в период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</w:p>
        </w:tc>
      </w:tr>
      <w:tr w:rsidR="00444FBC" w:rsidTr="00D42FF7">
        <w:trPr>
          <w:cantSplit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</w:t>
            </w:r>
            <w:r>
              <w:rPr>
                <w:sz w:val="20"/>
                <w:szCs w:val="20"/>
                <w:lang w:val="en-US"/>
              </w:rPr>
              <w:t>1 17 010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0 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lang w:val="en-US"/>
              </w:rPr>
              <w:t xml:space="preserve"> 0000 180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Усреднение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rPr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  <w:lang w:val="en-US"/>
              </w:rPr>
              <w:t>Y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i/>
                <w:sz w:val="20"/>
                <w:szCs w:val="20"/>
              </w:rPr>
              <w:t>= (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X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i/>
                <w:sz w:val="20"/>
                <w:szCs w:val="20"/>
                <w:vertAlign w:val="subscript"/>
              </w:rPr>
              <w:t>-1</w:t>
            </w:r>
            <w:r>
              <w:rPr>
                <w:i/>
                <w:sz w:val="20"/>
                <w:szCs w:val="20"/>
              </w:rPr>
              <w:t>+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X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i/>
                <w:sz w:val="20"/>
                <w:szCs w:val="20"/>
                <w:vertAlign w:val="subscript"/>
              </w:rPr>
              <w:t>-2</w:t>
            </w:r>
            <w:r>
              <w:rPr>
                <w:i/>
                <w:sz w:val="20"/>
                <w:szCs w:val="20"/>
              </w:rPr>
              <w:t>+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X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i/>
                <w:sz w:val="20"/>
                <w:szCs w:val="20"/>
                <w:vertAlign w:val="subscript"/>
              </w:rPr>
              <w:t>-3</w:t>
            </w:r>
            <w:r>
              <w:rPr>
                <w:i/>
                <w:sz w:val="20"/>
                <w:szCs w:val="20"/>
              </w:rPr>
              <w:t>)/3</w:t>
            </w:r>
            <w:r>
              <w:rPr>
                <w:sz w:val="20"/>
                <w:szCs w:val="20"/>
              </w:rPr>
              <w:t xml:space="preserve">,  </w:t>
            </w:r>
          </w:p>
          <w:p w:rsidR="00444FBC" w:rsidRPr="004136B7" w:rsidRDefault="00444FBC" w:rsidP="00D42FF7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где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Y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sz w:val="20"/>
                <w:szCs w:val="20"/>
              </w:rPr>
              <w:t xml:space="preserve">  – прогнозируемый показатель на период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 xml:space="preserve">, </w:t>
            </w:r>
          </w:p>
          <w:p w:rsidR="00444FBC" w:rsidRDefault="00444FBC" w:rsidP="00D42FF7">
            <w:proofErr w:type="spellStart"/>
            <w:r>
              <w:rPr>
                <w:i/>
                <w:sz w:val="20"/>
                <w:szCs w:val="20"/>
                <w:lang w:val="en-US"/>
              </w:rPr>
              <w:t>X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i/>
                <w:sz w:val="20"/>
                <w:szCs w:val="20"/>
                <w:vertAlign w:val="subscript"/>
              </w:rPr>
              <w:t>-1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X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i/>
                <w:sz w:val="20"/>
                <w:szCs w:val="20"/>
                <w:vertAlign w:val="subscript"/>
              </w:rPr>
              <w:t>-2</w:t>
            </w: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i/>
                <w:sz w:val="20"/>
                <w:szCs w:val="20"/>
                <w:lang w:val="en-US"/>
              </w:rPr>
              <w:t>X</w:t>
            </w:r>
            <w:r>
              <w:rPr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i/>
                <w:sz w:val="20"/>
                <w:szCs w:val="20"/>
                <w:vertAlign w:val="subscript"/>
              </w:rPr>
              <w:t>-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 xml:space="preserve"> – значения данного </w:t>
            </w:r>
            <w:proofErr w:type="gramStart"/>
            <w:r>
              <w:rPr>
                <w:sz w:val="20"/>
                <w:szCs w:val="20"/>
              </w:rPr>
              <w:t>показателя  за</w:t>
            </w:r>
            <w:proofErr w:type="gramEnd"/>
            <w:r>
              <w:rPr>
                <w:sz w:val="20"/>
                <w:szCs w:val="20"/>
              </w:rPr>
              <w:t xml:space="preserve"> периоды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i/>
                <w:sz w:val="20"/>
                <w:szCs w:val="20"/>
              </w:rPr>
              <w:t xml:space="preserve">-1,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i/>
                <w:sz w:val="20"/>
                <w:szCs w:val="20"/>
              </w:rPr>
              <w:t xml:space="preserve">-2, </w:t>
            </w:r>
            <w:r>
              <w:rPr>
                <w:i/>
                <w:sz w:val="20"/>
                <w:szCs w:val="20"/>
                <w:lang w:val="en-US"/>
              </w:rPr>
              <w:t>t</w:t>
            </w:r>
            <w:r>
              <w:rPr>
                <w:i/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.</w:t>
            </w:r>
          </w:p>
        </w:tc>
      </w:tr>
      <w:tr w:rsidR="00444FBC" w:rsidTr="00D42FF7">
        <w:trPr>
          <w:cantSplit/>
          <w:trHeight w:val="1612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утвержденного объема расходов бюджета сельского поселения*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соответствующих дотаций прогнозируются на основе нормативных правовых актов Промышленновского муниципального района, регулирующих предоставление дотаций бюджету поселения </w:t>
            </w:r>
          </w:p>
        </w:tc>
      </w:tr>
      <w:tr w:rsidR="00444FBC" w:rsidTr="00D42FF7">
        <w:trPr>
          <w:cantSplit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rPr>
                <w:sz w:val="20"/>
              </w:rPr>
            </w:pPr>
            <w:r>
              <w:rPr>
                <w:sz w:val="20"/>
                <w:lang w:val="en-US"/>
              </w:rPr>
              <w:lastRenderedPageBreak/>
              <w:t xml:space="preserve">901 </w:t>
            </w:r>
            <w:r>
              <w:rPr>
                <w:sz w:val="20"/>
              </w:rPr>
              <w:t>2 02 29999 10 0000 151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утвержденного объема расходов бюджета сельского поселения*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соответствующих субсидий прогнозируется на основе нормативных правовых актов Промышленновского муниципального района, регулирующих предоставление субсидий бюджету поселения </w:t>
            </w:r>
          </w:p>
        </w:tc>
      </w:tr>
      <w:tr w:rsidR="00444FBC" w:rsidTr="00D42FF7">
        <w:trPr>
          <w:cantSplit/>
          <w:trHeight w:val="1648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>
              <w:rPr>
                <w:color w:val="000000"/>
                <w:sz w:val="20"/>
                <w:szCs w:val="20"/>
              </w:rPr>
              <w:t>2 02 30024 10 0000 151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утвержденного объема расходов бюджета сельского поселения*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соответствующих субвенций прогнозируется на основе нормативных правовых актов Промышленновского муниципального района, регулирующих предоставление субвенций бюджету поселения </w:t>
            </w:r>
          </w:p>
        </w:tc>
      </w:tr>
      <w:tr w:rsidR="00444FBC" w:rsidTr="00D42FF7">
        <w:trPr>
          <w:cantSplit/>
          <w:trHeight w:val="1632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утвержденного объема расходов бюджета сельского поселения*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соответствующих субвенций прогнозируется на основе нормативных правовых актов Промышленновского муниципального района, регулирующих предоставление субвенций бюджету поселения </w:t>
            </w:r>
          </w:p>
        </w:tc>
      </w:tr>
      <w:tr w:rsidR="00444FBC" w:rsidTr="00D42FF7">
        <w:trPr>
          <w:cantSplit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>
              <w:rPr>
                <w:color w:val="000000"/>
                <w:sz w:val="20"/>
                <w:szCs w:val="20"/>
              </w:rPr>
              <w:t>2 02 39999 10 0000 151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субвенции бюджетам сельских поселений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утвержденного объема расходов бюджета сельского поселения*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соответствующих субвенций прогнозируется на основе нормативных правовых актов Промышленновского муниципального района, регулирующих предоставление субвенций бюджету поселения </w:t>
            </w:r>
          </w:p>
        </w:tc>
      </w:tr>
      <w:tr w:rsidR="00444FBC" w:rsidTr="00D42FF7">
        <w:trPr>
          <w:cantSplit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>
              <w:rPr>
                <w:color w:val="000000"/>
                <w:sz w:val="20"/>
                <w:szCs w:val="20"/>
              </w:rPr>
              <w:t>2 02 40014 10 0000 151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утвержденного объема расходов бюджета сельского поселения*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соответствующих межбюджетных трансфертов прогнозируется на основе нормативных правовых актов Промышленновского муниципального района, регулирующих предоставление межбюджетных трансфертов бюджету поселения </w:t>
            </w:r>
          </w:p>
        </w:tc>
      </w:tr>
      <w:tr w:rsidR="00444FBC" w:rsidTr="00D42FF7">
        <w:trPr>
          <w:cantSplit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901 </w:t>
            </w:r>
            <w:r>
              <w:rPr>
                <w:color w:val="000000"/>
                <w:sz w:val="20"/>
                <w:szCs w:val="20"/>
              </w:rPr>
              <w:t>2 02 49999 10 0000 151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утвержденного объема расходов бюджета сельского поселения*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соответствующих межбюджетных трансфертов прогнозируется на основе нормативных правовых актов Промышленновского муниципального района, регулирующих предоставление межбюджетных трансфертов бюджету поселения </w:t>
            </w:r>
          </w:p>
        </w:tc>
      </w:tr>
      <w:tr w:rsidR="00444FBC" w:rsidTr="00D42FF7">
        <w:trPr>
          <w:cantSplit/>
          <w:trHeight w:val="1421"/>
        </w:trPr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901 </w:t>
            </w:r>
            <w:r>
              <w:rPr>
                <w:sz w:val="20"/>
                <w:szCs w:val="20"/>
                <w:lang w:val="en-US"/>
              </w:rPr>
              <w:t>2 07 0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030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0 000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180</w:t>
            </w:r>
          </w:p>
        </w:tc>
        <w:tc>
          <w:tcPr>
            <w:tcW w:w="2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Pr="004136B7" w:rsidRDefault="00444FBC" w:rsidP="00D42FF7">
            <w:pPr>
              <w:pStyle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утвержденного объема расходов бюджета сельского поселения*</w:t>
            </w:r>
          </w:p>
        </w:tc>
        <w:tc>
          <w:tcPr>
            <w:tcW w:w="2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44FBC" w:rsidRDefault="00444FBC" w:rsidP="00D42FF7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=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-2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444FBC" w:rsidRPr="004136B7" w:rsidRDefault="00444FBC" w:rsidP="00D42FF7">
            <w:pPr>
              <w:pStyle w:val="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– прогнозируемый показатель на период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44FBC" w:rsidRDefault="00444FBC" w:rsidP="00D42FF7">
            <w:pPr>
              <w:pStyle w:val="1"/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  <w:lang w:val="en-US"/>
              </w:rPr>
              <w:t>t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vertAlign w:val="subscript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значения данного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показателя 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периоды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-1,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-2,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4FBC" w:rsidRDefault="00444FBC" w:rsidP="00444FBC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  <w:rPr>
          <w:rFonts w:ascii="Times New Roman" w:hAnsi="Times New Roman" w:cs="Times New Roman"/>
        </w:rPr>
      </w:pPr>
    </w:p>
    <w:p w:rsidR="00D23F54" w:rsidRPr="00444FBC" w:rsidRDefault="00444FBC" w:rsidP="00444FBC">
      <w:pPr>
        <w:pStyle w:val="ConsPlusNormal"/>
        <w:tabs>
          <w:tab w:val="left" w:pos="284"/>
          <w:tab w:val="left" w:pos="9072"/>
          <w:tab w:val="left" w:pos="9354"/>
        </w:tabs>
        <w:ind w:right="-2" w:firstLine="709"/>
        <w:jc w:val="both"/>
      </w:pPr>
      <w:r>
        <w:rPr>
          <w:rFonts w:ascii="Times New Roman" w:hAnsi="Times New Roman" w:cs="Times New Roman"/>
        </w:rPr>
        <w:t>* при отсутствии сведений об утвержденном объеме расходов соответствующего бюджета допускается использование других методов прогнозирования: усреднения, экстраполяции и пр.</w:t>
      </w:r>
    </w:p>
    <w:sectPr w:rsidR="00D23F54" w:rsidRPr="0044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34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7987"/>
    <w:multiLevelType w:val="hybridMultilevel"/>
    <w:tmpl w:val="CF662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15448"/>
    <w:multiLevelType w:val="hybridMultilevel"/>
    <w:tmpl w:val="C042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743A8"/>
    <w:multiLevelType w:val="hybridMultilevel"/>
    <w:tmpl w:val="A0F8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0437D"/>
    <w:multiLevelType w:val="hybridMultilevel"/>
    <w:tmpl w:val="81749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37182"/>
    <w:multiLevelType w:val="multilevel"/>
    <w:tmpl w:val="E4CA9EE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DE54797"/>
    <w:multiLevelType w:val="hybridMultilevel"/>
    <w:tmpl w:val="07ACAD70"/>
    <w:lvl w:ilvl="0" w:tplc="4022E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C10B4"/>
    <w:multiLevelType w:val="hybridMultilevel"/>
    <w:tmpl w:val="CED44648"/>
    <w:lvl w:ilvl="0" w:tplc="828E0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2A5B95"/>
    <w:multiLevelType w:val="hybridMultilevel"/>
    <w:tmpl w:val="12E2EE78"/>
    <w:lvl w:ilvl="0" w:tplc="88A0F52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E4989"/>
    <w:multiLevelType w:val="hybridMultilevel"/>
    <w:tmpl w:val="2D9C071C"/>
    <w:lvl w:ilvl="0" w:tplc="0270DD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0A"/>
    <w:rsid w:val="001423A5"/>
    <w:rsid w:val="0021762E"/>
    <w:rsid w:val="00235179"/>
    <w:rsid w:val="003402A1"/>
    <w:rsid w:val="003662C0"/>
    <w:rsid w:val="00370D98"/>
    <w:rsid w:val="00444FBC"/>
    <w:rsid w:val="0074317B"/>
    <w:rsid w:val="00766582"/>
    <w:rsid w:val="00776A0A"/>
    <w:rsid w:val="00AE6274"/>
    <w:rsid w:val="00C62A08"/>
    <w:rsid w:val="00C91089"/>
    <w:rsid w:val="00D23F54"/>
    <w:rsid w:val="00E9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23F5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23F5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3F5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D23F5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Title"/>
    <w:basedOn w:val="a"/>
    <w:link w:val="a4"/>
    <w:qFormat/>
    <w:rsid w:val="00D23F5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D23F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Iauiue">
    <w:name w:val="Iau?iue"/>
    <w:rsid w:val="00D23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F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62C0"/>
    <w:pPr>
      <w:ind w:left="720"/>
      <w:contextualSpacing/>
    </w:pPr>
  </w:style>
  <w:style w:type="paragraph" w:styleId="a8">
    <w:name w:val="Body Text"/>
    <w:basedOn w:val="a"/>
    <w:link w:val="a9"/>
    <w:rsid w:val="00444FBC"/>
    <w:pPr>
      <w:suppressAutoHyphens/>
      <w:jc w:val="both"/>
    </w:pPr>
    <w:rPr>
      <w:kern w:val="1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44FBC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rsid w:val="00444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FB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ConsPlusTitle">
    <w:name w:val="ConsPlusTitle"/>
    <w:rsid w:val="00444FBC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lang w:eastAsia="ru-RU"/>
    </w:rPr>
  </w:style>
  <w:style w:type="paragraph" w:customStyle="1" w:styleId="1">
    <w:name w:val="Без интервала1"/>
    <w:rsid w:val="00444FBC"/>
    <w:pPr>
      <w:suppressAutoHyphens/>
      <w:spacing w:after="0" w:line="240" w:lineRule="auto"/>
    </w:pPr>
    <w:rPr>
      <w:rFonts w:ascii="Calibri" w:eastAsia="Calibri" w:hAnsi="Calibri" w:cs="font234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23F5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23F5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3F5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D23F5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Title"/>
    <w:basedOn w:val="a"/>
    <w:link w:val="a4"/>
    <w:qFormat/>
    <w:rsid w:val="00D23F54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D23F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Iauiue">
    <w:name w:val="Iau?iue"/>
    <w:rsid w:val="00D23F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F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F5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662C0"/>
    <w:pPr>
      <w:ind w:left="720"/>
      <w:contextualSpacing/>
    </w:pPr>
  </w:style>
  <w:style w:type="paragraph" w:styleId="a8">
    <w:name w:val="Body Text"/>
    <w:basedOn w:val="a"/>
    <w:link w:val="a9"/>
    <w:rsid w:val="00444FBC"/>
    <w:pPr>
      <w:suppressAutoHyphens/>
      <w:jc w:val="both"/>
    </w:pPr>
    <w:rPr>
      <w:kern w:val="1"/>
      <w:sz w:val="28"/>
      <w:szCs w:val="20"/>
    </w:rPr>
  </w:style>
  <w:style w:type="character" w:customStyle="1" w:styleId="a9">
    <w:name w:val="Основной текст Знак"/>
    <w:basedOn w:val="a0"/>
    <w:link w:val="a8"/>
    <w:rsid w:val="00444FBC"/>
    <w:rPr>
      <w:rFonts w:ascii="Times New Roman" w:eastAsia="Times New Roman" w:hAnsi="Times New Roman" w:cs="Times New Roman"/>
      <w:kern w:val="1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rsid w:val="00444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FB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ConsPlusTitle">
    <w:name w:val="ConsPlusTitle"/>
    <w:rsid w:val="00444FBC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lang w:eastAsia="ru-RU"/>
    </w:rPr>
  </w:style>
  <w:style w:type="paragraph" w:customStyle="1" w:styleId="1">
    <w:name w:val="Без интервала1"/>
    <w:rsid w:val="00444FBC"/>
    <w:pPr>
      <w:suppressAutoHyphens/>
      <w:spacing w:after="0" w:line="240" w:lineRule="auto"/>
    </w:pPr>
    <w:rPr>
      <w:rFonts w:ascii="Calibri" w:eastAsia="Calibri" w:hAnsi="Calibri" w:cs="font234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4</cp:revision>
  <cp:lastPrinted>2017-05-19T03:34:00Z</cp:lastPrinted>
  <dcterms:created xsi:type="dcterms:W3CDTF">2017-06-05T08:04:00Z</dcterms:created>
  <dcterms:modified xsi:type="dcterms:W3CDTF">2017-06-06T02:28:00Z</dcterms:modified>
</cp:coreProperties>
</file>