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BC" w:rsidRDefault="00E574BC" w:rsidP="00E574BC">
      <w:pPr>
        <w:autoSpaceDE w:val="0"/>
        <w:autoSpaceDN w:val="0"/>
        <w:adjustRightInd w:val="0"/>
        <w:spacing w:before="360"/>
        <w:jc w:val="center"/>
        <w:rPr>
          <w:b/>
          <w:noProof/>
          <w:sz w:val="32"/>
          <w:szCs w:val="32"/>
        </w:rPr>
      </w:pPr>
      <w:r>
        <w:rPr>
          <w:noProof/>
          <w:sz w:val="20"/>
          <w:szCs w:val="20"/>
        </w:rPr>
        <w:drawing>
          <wp:inline distT="0" distB="0" distL="0" distR="0">
            <wp:extent cx="600075" cy="6953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contrast="40000"/>
                    </a:blip>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E574BC" w:rsidRDefault="00E574BC" w:rsidP="00E574BC">
      <w:pPr>
        <w:keepNext/>
        <w:spacing w:before="120"/>
        <w:jc w:val="center"/>
        <w:outlineLvl w:val="4"/>
        <w:rPr>
          <w:b/>
          <w:bCs/>
          <w:sz w:val="32"/>
          <w:szCs w:val="32"/>
        </w:rPr>
      </w:pPr>
      <w:r>
        <w:rPr>
          <w:b/>
          <w:bCs/>
          <w:sz w:val="32"/>
          <w:szCs w:val="32"/>
        </w:rPr>
        <w:t>КЕМЕРОВСКАЯ ОБЛАСТЬ</w:t>
      </w:r>
    </w:p>
    <w:p w:rsidR="00E574BC" w:rsidRDefault="001935ED" w:rsidP="00E574BC">
      <w:pPr>
        <w:keepNext/>
        <w:spacing w:before="120"/>
        <w:ind w:left="-180" w:right="-251"/>
        <w:jc w:val="center"/>
        <w:outlineLvl w:val="4"/>
        <w:rPr>
          <w:b/>
          <w:bCs/>
          <w:sz w:val="32"/>
          <w:szCs w:val="32"/>
        </w:rPr>
      </w:pPr>
      <w:r>
        <w:rPr>
          <w:b/>
          <w:bCs/>
          <w:sz w:val="32"/>
          <w:szCs w:val="32"/>
        </w:rPr>
        <w:t>ПРОМЫШЛЕННОВСКИЙ МУНИЦИПАЛЬНЫЙ РАЙОН</w:t>
      </w:r>
    </w:p>
    <w:p w:rsidR="001935ED" w:rsidRDefault="001935ED" w:rsidP="00E574BC">
      <w:pPr>
        <w:keepNext/>
        <w:spacing w:before="120"/>
        <w:ind w:left="-180" w:right="-251"/>
        <w:jc w:val="center"/>
        <w:outlineLvl w:val="4"/>
        <w:rPr>
          <w:b/>
          <w:bCs/>
          <w:sz w:val="32"/>
          <w:szCs w:val="32"/>
        </w:rPr>
      </w:pPr>
      <w:r>
        <w:rPr>
          <w:b/>
          <w:bCs/>
          <w:sz w:val="32"/>
          <w:szCs w:val="32"/>
        </w:rPr>
        <w:t>АДМИНИСТРАЦИЯ</w:t>
      </w:r>
    </w:p>
    <w:p w:rsidR="001935ED" w:rsidRDefault="001935ED" w:rsidP="00E574BC">
      <w:pPr>
        <w:keepNext/>
        <w:spacing w:before="120"/>
        <w:ind w:left="-180" w:right="-251"/>
        <w:jc w:val="center"/>
        <w:outlineLvl w:val="4"/>
        <w:rPr>
          <w:b/>
          <w:bCs/>
          <w:sz w:val="32"/>
          <w:szCs w:val="32"/>
        </w:rPr>
      </w:pPr>
      <w:r>
        <w:rPr>
          <w:b/>
          <w:bCs/>
          <w:sz w:val="32"/>
          <w:szCs w:val="32"/>
        </w:rPr>
        <w:t>ПУШКИНСКОГО СЕЛЬСКОГО ПОСЕЛЕНИЯ</w:t>
      </w:r>
    </w:p>
    <w:p w:rsidR="00E574BC" w:rsidRPr="00F03BDF" w:rsidRDefault="00E574BC" w:rsidP="00E574BC">
      <w:pPr>
        <w:keepNext/>
        <w:spacing w:before="360"/>
        <w:jc w:val="center"/>
        <w:outlineLvl w:val="3"/>
        <w:rPr>
          <w:b/>
          <w:spacing w:val="60"/>
          <w:sz w:val="32"/>
          <w:szCs w:val="32"/>
        </w:rPr>
      </w:pPr>
      <w:r w:rsidRPr="00F03BDF">
        <w:rPr>
          <w:b/>
          <w:spacing w:val="60"/>
          <w:sz w:val="32"/>
          <w:szCs w:val="32"/>
        </w:rPr>
        <w:t>ПОСТАНОВЛЕНИЕ</w:t>
      </w:r>
    </w:p>
    <w:p w:rsidR="00E574BC" w:rsidRDefault="00E574BC" w:rsidP="00E574BC">
      <w:pPr>
        <w:autoSpaceDE w:val="0"/>
        <w:autoSpaceDN w:val="0"/>
        <w:adjustRightInd w:val="0"/>
        <w:spacing w:before="480" w:line="360" w:lineRule="auto"/>
        <w:jc w:val="center"/>
        <w:rPr>
          <w:sz w:val="28"/>
          <w:szCs w:val="28"/>
        </w:rPr>
      </w:pPr>
      <w:r>
        <w:rPr>
          <w:sz w:val="28"/>
          <w:szCs w:val="28"/>
        </w:rPr>
        <w:t>от «</w:t>
      </w:r>
      <w:r w:rsidR="001935ED">
        <w:rPr>
          <w:sz w:val="28"/>
          <w:szCs w:val="28"/>
        </w:rPr>
        <w:t>10</w:t>
      </w:r>
      <w:r>
        <w:rPr>
          <w:sz w:val="28"/>
          <w:szCs w:val="28"/>
        </w:rPr>
        <w:t xml:space="preserve">» </w:t>
      </w:r>
      <w:r w:rsidR="001935ED">
        <w:rPr>
          <w:sz w:val="28"/>
          <w:szCs w:val="28"/>
        </w:rPr>
        <w:t>ноября</w:t>
      </w:r>
      <w:r>
        <w:rPr>
          <w:sz w:val="28"/>
          <w:szCs w:val="28"/>
        </w:rPr>
        <w:t xml:space="preserve"> 2017</w:t>
      </w:r>
      <w:r>
        <w:rPr>
          <w:sz w:val="20"/>
          <w:szCs w:val="20"/>
        </w:rPr>
        <w:t>г.</w:t>
      </w:r>
      <w:r>
        <w:rPr>
          <w:sz w:val="28"/>
          <w:szCs w:val="28"/>
        </w:rPr>
        <w:t xml:space="preserve">  № </w:t>
      </w:r>
      <w:r w:rsidR="001935ED">
        <w:rPr>
          <w:sz w:val="28"/>
          <w:szCs w:val="28"/>
        </w:rPr>
        <w:t>57-п</w:t>
      </w:r>
    </w:p>
    <w:p w:rsidR="00E574BC" w:rsidRDefault="001935ED" w:rsidP="00E574BC">
      <w:pPr>
        <w:autoSpaceDE w:val="0"/>
        <w:autoSpaceDN w:val="0"/>
        <w:adjustRightInd w:val="0"/>
        <w:spacing w:line="360" w:lineRule="auto"/>
        <w:jc w:val="center"/>
        <w:rPr>
          <w:sz w:val="20"/>
          <w:szCs w:val="20"/>
        </w:rPr>
      </w:pPr>
      <w:r>
        <w:rPr>
          <w:sz w:val="20"/>
          <w:szCs w:val="20"/>
        </w:rPr>
        <w:t xml:space="preserve">с. </w:t>
      </w:r>
      <w:proofErr w:type="spellStart"/>
      <w:r>
        <w:rPr>
          <w:sz w:val="20"/>
          <w:szCs w:val="20"/>
        </w:rPr>
        <w:t>Краснинское</w:t>
      </w:r>
      <w:proofErr w:type="spellEnd"/>
    </w:p>
    <w:p w:rsidR="00E574BC" w:rsidRDefault="00E574BC" w:rsidP="001935ED">
      <w:pPr>
        <w:pStyle w:val="Iauiue"/>
        <w:spacing w:before="120"/>
        <w:jc w:val="center"/>
        <w:rPr>
          <w:b/>
          <w:sz w:val="28"/>
          <w:szCs w:val="28"/>
        </w:rPr>
      </w:pPr>
      <w:r>
        <w:rPr>
          <w:b/>
          <w:sz w:val="28"/>
          <w:szCs w:val="28"/>
        </w:rPr>
        <w:t xml:space="preserve">О внесении изменений в постановление администрации </w:t>
      </w:r>
      <w:r w:rsidR="001935ED">
        <w:rPr>
          <w:b/>
          <w:sz w:val="28"/>
          <w:szCs w:val="28"/>
        </w:rPr>
        <w:t>Пушкинского сельского поселения</w:t>
      </w:r>
      <w:r>
        <w:rPr>
          <w:b/>
          <w:sz w:val="28"/>
          <w:szCs w:val="28"/>
        </w:rPr>
        <w:t xml:space="preserve"> от </w:t>
      </w:r>
      <w:r w:rsidR="001935ED">
        <w:rPr>
          <w:b/>
          <w:sz w:val="28"/>
          <w:szCs w:val="28"/>
        </w:rPr>
        <w:t>20.04.2015</w:t>
      </w:r>
      <w:r>
        <w:rPr>
          <w:b/>
          <w:sz w:val="28"/>
          <w:szCs w:val="28"/>
        </w:rPr>
        <w:t xml:space="preserve"> № </w:t>
      </w:r>
      <w:r w:rsidR="001935ED">
        <w:rPr>
          <w:b/>
          <w:sz w:val="28"/>
          <w:szCs w:val="28"/>
        </w:rPr>
        <w:t>35</w:t>
      </w:r>
      <w:r>
        <w:rPr>
          <w:b/>
          <w:sz w:val="28"/>
          <w:szCs w:val="28"/>
        </w:rPr>
        <w:t xml:space="preserve">«Об утверждении  административного </w:t>
      </w:r>
      <w:proofErr w:type="gramStart"/>
      <w:r>
        <w:rPr>
          <w:b/>
          <w:sz w:val="28"/>
          <w:szCs w:val="28"/>
        </w:rPr>
        <w:t xml:space="preserve">регламента </w:t>
      </w:r>
      <w:r w:rsidR="001935ED">
        <w:rPr>
          <w:b/>
          <w:sz w:val="28"/>
          <w:szCs w:val="28"/>
        </w:rPr>
        <w:t>исполнения</w:t>
      </w:r>
      <w:r>
        <w:rPr>
          <w:b/>
          <w:sz w:val="28"/>
          <w:szCs w:val="28"/>
        </w:rPr>
        <w:t xml:space="preserve"> муниципальной </w:t>
      </w:r>
      <w:r w:rsidR="001935ED">
        <w:rPr>
          <w:b/>
          <w:sz w:val="28"/>
          <w:szCs w:val="28"/>
        </w:rPr>
        <w:t>функции</w:t>
      </w:r>
      <w:r>
        <w:rPr>
          <w:b/>
          <w:sz w:val="28"/>
          <w:szCs w:val="28"/>
        </w:rPr>
        <w:t xml:space="preserve"> </w:t>
      </w:r>
      <w:r w:rsidR="001935ED">
        <w:rPr>
          <w:b/>
          <w:sz w:val="28"/>
          <w:szCs w:val="28"/>
        </w:rPr>
        <w:t>осуществления муниципального земельного контроля</w:t>
      </w:r>
      <w:proofErr w:type="gramEnd"/>
      <w:r w:rsidR="001935ED">
        <w:rPr>
          <w:b/>
          <w:sz w:val="28"/>
          <w:szCs w:val="28"/>
        </w:rPr>
        <w:t xml:space="preserve"> на территории Пушкинского сельского поселения»</w:t>
      </w:r>
    </w:p>
    <w:p w:rsidR="001935ED" w:rsidRPr="001935ED" w:rsidRDefault="001935ED" w:rsidP="001935ED">
      <w:pPr>
        <w:pStyle w:val="Iauiue"/>
        <w:spacing w:before="120"/>
        <w:jc w:val="center"/>
        <w:rPr>
          <w:sz w:val="28"/>
          <w:szCs w:val="28"/>
        </w:rPr>
      </w:pPr>
    </w:p>
    <w:p w:rsidR="001935ED" w:rsidRPr="001935ED" w:rsidRDefault="00F03BDF" w:rsidP="001935ED">
      <w:pPr>
        <w:widowControl w:val="0"/>
        <w:autoSpaceDE w:val="0"/>
        <w:autoSpaceDN w:val="0"/>
        <w:adjustRightInd w:val="0"/>
        <w:ind w:firstLine="708"/>
        <w:jc w:val="both"/>
        <w:rPr>
          <w:sz w:val="28"/>
          <w:szCs w:val="28"/>
        </w:rPr>
      </w:pPr>
      <w:r>
        <w:rPr>
          <w:sz w:val="28"/>
          <w:szCs w:val="28"/>
        </w:rPr>
        <w:t xml:space="preserve"> </w:t>
      </w:r>
      <w:proofErr w:type="gramStart"/>
      <w:r w:rsidR="001935ED" w:rsidRPr="001935ED">
        <w:rPr>
          <w:sz w:val="28"/>
          <w:szCs w:val="28"/>
        </w:rPr>
        <w:t xml:space="preserve">В соответствии с Федеральными законами  от 06.10.2003 N 131-ФЗ «Об общих принципах организации местного самоуправления в Российской Федерации», от 26.12.2008 </w:t>
      </w:r>
      <w:hyperlink r:id="rId6" w:history="1">
        <w:r w:rsidR="001935ED" w:rsidRPr="001935ED">
          <w:rPr>
            <w:rStyle w:val="af3"/>
            <w:rFonts w:eastAsiaTheme="majorEastAsia"/>
            <w:color w:val="auto"/>
            <w:sz w:val="28"/>
            <w:szCs w:val="28"/>
            <w:u w:val="none"/>
          </w:rPr>
          <w:t>N 294-ФЗ</w:t>
        </w:r>
      </w:hyperlink>
      <w:r w:rsidR="001935ED" w:rsidRPr="001935ED">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w:t>
      </w:r>
      <w:proofErr w:type="gramEnd"/>
      <w:r w:rsidR="001935ED" w:rsidRPr="001935ED">
        <w:rPr>
          <w:sz w:val="28"/>
          <w:szCs w:val="28"/>
        </w:rPr>
        <w:t xml:space="preserve"> </w:t>
      </w:r>
      <w:proofErr w:type="gramStart"/>
      <w:r w:rsidR="001935ED" w:rsidRPr="001935ED">
        <w:rPr>
          <w:sz w:val="28"/>
          <w:szCs w:val="28"/>
        </w:rPr>
        <w:t>осуществлении</w:t>
      </w:r>
      <w:proofErr w:type="gramEnd"/>
      <w:r w:rsidR="001935ED" w:rsidRPr="001935ED">
        <w:rPr>
          <w:sz w:val="28"/>
          <w:szCs w:val="28"/>
        </w:rPr>
        <w:t xml:space="preserve"> государственного контроля (надзора) и муниципального контроля»:</w:t>
      </w:r>
    </w:p>
    <w:p w:rsidR="001935ED" w:rsidRDefault="001935ED" w:rsidP="001935ED">
      <w:pPr>
        <w:pStyle w:val="ConsPlusTitle"/>
        <w:widowControl/>
        <w:ind w:right="-3" w:firstLine="708"/>
        <w:jc w:val="both"/>
        <w:rPr>
          <w:b w:val="0"/>
          <w:bCs w:val="0"/>
          <w:sz w:val="28"/>
          <w:szCs w:val="28"/>
        </w:rPr>
      </w:pPr>
      <w:r>
        <w:rPr>
          <w:b w:val="0"/>
          <w:bCs w:val="0"/>
          <w:sz w:val="28"/>
          <w:szCs w:val="28"/>
        </w:rPr>
        <w:t xml:space="preserve">1. Внести в постановление администрации Пушкинского сельского поселения от 20.04.2015 № 35 </w:t>
      </w:r>
      <w:r>
        <w:rPr>
          <w:b w:val="0"/>
          <w:sz w:val="28"/>
          <w:szCs w:val="28"/>
        </w:rPr>
        <w:t xml:space="preserve"> «Об утверждении административного </w:t>
      </w:r>
      <w:proofErr w:type="gramStart"/>
      <w:r>
        <w:rPr>
          <w:b w:val="0"/>
          <w:sz w:val="28"/>
          <w:szCs w:val="28"/>
        </w:rPr>
        <w:t>регламента исполнения муниципаль</w:t>
      </w:r>
      <w:r w:rsidR="0083201B">
        <w:rPr>
          <w:b w:val="0"/>
          <w:sz w:val="28"/>
          <w:szCs w:val="28"/>
        </w:rPr>
        <w:t xml:space="preserve">ной функции  </w:t>
      </w:r>
      <w:r>
        <w:rPr>
          <w:b w:val="0"/>
          <w:sz w:val="28"/>
          <w:szCs w:val="28"/>
        </w:rPr>
        <w:t>осуществления муниципального земельного контроля</w:t>
      </w:r>
      <w:proofErr w:type="gramEnd"/>
      <w:r>
        <w:rPr>
          <w:b w:val="0"/>
          <w:sz w:val="28"/>
          <w:szCs w:val="28"/>
        </w:rPr>
        <w:t xml:space="preserve"> на территории </w:t>
      </w:r>
      <w:r w:rsidR="0083201B">
        <w:rPr>
          <w:b w:val="0"/>
          <w:sz w:val="28"/>
          <w:szCs w:val="28"/>
        </w:rPr>
        <w:t>Пушкинского сельского поселения</w:t>
      </w:r>
      <w:r>
        <w:rPr>
          <w:b w:val="0"/>
          <w:sz w:val="28"/>
          <w:szCs w:val="28"/>
        </w:rPr>
        <w:t xml:space="preserve"> </w:t>
      </w:r>
      <w:r>
        <w:rPr>
          <w:b w:val="0"/>
          <w:bCs w:val="0"/>
          <w:sz w:val="28"/>
          <w:szCs w:val="28"/>
        </w:rPr>
        <w:t>следующие изменения:</w:t>
      </w:r>
    </w:p>
    <w:p w:rsidR="00E574BC" w:rsidRPr="00FD5E98" w:rsidRDefault="001935ED" w:rsidP="00DA01F1">
      <w:pPr>
        <w:pStyle w:val="Iauiue"/>
        <w:spacing w:before="120"/>
        <w:rPr>
          <w:bCs/>
          <w:sz w:val="28"/>
          <w:szCs w:val="28"/>
        </w:rPr>
      </w:pPr>
      <w:r w:rsidRPr="00FD5E98">
        <w:rPr>
          <w:sz w:val="28"/>
          <w:szCs w:val="28"/>
        </w:rPr>
        <w:t xml:space="preserve">        1.1.</w:t>
      </w:r>
      <w:r w:rsidR="00DA01F1" w:rsidRPr="00FD5E98">
        <w:rPr>
          <w:bCs/>
          <w:sz w:val="28"/>
          <w:szCs w:val="28"/>
        </w:rPr>
        <w:t xml:space="preserve">  подпункт 9</w:t>
      </w:r>
      <w:r w:rsidR="00E574BC" w:rsidRPr="00FD5E98">
        <w:rPr>
          <w:bCs/>
          <w:sz w:val="28"/>
          <w:szCs w:val="28"/>
        </w:rPr>
        <w:t xml:space="preserve">) пункта </w:t>
      </w:r>
      <w:r w:rsidR="00DA01F1" w:rsidRPr="00FD5E98">
        <w:rPr>
          <w:bCs/>
          <w:sz w:val="28"/>
          <w:szCs w:val="28"/>
        </w:rPr>
        <w:t>19 раздела 3</w:t>
      </w:r>
      <w:r w:rsidR="00E574BC" w:rsidRPr="00FD5E98">
        <w:rPr>
          <w:bCs/>
          <w:sz w:val="28"/>
          <w:szCs w:val="28"/>
        </w:rPr>
        <w:t xml:space="preserve"> административного регламента  изложить в </w:t>
      </w:r>
      <w:r w:rsidR="00DA01F1" w:rsidRPr="00FD5E98">
        <w:rPr>
          <w:bCs/>
          <w:sz w:val="28"/>
          <w:szCs w:val="28"/>
        </w:rPr>
        <w:t>новой</w:t>
      </w:r>
      <w:r w:rsidR="00E574BC" w:rsidRPr="00FD5E98">
        <w:rPr>
          <w:bCs/>
          <w:sz w:val="28"/>
          <w:szCs w:val="28"/>
        </w:rPr>
        <w:t xml:space="preserve"> редакции:</w:t>
      </w:r>
    </w:p>
    <w:p w:rsidR="00DA01F1" w:rsidRPr="00DA01F1" w:rsidRDefault="00DA01F1" w:rsidP="00DA01F1">
      <w:pPr>
        <w:widowControl w:val="0"/>
        <w:autoSpaceDE w:val="0"/>
        <w:autoSpaceDN w:val="0"/>
        <w:adjustRightInd w:val="0"/>
        <w:ind w:firstLine="540"/>
        <w:jc w:val="both"/>
        <w:rPr>
          <w:sz w:val="28"/>
          <w:szCs w:val="28"/>
        </w:rPr>
      </w:pPr>
      <w:r w:rsidRPr="00DA01F1">
        <w:rPr>
          <w:bCs/>
          <w:sz w:val="28"/>
          <w:szCs w:val="28"/>
        </w:rPr>
        <w:t>«9</w:t>
      </w:r>
      <w:r w:rsidR="00E574BC" w:rsidRPr="00DA01F1">
        <w:rPr>
          <w:bCs/>
          <w:sz w:val="28"/>
          <w:szCs w:val="28"/>
        </w:rPr>
        <w:t>)</w:t>
      </w:r>
      <w:r w:rsidR="00E574BC" w:rsidRPr="00DA01F1">
        <w:rPr>
          <w:b/>
          <w:bCs/>
          <w:sz w:val="28"/>
          <w:szCs w:val="28"/>
        </w:rPr>
        <w:t xml:space="preserve"> </w:t>
      </w:r>
      <w:r w:rsidRPr="00DA01F1">
        <w:rPr>
          <w:sz w:val="28"/>
          <w:szCs w:val="28"/>
        </w:rPr>
        <w:t xml:space="preserve">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lastRenderedPageBreak/>
        <w:t>При осуществлении муниципального земельного контроля в отношении физических лиц проверка проводится при наличии почтового уведомления о вручении уведомления и распоряжения (приложение 4) о проведении проверки или иных документов подтверждающих направление (вручение) уведомления и распоряжения о проведении проверки лицу, в отношении которого проводится проверка.</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В случае неявки физического лица, в отношении которого проводится проверка, при наличии документов подтверждающих направление (вручение) уведомления и распоряжения, проверка проводится в отсутствие лица. При этом материалы проверки направляются в орган государственного земельного контроля для рассмотрения и принятия решения в соответствии с законодательством Российской Федерации.</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Уведомление о проведении проверки и второй экземпляр распоряжения о проведении проверки вручается лицу в отношении, которого планируется проведение проверки не позднее, чем за три рабочих дня до начала ее проведения посредством направления заказного почтового отправления с уведомлением о вручении или иным доступным способом.</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Перечень документов, которые физическим, юридическим лицам, индивидуальным предпринимателям, необходимо предоставить при проведении проверки:</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копия документа, удостоверяющего личность физического лица, либо личность представителя физического или юридического лица с предъявлением оригинала;</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с предъявлением оригинала;</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копия документа, удостоверяющего права (полномочия) представителя физического или юридического лица, на присутствие при проведении проверок с предъявлением оригинала;</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копии документов, удостоверяющих (устанавливающих) права на проверяемый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 xml:space="preserve">Дополнительно должностное лицо самостоятельно в порядке межведомственного информационного взаимодействия у государственного органа или органа местного самоуправления, в </w:t>
      </w:r>
      <w:r w:rsidRPr="00DA01F1">
        <w:rPr>
          <w:sz w:val="28"/>
          <w:szCs w:val="28"/>
        </w:rPr>
        <w:lastRenderedPageBreak/>
        <w:t>распоряжении которого находится такой документ (такая информация) запрашивает для проведения проверки следующие документы (соответствующую информацию):</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В Федеральной налоговой службе России (ФНС):</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 xml:space="preserve">а) </w:t>
      </w:r>
      <w:r>
        <w:rPr>
          <w:sz w:val="28"/>
          <w:szCs w:val="28"/>
        </w:rPr>
        <w:t>сведения</w:t>
      </w:r>
      <w:r w:rsidRPr="00DA01F1">
        <w:rPr>
          <w:sz w:val="28"/>
          <w:szCs w:val="28"/>
        </w:rPr>
        <w:t xml:space="preserve"> из Единого государственного реестра о юридическом лице;</w:t>
      </w:r>
    </w:p>
    <w:p w:rsidR="00DA01F1" w:rsidRDefault="00DA01F1" w:rsidP="00DA01F1">
      <w:pPr>
        <w:widowControl w:val="0"/>
        <w:autoSpaceDE w:val="0"/>
        <w:autoSpaceDN w:val="0"/>
        <w:adjustRightInd w:val="0"/>
        <w:ind w:firstLine="540"/>
        <w:jc w:val="both"/>
        <w:rPr>
          <w:sz w:val="28"/>
          <w:szCs w:val="28"/>
        </w:rPr>
      </w:pPr>
      <w:r w:rsidRPr="00DA01F1">
        <w:rPr>
          <w:sz w:val="28"/>
          <w:szCs w:val="28"/>
        </w:rPr>
        <w:t xml:space="preserve">б) </w:t>
      </w:r>
      <w:r>
        <w:rPr>
          <w:sz w:val="28"/>
          <w:szCs w:val="28"/>
        </w:rPr>
        <w:t>сведения</w:t>
      </w:r>
      <w:r w:rsidRPr="00DA01F1">
        <w:rPr>
          <w:sz w:val="28"/>
          <w:szCs w:val="28"/>
        </w:rPr>
        <w:t xml:space="preserve"> из Ед</w:t>
      </w:r>
      <w:r>
        <w:rPr>
          <w:sz w:val="28"/>
          <w:szCs w:val="28"/>
        </w:rPr>
        <w:t>иного государственного реестра  индивидуальных</w:t>
      </w:r>
      <w:r w:rsidRPr="00DA01F1">
        <w:rPr>
          <w:sz w:val="28"/>
          <w:szCs w:val="28"/>
        </w:rPr>
        <w:t xml:space="preserve"> предпринимателе</w:t>
      </w:r>
      <w:r>
        <w:rPr>
          <w:sz w:val="28"/>
          <w:szCs w:val="28"/>
        </w:rPr>
        <w:t>й</w:t>
      </w:r>
      <w:r w:rsidRPr="00DA01F1">
        <w:rPr>
          <w:sz w:val="28"/>
          <w:szCs w:val="28"/>
        </w:rPr>
        <w:t>;</w:t>
      </w:r>
    </w:p>
    <w:p w:rsidR="00FB6D90" w:rsidRDefault="00A306A2" w:rsidP="00FB6D90">
      <w:pPr>
        <w:widowControl w:val="0"/>
        <w:autoSpaceDE w:val="0"/>
        <w:autoSpaceDN w:val="0"/>
        <w:adjustRightInd w:val="0"/>
        <w:ind w:firstLine="540"/>
        <w:jc w:val="both"/>
        <w:rPr>
          <w:sz w:val="28"/>
          <w:szCs w:val="28"/>
        </w:rPr>
      </w:pPr>
      <w:r>
        <w:rPr>
          <w:sz w:val="28"/>
          <w:szCs w:val="28"/>
        </w:rPr>
        <w:t>в</w:t>
      </w:r>
      <w:r w:rsidR="00FB6D90">
        <w:rPr>
          <w:sz w:val="28"/>
          <w:szCs w:val="28"/>
        </w:rPr>
        <w:t>) сведения из Единого реестра субъектов малого и среднего предпринимательства;</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В Федеральной службе государственной регистрации, кадастра и картографии (РОСРЕЕСТР):</w:t>
      </w:r>
    </w:p>
    <w:p w:rsidR="00DA01F1" w:rsidRDefault="00A306A2" w:rsidP="00DA01F1">
      <w:pPr>
        <w:widowControl w:val="0"/>
        <w:autoSpaceDE w:val="0"/>
        <w:autoSpaceDN w:val="0"/>
        <w:adjustRightInd w:val="0"/>
        <w:ind w:firstLine="540"/>
        <w:jc w:val="both"/>
        <w:rPr>
          <w:sz w:val="28"/>
          <w:szCs w:val="28"/>
        </w:rPr>
      </w:pPr>
      <w:r>
        <w:rPr>
          <w:sz w:val="28"/>
          <w:szCs w:val="28"/>
        </w:rPr>
        <w:t>г</w:t>
      </w:r>
      <w:r w:rsidR="00DA01F1" w:rsidRPr="00DA01F1">
        <w:rPr>
          <w:sz w:val="28"/>
          <w:szCs w:val="28"/>
        </w:rPr>
        <w:t>)</w:t>
      </w:r>
      <w:r w:rsidR="009B5D8D">
        <w:rPr>
          <w:sz w:val="28"/>
          <w:szCs w:val="28"/>
        </w:rPr>
        <w:t xml:space="preserve"> </w:t>
      </w:r>
      <w:r w:rsidR="00DA01F1">
        <w:rPr>
          <w:sz w:val="28"/>
          <w:szCs w:val="28"/>
        </w:rPr>
        <w:t>выписку из Е</w:t>
      </w:r>
      <w:r w:rsidR="00DA01F1" w:rsidRPr="00DA01F1">
        <w:rPr>
          <w:sz w:val="28"/>
          <w:szCs w:val="28"/>
        </w:rPr>
        <w:t>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9B5D8D" w:rsidRDefault="00A306A2" w:rsidP="00DA01F1">
      <w:pPr>
        <w:widowControl w:val="0"/>
        <w:autoSpaceDE w:val="0"/>
        <w:autoSpaceDN w:val="0"/>
        <w:adjustRightInd w:val="0"/>
        <w:ind w:firstLine="540"/>
        <w:jc w:val="both"/>
        <w:rPr>
          <w:sz w:val="28"/>
          <w:szCs w:val="28"/>
        </w:rPr>
      </w:pPr>
      <w:proofErr w:type="spellStart"/>
      <w:r>
        <w:rPr>
          <w:sz w:val="28"/>
          <w:szCs w:val="28"/>
        </w:rPr>
        <w:t>д</w:t>
      </w:r>
      <w:proofErr w:type="spellEnd"/>
      <w:proofErr w:type="gramStart"/>
      <w:r w:rsidR="009B5D8D">
        <w:rPr>
          <w:sz w:val="28"/>
          <w:szCs w:val="28"/>
        </w:rPr>
        <w:t xml:space="preserve"> )</w:t>
      </w:r>
      <w:proofErr w:type="gramEnd"/>
      <w:r w:rsidR="009B5D8D">
        <w:rPr>
          <w:sz w:val="28"/>
          <w:szCs w:val="28"/>
        </w:rPr>
        <w:t xml:space="preserve"> выписка из Единого государственного реестра недвижимости об объекте недвижимости;</w:t>
      </w:r>
    </w:p>
    <w:p w:rsidR="009B5D8D" w:rsidRPr="00DA01F1" w:rsidRDefault="00A306A2" w:rsidP="00DA01F1">
      <w:pPr>
        <w:widowControl w:val="0"/>
        <w:autoSpaceDE w:val="0"/>
        <w:autoSpaceDN w:val="0"/>
        <w:adjustRightInd w:val="0"/>
        <w:ind w:firstLine="540"/>
        <w:jc w:val="both"/>
        <w:rPr>
          <w:sz w:val="28"/>
          <w:szCs w:val="28"/>
        </w:rPr>
      </w:pPr>
      <w:r>
        <w:rPr>
          <w:sz w:val="28"/>
          <w:szCs w:val="28"/>
        </w:rPr>
        <w:t>е</w:t>
      </w:r>
      <w:r w:rsidR="00FB6D90">
        <w:rPr>
          <w:sz w:val="28"/>
          <w:szCs w:val="28"/>
        </w:rPr>
        <w:t>)</w:t>
      </w:r>
      <w:r w:rsidR="009B5D8D">
        <w:rPr>
          <w:sz w:val="28"/>
          <w:szCs w:val="28"/>
        </w:rPr>
        <w:t xml:space="preserve">  </w:t>
      </w:r>
      <w:r w:rsidR="00FB6D90">
        <w:rPr>
          <w:sz w:val="28"/>
          <w:szCs w:val="28"/>
        </w:rPr>
        <w:t>выписка из Единого государственного реестра недвижимости о переходе прав на объект недвижимого имущества;</w:t>
      </w:r>
    </w:p>
    <w:p w:rsidR="00DA01F1" w:rsidRDefault="00A306A2" w:rsidP="00DA01F1">
      <w:pPr>
        <w:widowControl w:val="0"/>
        <w:autoSpaceDE w:val="0"/>
        <w:autoSpaceDN w:val="0"/>
        <w:adjustRightInd w:val="0"/>
        <w:ind w:firstLine="540"/>
        <w:jc w:val="both"/>
        <w:rPr>
          <w:sz w:val="28"/>
          <w:szCs w:val="28"/>
        </w:rPr>
      </w:pPr>
      <w:r>
        <w:rPr>
          <w:sz w:val="28"/>
          <w:szCs w:val="28"/>
        </w:rPr>
        <w:t>ж</w:t>
      </w:r>
      <w:r w:rsidR="00DA01F1" w:rsidRPr="00DA01F1">
        <w:rPr>
          <w:sz w:val="28"/>
          <w:szCs w:val="28"/>
        </w:rPr>
        <w:t xml:space="preserve">) кадастровый </w:t>
      </w:r>
      <w:r w:rsidR="004466A6">
        <w:rPr>
          <w:sz w:val="28"/>
          <w:szCs w:val="28"/>
        </w:rPr>
        <w:t>план</w:t>
      </w:r>
      <w:r w:rsidR="00DA01F1" w:rsidRPr="00DA01F1">
        <w:rPr>
          <w:sz w:val="28"/>
          <w:szCs w:val="28"/>
        </w:rPr>
        <w:t xml:space="preserve"> </w:t>
      </w:r>
      <w:r w:rsidR="004466A6">
        <w:rPr>
          <w:sz w:val="28"/>
          <w:szCs w:val="28"/>
        </w:rPr>
        <w:t>территории;</w:t>
      </w:r>
    </w:p>
    <w:p w:rsidR="00FB6D90" w:rsidRDefault="00FB6D90" w:rsidP="00DA01F1">
      <w:pPr>
        <w:widowControl w:val="0"/>
        <w:autoSpaceDE w:val="0"/>
        <w:autoSpaceDN w:val="0"/>
        <w:adjustRightInd w:val="0"/>
        <w:ind w:firstLine="540"/>
        <w:jc w:val="both"/>
        <w:rPr>
          <w:sz w:val="28"/>
          <w:szCs w:val="28"/>
        </w:rPr>
      </w:pPr>
      <w:r>
        <w:rPr>
          <w:sz w:val="28"/>
          <w:szCs w:val="28"/>
        </w:rPr>
        <w:t>В Федеральном агентстве по управлению государственным имуществом, Комитете по управлению государственным имуществом Кемеровской области:</w:t>
      </w:r>
    </w:p>
    <w:p w:rsidR="00FB6D90" w:rsidRDefault="00FB6D90" w:rsidP="00DA01F1">
      <w:pPr>
        <w:widowControl w:val="0"/>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сведения о наличии заключенных договоров аренды земельных участков, находящихся в собственности Российской Федерации, Кемеровской области, государственной </w:t>
      </w:r>
      <w:proofErr w:type="spellStart"/>
      <w:r>
        <w:rPr>
          <w:sz w:val="28"/>
          <w:szCs w:val="28"/>
        </w:rPr>
        <w:t>неразграниченной</w:t>
      </w:r>
      <w:proofErr w:type="spellEnd"/>
      <w:r>
        <w:rPr>
          <w:sz w:val="28"/>
          <w:szCs w:val="28"/>
        </w:rPr>
        <w:t xml:space="preserve"> собственности;</w:t>
      </w:r>
    </w:p>
    <w:p w:rsidR="00FB6D90" w:rsidRPr="00DA01F1" w:rsidRDefault="00FB6D90" w:rsidP="00DA01F1">
      <w:pPr>
        <w:widowControl w:val="0"/>
        <w:autoSpaceDE w:val="0"/>
        <w:autoSpaceDN w:val="0"/>
        <w:adjustRightInd w:val="0"/>
        <w:ind w:firstLine="540"/>
        <w:jc w:val="both"/>
        <w:rPr>
          <w:sz w:val="28"/>
          <w:szCs w:val="28"/>
        </w:rPr>
      </w:pPr>
      <w:r>
        <w:rPr>
          <w:sz w:val="28"/>
          <w:szCs w:val="28"/>
        </w:rPr>
        <w:t xml:space="preserve">и) сведения о наличии выданных разрешений на использование земельных участков, находящихся в собственности Российской Федерации, Кемеровской области, государственной </w:t>
      </w:r>
      <w:proofErr w:type="spellStart"/>
      <w:r>
        <w:rPr>
          <w:sz w:val="28"/>
          <w:szCs w:val="28"/>
        </w:rPr>
        <w:t>неразграниченной</w:t>
      </w:r>
      <w:proofErr w:type="spellEnd"/>
      <w:r>
        <w:rPr>
          <w:sz w:val="28"/>
          <w:szCs w:val="28"/>
        </w:rPr>
        <w:t xml:space="preserve"> собственности.</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В Федеральной миграционной службе России (ФМС):</w:t>
      </w:r>
    </w:p>
    <w:p w:rsidR="00DA01F1" w:rsidRPr="00DA01F1" w:rsidRDefault="00FB6D90" w:rsidP="00DA01F1">
      <w:pPr>
        <w:widowControl w:val="0"/>
        <w:autoSpaceDE w:val="0"/>
        <w:autoSpaceDN w:val="0"/>
        <w:adjustRightInd w:val="0"/>
        <w:ind w:firstLine="540"/>
        <w:jc w:val="both"/>
        <w:rPr>
          <w:sz w:val="28"/>
          <w:szCs w:val="28"/>
        </w:rPr>
      </w:pPr>
      <w:r>
        <w:rPr>
          <w:sz w:val="28"/>
          <w:szCs w:val="28"/>
        </w:rPr>
        <w:t>к</w:t>
      </w:r>
      <w:r w:rsidR="00DA01F1" w:rsidRPr="00DA01F1">
        <w:rPr>
          <w:sz w:val="28"/>
          <w:szCs w:val="28"/>
        </w:rPr>
        <w:t xml:space="preserve">) </w:t>
      </w:r>
      <w:r w:rsidR="004466A6">
        <w:rPr>
          <w:sz w:val="28"/>
          <w:szCs w:val="28"/>
        </w:rPr>
        <w:t>сведения о регистрации по месту жительства гражданина Российской Федерации</w:t>
      </w:r>
      <w:r w:rsidR="00DA01F1" w:rsidRPr="00DA01F1">
        <w:rPr>
          <w:sz w:val="28"/>
          <w:szCs w:val="28"/>
        </w:rPr>
        <w:t>;</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 xml:space="preserve">При проведении проверок должностные лица администрации производят обмер границ земельного участка, составляют </w:t>
      </w:r>
      <w:proofErr w:type="spellStart"/>
      <w:r w:rsidRPr="00DA01F1">
        <w:rPr>
          <w:sz w:val="28"/>
          <w:szCs w:val="28"/>
        </w:rPr>
        <w:t>фототаблицу</w:t>
      </w:r>
      <w:proofErr w:type="spellEnd"/>
      <w:r w:rsidRPr="00DA01F1">
        <w:rPr>
          <w:sz w:val="28"/>
          <w:szCs w:val="28"/>
        </w:rPr>
        <w:t>, схематический чертеж земельного участка и иные документы, подтверждающие соблюдение (нарушение) земельного законодательства. В случае проведения проверки соблюдения земельного законодательства на двух и более земельных участках, правообладателем которых является одно физическое лицо, юридическое лицо, индивидуальный предприниматель вышеуказанные документы составляются по каждому земельному участку.</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 xml:space="preserve">По результатам проверки составляется акт проверки соблюдения земельного законодательства. Подготовка результатов проверки соблюдения земельного законодательства осуществляется на основании </w:t>
      </w:r>
      <w:r w:rsidRPr="00DA01F1">
        <w:rPr>
          <w:sz w:val="28"/>
          <w:szCs w:val="28"/>
        </w:rPr>
        <w:lastRenderedPageBreak/>
        <w:t>материалов, полученных в результате проверки. В случае</w:t>
      </w:r>
      <w:proofErr w:type="gramStart"/>
      <w:r w:rsidRPr="00DA01F1">
        <w:rPr>
          <w:sz w:val="28"/>
          <w:szCs w:val="28"/>
        </w:rPr>
        <w:t>,</w:t>
      </w:r>
      <w:proofErr w:type="gramEnd"/>
      <w:r w:rsidRPr="00DA01F1">
        <w:rPr>
          <w:sz w:val="28"/>
          <w:szCs w:val="28"/>
        </w:rPr>
        <w:t xml:space="preserve">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 </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Акт проверки составляется должностным лицом или должностными лицами, которые указаны в распоряжении. Акт проверки юридического лица, индивидуального предпринимателя, составляется по типовой форме (приложение 6), утвержденной приказом Минэкономразвития РФ, либо акт проверки соблюдения физическими лицами требований федеральных законов, законов Кемеровской области, муниципальных правовых актов Промышленновского муниципального района по вопросам использования земель по образцу (приложение 7).</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 xml:space="preserve">При осуществлении муниципального земельного контроля в отношении юридических лиц, индивидуальных предпринимателей, акт проверки должен содержать сведения, предусмотренные Федеральным </w:t>
      </w:r>
      <w:hyperlink r:id="rId7" w:history="1">
        <w:r w:rsidRPr="0083201B">
          <w:rPr>
            <w:rStyle w:val="af3"/>
            <w:rFonts w:eastAsiaTheme="majorEastAsia"/>
            <w:color w:val="auto"/>
            <w:sz w:val="28"/>
            <w:szCs w:val="28"/>
            <w:u w:val="none"/>
          </w:rPr>
          <w:t>законом</w:t>
        </w:r>
      </w:hyperlink>
      <w:r w:rsidRPr="0083201B">
        <w:rPr>
          <w:sz w:val="28"/>
          <w:szCs w:val="28"/>
        </w:rPr>
        <w:t xml:space="preserve"> </w:t>
      </w:r>
      <w:r w:rsidRPr="00DA01F1">
        <w:rPr>
          <w:sz w:val="28"/>
          <w:szCs w:val="28"/>
        </w:rPr>
        <w:t>от 26.12.2008 N 294-ФЗ.</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w:t>
      </w:r>
      <w:proofErr w:type="gramStart"/>
      <w:r w:rsidRPr="00DA01F1">
        <w:rPr>
          <w:sz w:val="28"/>
          <w:szCs w:val="28"/>
        </w:rPr>
        <w:t>В случае отсутствия лица, в отношении которого проводилась проверка,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в акте проверки делается соответствующая запись и он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 xml:space="preserve">В целях укрепления доказательной базы и подтверждения достоверности, полученных в ходе проверки сведений, указывающих на наличие события нарушения земельного законодательства, к акту прилагаются </w:t>
      </w:r>
      <w:proofErr w:type="spellStart"/>
      <w:r w:rsidRPr="00DA01F1">
        <w:rPr>
          <w:sz w:val="28"/>
          <w:szCs w:val="28"/>
        </w:rPr>
        <w:t>фототаблицы</w:t>
      </w:r>
      <w:proofErr w:type="spellEnd"/>
      <w:r w:rsidRPr="00DA01F1">
        <w:rPr>
          <w:sz w:val="28"/>
          <w:szCs w:val="28"/>
        </w:rPr>
        <w:t xml:space="preserve"> с нумерацией каждого фотоснимка, обмер площади земельного участка (при необходимости) и иная информация, подтверждающая или опровергающая наличие нарушения земельного законодательства.</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журнале регистрации актов проверок (приложение 8) и представляется Главе поселения.</w:t>
      </w:r>
    </w:p>
    <w:p w:rsidR="00DA01F1" w:rsidRPr="00DA01F1" w:rsidRDefault="00DA01F1" w:rsidP="00DA01F1">
      <w:pPr>
        <w:widowControl w:val="0"/>
        <w:autoSpaceDE w:val="0"/>
        <w:autoSpaceDN w:val="0"/>
        <w:adjustRightInd w:val="0"/>
        <w:ind w:firstLine="540"/>
        <w:jc w:val="both"/>
        <w:rPr>
          <w:sz w:val="28"/>
          <w:szCs w:val="28"/>
        </w:rPr>
      </w:pPr>
      <w:r w:rsidRPr="00DA01F1">
        <w:rPr>
          <w:sz w:val="28"/>
          <w:szCs w:val="28"/>
        </w:rPr>
        <w:t xml:space="preserve">К акту проверки, при необходимости, прилагаются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 связанные с </w:t>
      </w:r>
      <w:r w:rsidRPr="00DA01F1">
        <w:rPr>
          <w:sz w:val="28"/>
          <w:szCs w:val="28"/>
        </w:rPr>
        <w:lastRenderedPageBreak/>
        <w:t>результатом проверки</w:t>
      </w:r>
      <w:r w:rsidR="00FD5E98">
        <w:rPr>
          <w:sz w:val="28"/>
          <w:szCs w:val="28"/>
        </w:rPr>
        <w:t>»</w:t>
      </w:r>
      <w:r w:rsidRPr="00DA01F1">
        <w:rPr>
          <w:sz w:val="28"/>
          <w:szCs w:val="28"/>
        </w:rPr>
        <w:t>.</w:t>
      </w:r>
    </w:p>
    <w:p w:rsidR="00E574BC" w:rsidRPr="00DA01F1" w:rsidRDefault="00E574BC" w:rsidP="00E574BC">
      <w:pPr>
        <w:pStyle w:val="Iauiue"/>
        <w:tabs>
          <w:tab w:val="left" w:pos="709"/>
          <w:tab w:val="left" w:pos="993"/>
          <w:tab w:val="left" w:pos="1134"/>
        </w:tabs>
        <w:jc w:val="both"/>
        <w:rPr>
          <w:sz w:val="28"/>
          <w:szCs w:val="28"/>
        </w:rPr>
      </w:pPr>
      <w:r w:rsidRPr="00DA01F1">
        <w:rPr>
          <w:sz w:val="28"/>
          <w:szCs w:val="28"/>
        </w:rPr>
        <w:tab/>
        <w:t xml:space="preserve">2. Настоящее постановление подлежит обнародованию на официальном сайте администрации </w:t>
      </w:r>
      <w:r w:rsidR="0083201B">
        <w:rPr>
          <w:sz w:val="28"/>
          <w:szCs w:val="28"/>
        </w:rPr>
        <w:t>Промышленновского муниципального района на странице Пушкинского сельского поселения.</w:t>
      </w:r>
    </w:p>
    <w:p w:rsidR="00E574BC" w:rsidRDefault="00E574BC" w:rsidP="00E574BC">
      <w:pPr>
        <w:pStyle w:val="Iauiue"/>
        <w:ind w:firstLine="709"/>
        <w:jc w:val="both"/>
        <w:rPr>
          <w:sz w:val="28"/>
          <w:szCs w:val="28"/>
        </w:rPr>
      </w:pPr>
      <w:r w:rsidRPr="00DA01F1">
        <w:rPr>
          <w:sz w:val="28"/>
          <w:szCs w:val="28"/>
        </w:rPr>
        <w:t xml:space="preserve">3. </w:t>
      </w:r>
      <w:proofErr w:type="gramStart"/>
      <w:r w:rsidRPr="00DA01F1">
        <w:rPr>
          <w:sz w:val="28"/>
          <w:szCs w:val="28"/>
        </w:rPr>
        <w:t>Контроль за</w:t>
      </w:r>
      <w:proofErr w:type="gramEnd"/>
      <w:r w:rsidRPr="00DA01F1">
        <w:rPr>
          <w:sz w:val="28"/>
          <w:szCs w:val="28"/>
        </w:rPr>
        <w:t xml:space="preserve"> исполнением настоящего постановления </w:t>
      </w:r>
      <w:r w:rsidR="0083201B">
        <w:rPr>
          <w:sz w:val="28"/>
          <w:szCs w:val="28"/>
        </w:rPr>
        <w:t>оставляю за собой.</w:t>
      </w:r>
    </w:p>
    <w:p w:rsidR="00E574BC" w:rsidRDefault="00E574BC" w:rsidP="00E574BC">
      <w:pPr>
        <w:pStyle w:val="Iauiue"/>
        <w:ind w:firstLine="709"/>
        <w:jc w:val="both"/>
        <w:rPr>
          <w:sz w:val="28"/>
          <w:szCs w:val="28"/>
        </w:rPr>
      </w:pPr>
      <w:r>
        <w:rPr>
          <w:sz w:val="28"/>
          <w:szCs w:val="28"/>
        </w:rPr>
        <w:t xml:space="preserve">4. </w:t>
      </w:r>
      <w:r>
        <w:rPr>
          <w:rStyle w:val="apple-converted-space"/>
          <w:rFonts w:eastAsiaTheme="majorEastAsia"/>
          <w:color w:val="000000"/>
          <w:sz w:val="28"/>
          <w:szCs w:val="28"/>
          <w:shd w:val="clear" w:color="auto" w:fill="FFFFFF"/>
        </w:rPr>
        <w:t> </w:t>
      </w:r>
      <w:r>
        <w:rPr>
          <w:sz w:val="28"/>
          <w:szCs w:val="28"/>
        </w:rPr>
        <w:t>Постановление вступает в силу со дня подписания.</w:t>
      </w:r>
    </w:p>
    <w:tbl>
      <w:tblPr>
        <w:tblW w:w="0" w:type="auto"/>
        <w:tblLayout w:type="fixed"/>
        <w:tblLook w:val="04A0"/>
      </w:tblPr>
      <w:tblGrid>
        <w:gridCol w:w="5882"/>
        <w:gridCol w:w="3226"/>
      </w:tblGrid>
      <w:tr w:rsidR="00E574BC" w:rsidTr="00E574BC">
        <w:tc>
          <w:tcPr>
            <w:tcW w:w="5882" w:type="dxa"/>
          </w:tcPr>
          <w:p w:rsidR="00E574BC" w:rsidRDefault="00E574BC">
            <w:pPr>
              <w:autoSpaceDE w:val="0"/>
              <w:jc w:val="center"/>
              <w:rPr>
                <w:sz w:val="28"/>
                <w:szCs w:val="28"/>
              </w:rPr>
            </w:pPr>
          </w:p>
        </w:tc>
        <w:tc>
          <w:tcPr>
            <w:tcW w:w="3226" w:type="dxa"/>
          </w:tcPr>
          <w:p w:rsidR="00E574BC" w:rsidRDefault="00E574BC">
            <w:pPr>
              <w:autoSpaceDE w:val="0"/>
              <w:snapToGrid w:val="0"/>
              <w:spacing w:line="276" w:lineRule="auto"/>
              <w:rPr>
                <w:sz w:val="28"/>
                <w:szCs w:val="28"/>
              </w:rPr>
            </w:pPr>
          </w:p>
        </w:tc>
      </w:tr>
      <w:tr w:rsidR="00E574BC" w:rsidTr="00E574BC">
        <w:tc>
          <w:tcPr>
            <w:tcW w:w="5882" w:type="dxa"/>
          </w:tcPr>
          <w:p w:rsidR="00E574BC" w:rsidRDefault="00E574BC">
            <w:pPr>
              <w:autoSpaceDE w:val="0"/>
              <w:rPr>
                <w:sz w:val="28"/>
                <w:szCs w:val="28"/>
              </w:rPr>
            </w:pPr>
          </w:p>
          <w:p w:rsidR="00E574BC" w:rsidRDefault="00E574BC">
            <w:pPr>
              <w:autoSpaceDE w:val="0"/>
              <w:rPr>
                <w:sz w:val="28"/>
                <w:szCs w:val="28"/>
              </w:rPr>
            </w:pPr>
          </w:p>
          <w:p w:rsidR="00E574BC" w:rsidRDefault="00E574BC">
            <w:pPr>
              <w:autoSpaceDE w:val="0"/>
              <w:rPr>
                <w:sz w:val="28"/>
                <w:szCs w:val="28"/>
              </w:rPr>
            </w:pPr>
          </w:p>
        </w:tc>
        <w:tc>
          <w:tcPr>
            <w:tcW w:w="3226" w:type="dxa"/>
          </w:tcPr>
          <w:p w:rsidR="00E574BC" w:rsidRDefault="00E574BC">
            <w:pPr>
              <w:autoSpaceDE w:val="0"/>
              <w:spacing w:line="276" w:lineRule="auto"/>
              <w:jc w:val="right"/>
              <w:rPr>
                <w:sz w:val="28"/>
                <w:szCs w:val="28"/>
              </w:rPr>
            </w:pPr>
          </w:p>
        </w:tc>
      </w:tr>
    </w:tbl>
    <w:p w:rsidR="00E574BC" w:rsidRDefault="00E574BC" w:rsidP="00E574BC">
      <w:pPr>
        <w:autoSpaceDE w:val="0"/>
        <w:rPr>
          <w:rFonts w:asciiTheme="minorHAnsi" w:hAnsiTheme="minorHAnsi" w:cstheme="minorBidi"/>
          <w:sz w:val="28"/>
          <w:szCs w:val="28"/>
        </w:rPr>
      </w:pPr>
    </w:p>
    <w:tbl>
      <w:tblPr>
        <w:tblW w:w="9303" w:type="dxa"/>
        <w:tblLook w:val="01E0"/>
      </w:tblPr>
      <w:tblGrid>
        <w:gridCol w:w="6008"/>
        <w:gridCol w:w="3295"/>
      </w:tblGrid>
      <w:tr w:rsidR="00E574BC" w:rsidTr="00E574BC">
        <w:trPr>
          <w:trHeight w:val="453"/>
        </w:trPr>
        <w:tc>
          <w:tcPr>
            <w:tcW w:w="6008" w:type="dxa"/>
          </w:tcPr>
          <w:p w:rsidR="00E574BC" w:rsidRDefault="00E574BC">
            <w:pPr>
              <w:autoSpaceDE w:val="0"/>
              <w:autoSpaceDN w:val="0"/>
              <w:adjustRightInd w:val="0"/>
              <w:rPr>
                <w:sz w:val="28"/>
                <w:szCs w:val="28"/>
              </w:rPr>
            </w:pPr>
          </w:p>
          <w:p w:rsidR="00E574BC" w:rsidRDefault="0083201B" w:rsidP="0083201B">
            <w:pPr>
              <w:autoSpaceDE w:val="0"/>
              <w:autoSpaceDN w:val="0"/>
              <w:adjustRightInd w:val="0"/>
              <w:rPr>
                <w:sz w:val="28"/>
                <w:szCs w:val="28"/>
              </w:rPr>
            </w:pPr>
            <w:r>
              <w:rPr>
                <w:sz w:val="28"/>
                <w:szCs w:val="28"/>
              </w:rPr>
              <w:t xml:space="preserve">                      </w:t>
            </w:r>
            <w:r w:rsidR="00E574BC">
              <w:rPr>
                <w:sz w:val="28"/>
                <w:szCs w:val="28"/>
              </w:rPr>
              <w:t>Глава</w:t>
            </w:r>
          </w:p>
        </w:tc>
        <w:tc>
          <w:tcPr>
            <w:tcW w:w="3295" w:type="dxa"/>
          </w:tcPr>
          <w:p w:rsidR="00E574BC" w:rsidRDefault="00E574BC">
            <w:pPr>
              <w:autoSpaceDE w:val="0"/>
              <w:autoSpaceDN w:val="0"/>
              <w:adjustRightInd w:val="0"/>
              <w:rPr>
                <w:sz w:val="28"/>
                <w:szCs w:val="28"/>
              </w:rPr>
            </w:pPr>
          </w:p>
          <w:p w:rsidR="00E574BC" w:rsidRDefault="00E574BC">
            <w:pPr>
              <w:autoSpaceDE w:val="0"/>
              <w:autoSpaceDN w:val="0"/>
              <w:adjustRightInd w:val="0"/>
              <w:rPr>
                <w:sz w:val="28"/>
                <w:szCs w:val="28"/>
              </w:rPr>
            </w:pPr>
          </w:p>
        </w:tc>
      </w:tr>
      <w:tr w:rsidR="00E574BC" w:rsidTr="00E574BC">
        <w:trPr>
          <w:trHeight w:val="238"/>
        </w:trPr>
        <w:tc>
          <w:tcPr>
            <w:tcW w:w="6008" w:type="dxa"/>
            <w:hideMark/>
          </w:tcPr>
          <w:p w:rsidR="00E574BC" w:rsidRDefault="0083201B">
            <w:pPr>
              <w:autoSpaceDE w:val="0"/>
              <w:autoSpaceDN w:val="0"/>
              <w:adjustRightInd w:val="0"/>
              <w:rPr>
                <w:sz w:val="28"/>
                <w:szCs w:val="28"/>
              </w:rPr>
            </w:pPr>
            <w:r>
              <w:rPr>
                <w:sz w:val="28"/>
                <w:szCs w:val="28"/>
              </w:rPr>
              <w:t>Пушкинского сельского поселения</w:t>
            </w:r>
          </w:p>
        </w:tc>
        <w:tc>
          <w:tcPr>
            <w:tcW w:w="3295" w:type="dxa"/>
            <w:hideMark/>
          </w:tcPr>
          <w:p w:rsidR="00E574BC" w:rsidRDefault="00E574BC" w:rsidP="0083201B">
            <w:pPr>
              <w:autoSpaceDE w:val="0"/>
              <w:autoSpaceDN w:val="0"/>
              <w:adjustRightInd w:val="0"/>
              <w:jc w:val="right"/>
              <w:rPr>
                <w:sz w:val="28"/>
                <w:szCs w:val="28"/>
              </w:rPr>
            </w:pPr>
            <w:r>
              <w:rPr>
                <w:sz w:val="28"/>
                <w:szCs w:val="28"/>
              </w:rPr>
              <w:t xml:space="preserve">          </w:t>
            </w:r>
            <w:r w:rsidR="0083201B">
              <w:rPr>
                <w:sz w:val="28"/>
                <w:szCs w:val="28"/>
              </w:rPr>
              <w:t>Г.А.</w:t>
            </w:r>
            <w:r w:rsidR="00F03BDF">
              <w:rPr>
                <w:sz w:val="28"/>
                <w:szCs w:val="28"/>
              </w:rPr>
              <w:t xml:space="preserve"> </w:t>
            </w:r>
            <w:proofErr w:type="spellStart"/>
            <w:r w:rsidR="0083201B">
              <w:rPr>
                <w:sz w:val="28"/>
                <w:szCs w:val="28"/>
              </w:rPr>
              <w:t>Багрыч</w:t>
            </w:r>
            <w:proofErr w:type="spellEnd"/>
          </w:p>
        </w:tc>
      </w:tr>
      <w:tr w:rsidR="00E574BC" w:rsidTr="00E574BC">
        <w:trPr>
          <w:trHeight w:val="226"/>
        </w:trPr>
        <w:tc>
          <w:tcPr>
            <w:tcW w:w="6008" w:type="dxa"/>
          </w:tcPr>
          <w:p w:rsidR="00E574BC" w:rsidRDefault="00E574BC">
            <w:pPr>
              <w:autoSpaceDE w:val="0"/>
              <w:autoSpaceDN w:val="0"/>
              <w:adjustRightInd w:val="0"/>
              <w:rPr>
                <w:sz w:val="28"/>
                <w:szCs w:val="28"/>
              </w:rPr>
            </w:pPr>
          </w:p>
        </w:tc>
        <w:tc>
          <w:tcPr>
            <w:tcW w:w="3295" w:type="dxa"/>
          </w:tcPr>
          <w:p w:rsidR="00E574BC" w:rsidRDefault="00E574BC">
            <w:pPr>
              <w:autoSpaceDE w:val="0"/>
              <w:autoSpaceDN w:val="0"/>
              <w:adjustRightInd w:val="0"/>
              <w:jc w:val="right"/>
              <w:rPr>
                <w:sz w:val="28"/>
                <w:szCs w:val="28"/>
              </w:rPr>
            </w:pPr>
          </w:p>
        </w:tc>
      </w:tr>
      <w:tr w:rsidR="00E574BC" w:rsidTr="00E574BC">
        <w:trPr>
          <w:trHeight w:val="464"/>
        </w:trPr>
        <w:tc>
          <w:tcPr>
            <w:tcW w:w="6008" w:type="dxa"/>
          </w:tcPr>
          <w:p w:rsidR="00E574BC" w:rsidRDefault="00E574BC">
            <w:pPr>
              <w:autoSpaceDE w:val="0"/>
              <w:autoSpaceDN w:val="0"/>
              <w:adjustRightInd w:val="0"/>
              <w:rPr>
                <w:sz w:val="28"/>
                <w:szCs w:val="28"/>
              </w:rPr>
            </w:pPr>
          </w:p>
        </w:tc>
        <w:tc>
          <w:tcPr>
            <w:tcW w:w="3295" w:type="dxa"/>
          </w:tcPr>
          <w:p w:rsidR="00E574BC" w:rsidRDefault="00E574BC">
            <w:pPr>
              <w:autoSpaceDE w:val="0"/>
              <w:autoSpaceDN w:val="0"/>
              <w:adjustRightInd w:val="0"/>
              <w:jc w:val="right"/>
              <w:rPr>
                <w:sz w:val="28"/>
                <w:szCs w:val="28"/>
              </w:rPr>
            </w:pPr>
          </w:p>
        </w:tc>
      </w:tr>
    </w:tbl>
    <w:p w:rsidR="00E574BC" w:rsidRDefault="00E574BC" w:rsidP="00E574BC">
      <w:pPr>
        <w:autoSpaceDE w:val="0"/>
        <w:rPr>
          <w:rFonts w:asciiTheme="minorHAnsi" w:hAnsiTheme="minorHAnsi" w:cstheme="minorBidi"/>
          <w:sz w:val="28"/>
          <w:szCs w:val="28"/>
        </w:rPr>
      </w:pPr>
    </w:p>
    <w:p w:rsidR="00E574BC" w:rsidRDefault="00E574BC" w:rsidP="00E574BC">
      <w:pPr>
        <w:autoSpaceDE w:val="0"/>
        <w:rPr>
          <w:sz w:val="28"/>
          <w:szCs w:val="28"/>
        </w:rPr>
      </w:pPr>
    </w:p>
    <w:p w:rsidR="00E574BC" w:rsidRDefault="00E574BC" w:rsidP="00E574BC">
      <w:pPr>
        <w:autoSpaceDE w:val="0"/>
        <w:rPr>
          <w:sz w:val="28"/>
          <w:szCs w:val="28"/>
        </w:rPr>
      </w:pPr>
    </w:p>
    <w:p w:rsidR="00E574BC" w:rsidRDefault="00E574BC" w:rsidP="00E574BC">
      <w:pPr>
        <w:autoSpaceDE w:val="0"/>
        <w:rPr>
          <w:sz w:val="28"/>
          <w:szCs w:val="28"/>
        </w:rPr>
      </w:pPr>
    </w:p>
    <w:p w:rsidR="00E574BC" w:rsidRDefault="00E574BC" w:rsidP="00E574BC">
      <w:pPr>
        <w:autoSpaceDE w:val="0"/>
        <w:rPr>
          <w:sz w:val="28"/>
          <w:szCs w:val="28"/>
        </w:rPr>
      </w:pPr>
    </w:p>
    <w:p w:rsidR="00A11705" w:rsidRDefault="00A11705"/>
    <w:sectPr w:rsidR="00A11705" w:rsidSect="0083201B">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12BB1"/>
    <w:multiLevelType w:val="multilevel"/>
    <w:tmpl w:val="A00C7CB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705"/>
    <w:rsid w:val="001935ED"/>
    <w:rsid w:val="00194859"/>
    <w:rsid w:val="003C76FC"/>
    <w:rsid w:val="003F32A4"/>
    <w:rsid w:val="004466A6"/>
    <w:rsid w:val="005142C0"/>
    <w:rsid w:val="005B2344"/>
    <w:rsid w:val="00802394"/>
    <w:rsid w:val="0082200A"/>
    <w:rsid w:val="0083201B"/>
    <w:rsid w:val="009B5D8D"/>
    <w:rsid w:val="00A11705"/>
    <w:rsid w:val="00A306A2"/>
    <w:rsid w:val="00BD546C"/>
    <w:rsid w:val="00C237DB"/>
    <w:rsid w:val="00C610EA"/>
    <w:rsid w:val="00D06C07"/>
    <w:rsid w:val="00D76522"/>
    <w:rsid w:val="00DA01F1"/>
    <w:rsid w:val="00DA1137"/>
    <w:rsid w:val="00E574BC"/>
    <w:rsid w:val="00E979B3"/>
    <w:rsid w:val="00F03BDF"/>
    <w:rsid w:val="00FB6D90"/>
    <w:rsid w:val="00FD5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05"/>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C237D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237D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237D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237DB"/>
    <w:pPr>
      <w:keepNext/>
      <w:spacing w:before="240" w:after="60"/>
      <w:outlineLvl w:val="3"/>
    </w:pPr>
    <w:rPr>
      <w:b/>
      <w:bCs/>
      <w:sz w:val="28"/>
      <w:szCs w:val="28"/>
    </w:rPr>
  </w:style>
  <w:style w:type="paragraph" w:styleId="5">
    <w:name w:val="heading 5"/>
    <w:basedOn w:val="a"/>
    <w:next w:val="a"/>
    <w:link w:val="50"/>
    <w:uiPriority w:val="9"/>
    <w:semiHidden/>
    <w:unhideWhenUsed/>
    <w:qFormat/>
    <w:rsid w:val="00C237DB"/>
    <w:pPr>
      <w:spacing w:before="240" w:after="60"/>
      <w:outlineLvl w:val="4"/>
    </w:pPr>
    <w:rPr>
      <w:b/>
      <w:bCs/>
      <w:i/>
      <w:iCs/>
      <w:sz w:val="26"/>
      <w:szCs w:val="26"/>
    </w:rPr>
  </w:style>
  <w:style w:type="paragraph" w:styleId="6">
    <w:name w:val="heading 6"/>
    <w:basedOn w:val="a"/>
    <w:next w:val="a"/>
    <w:link w:val="60"/>
    <w:uiPriority w:val="9"/>
    <w:semiHidden/>
    <w:unhideWhenUsed/>
    <w:qFormat/>
    <w:rsid w:val="00C237DB"/>
    <w:pPr>
      <w:spacing w:before="240" w:after="60"/>
      <w:outlineLvl w:val="5"/>
    </w:pPr>
    <w:rPr>
      <w:b/>
      <w:bCs/>
      <w:sz w:val="22"/>
      <w:szCs w:val="22"/>
    </w:rPr>
  </w:style>
  <w:style w:type="paragraph" w:styleId="7">
    <w:name w:val="heading 7"/>
    <w:basedOn w:val="a"/>
    <w:next w:val="a"/>
    <w:link w:val="70"/>
    <w:uiPriority w:val="9"/>
    <w:semiHidden/>
    <w:unhideWhenUsed/>
    <w:qFormat/>
    <w:rsid w:val="00C237DB"/>
    <w:pPr>
      <w:spacing w:before="240" w:after="60"/>
      <w:outlineLvl w:val="6"/>
    </w:pPr>
  </w:style>
  <w:style w:type="paragraph" w:styleId="8">
    <w:name w:val="heading 8"/>
    <w:basedOn w:val="a"/>
    <w:next w:val="a"/>
    <w:link w:val="80"/>
    <w:uiPriority w:val="9"/>
    <w:semiHidden/>
    <w:unhideWhenUsed/>
    <w:qFormat/>
    <w:rsid w:val="00C237DB"/>
    <w:pPr>
      <w:spacing w:before="240" w:after="60"/>
      <w:outlineLvl w:val="7"/>
    </w:pPr>
    <w:rPr>
      <w:i/>
      <w:iCs/>
    </w:rPr>
  </w:style>
  <w:style w:type="paragraph" w:styleId="9">
    <w:name w:val="heading 9"/>
    <w:basedOn w:val="a"/>
    <w:next w:val="a"/>
    <w:link w:val="90"/>
    <w:uiPriority w:val="9"/>
    <w:semiHidden/>
    <w:unhideWhenUsed/>
    <w:qFormat/>
    <w:rsid w:val="00C237D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7D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37D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37DB"/>
    <w:rPr>
      <w:rFonts w:asciiTheme="majorHAnsi" w:eastAsiaTheme="majorEastAsia" w:hAnsiTheme="majorHAnsi"/>
      <w:b/>
      <w:bCs/>
      <w:sz w:val="26"/>
      <w:szCs w:val="26"/>
    </w:rPr>
  </w:style>
  <w:style w:type="character" w:customStyle="1" w:styleId="40">
    <w:name w:val="Заголовок 4 Знак"/>
    <w:basedOn w:val="a0"/>
    <w:link w:val="4"/>
    <w:uiPriority w:val="9"/>
    <w:rsid w:val="00C237DB"/>
    <w:rPr>
      <w:b/>
      <w:bCs/>
      <w:sz w:val="28"/>
      <w:szCs w:val="28"/>
    </w:rPr>
  </w:style>
  <w:style w:type="character" w:customStyle="1" w:styleId="50">
    <w:name w:val="Заголовок 5 Знак"/>
    <w:basedOn w:val="a0"/>
    <w:link w:val="5"/>
    <w:uiPriority w:val="9"/>
    <w:semiHidden/>
    <w:rsid w:val="00C237DB"/>
    <w:rPr>
      <w:b/>
      <w:bCs/>
      <w:i/>
      <w:iCs/>
      <w:sz w:val="26"/>
      <w:szCs w:val="26"/>
    </w:rPr>
  </w:style>
  <w:style w:type="character" w:customStyle="1" w:styleId="60">
    <w:name w:val="Заголовок 6 Знак"/>
    <w:basedOn w:val="a0"/>
    <w:link w:val="6"/>
    <w:uiPriority w:val="9"/>
    <w:semiHidden/>
    <w:rsid w:val="00C237DB"/>
    <w:rPr>
      <w:b/>
      <w:bCs/>
    </w:rPr>
  </w:style>
  <w:style w:type="character" w:customStyle="1" w:styleId="70">
    <w:name w:val="Заголовок 7 Знак"/>
    <w:basedOn w:val="a0"/>
    <w:link w:val="7"/>
    <w:uiPriority w:val="9"/>
    <w:semiHidden/>
    <w:rsid w:val="00C237DB"/>
    <w:rPr>
      <w:sz w:val="24"/>
      <w:szCs w:val="24"/>
    </w:rPr>
  </w:style>
  <w:style w:type="character" w:customStyle="1" w:styleId="80">
    <w:name w:val="Заголовок 8 Знак"/>
    <w:basedOn w:val="a0"/>
    <w:link w:val="8"/>
    <w:uiPriority w:val="9"/>
    <w:semiHidden/>
    <w:rsid w:val="00C237DB"/>
    <w:rPr>
      <w:i/>
      <w:iCs/>
      <w:sz w:val="24"/>
      <w:szCs w:val="24"/>
    </w:rPr>
  </w:style>
  <w:style w:type="character" w:customStyle="1" w:styleId="90">
    <w:name w:val="Заголовок 9 Знак"/>
    <w:basedOn w:val="a0"/>
    <w:link w:val="9"/>
    <w:uiPriority w:val="9"/>
    <w:semiHidden/>
    <w:rsid w:val="00C237DB"/>
    <w:rPr>
      <w:rFonts w:asciiTheme="majorHAnsi" w:eastAsiaTheme="majorEastAsia" w:hAnsiTheme="majorHAnsi"/>
    </w:rPr>
  </w:style>
  <w:style w:type="paragraph" w:styleId="a3">
    <w:name w:val="Title"/>
    <w:basedOn w:val="a"/>
    <w:next w:val="a"/>
    <w:link w:val="a4"/>
    <w:uiPriority w:val="10"/>
    <w:qFormat/>
    <w:rsid w:val="00C237D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237DB"/>
    <w:rPr>
      <w:rFonts w:asciiTheme="majorHAnsi" w:eastAsiaTheme="majorEastAsia" w:hAnsiTheme="majorHAnsi"/>
      <w:b/>
      <w:bCs/>
      <w:kern w:val="28"/>
      <w:sz w:val="32"/>
      <w:szCs w:val="32"/>
    </w:rPr>
  </w:style>
  <w:style w:type="paragraph" w:styleId="a5">
    <w:name w:val="Subtitle"/>
    <w:basedOn w:val="a"/>
    <w:next w:val="a"/>
    <w:link w:val="a6"/>
    <w:uiPriority w:val="11"/>
    <w:qFormat/>
    <w:rsid w:val="00C237D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237DB"/>
    <w:rPr>
      <w:rFonts w:asciiTheme="majorHAnsi" w:eastAsiaTheme="majorEastAsia" w:hAnsiTheme="majorHAnsi"/>
      <w:sz w:val="24"/>
      <w:szCs w:val="24"/>
    </w:rPr>
  </w:style>
  <w:style w:type="character" w:styleId="a7">
    <w:name w:val="Strong"/>
    <w:basedOn w:val="a0"/>
    <w:uiPriority w:val="22"/>
    <w:qFormat/>
    <w:rsid w:val="00C237DB"/>
    <w:rPr>
      <w:b/>
      <w:bCs/>
    </w:rPr>
  </w:style>
  <w:style w:type="character" w:styleId="a8">
    <w:name w:val="Emphasis"/>
    <w:basedOn w:val="a0"/>
    <w:uiPriority w:val="20"/>
    <w:qFormat/>
    <w:rsid w:val="00C237DB"/>
    <w:rPr>
      <w:rFonts w:asciiTheme="minorHAnsi" w:hAnsiTheme="minorHAnsi"/>
      <w:b/>
      <w:i/>
      <w:iCs/>
    </w:rPr>
  </w:style>
  <w:style w:type="paragraph" w:styleId="a9">
    <w:name w:val="No Spacing"/>
    <w:basedOn w:val="a"/>
    <w:uiPriority w:val="1"/>
    <w:qFormat/>
    <w:rsid w:val="00C237DB"/>
    <w:rPr>
      <w:szCs w:val="32"/>
    </w:rPr>
  </w:style>
  <w:style w:type="paragraph" w:styleId="aa">
    <w:name w:val="List Paragraph"/>
    <w:basedOn w:val="a"/>
    <w:uiPriority w:val="34"/>
    <w:qFormat/>
    <w:rsid w:val="00C237DB"/>
    <w:pPr>
      <w:ind w:left="720"/>
      <w:contextualSpacing/>
    </w:pPr>
  </w:style>
  <w:style w:type="paragraph" w:styleId="21">
    <w:name w:val="Quote"/>
    <w:basedOn w:val="a"/>
    <w:next w:val="a"/>
    <w:link w:val="22"/>
    <w:uiPriority w:val="29"/>
    <w:qFormat/>
    <w:rsid w:val="00C237DB"/>
    <w:rPr>
      <w:i/>
    </w:rPr>
  </w:style>
  <w:style w:type="character" w:customStyle="1" w:styleId="22">
    <w:name w:val="Цитата 2 Знак"/>
    <w:basedOn w:val="a0"/>
    <w:link w:val="21"/>
    <w:uiPriority w:val="29"/>
    <w:rsid w:val="00C237DB"/>
    <w:rPr>
      <w:i/>
      <w:sz w:val="24"/>
      <w:szCs w:val="24"/>
    </w:rPr>
  </w:style>
  <w:style w:type="paragraph" w:styleId="ab">
    <w:name w:val="Intense Quote"/>
    <w:basedOn w:val="a"/>
    <w:next w:val="a"/>
    <w:link w:val="ac"/>
    <w:uiPriority w:val="30"/>
    <w:qFormat/>
    <w:rsid w:val="00C237DB"/>
    <w:pPr>
      <w:ind w:left="720" w:right="720"/>
    </w:pPr>
    <w:rPr>
      <w:b/>
      <w:i/>
      <w:szCs w:val="22"/>
    </w:rPr>
  </w:style>
  <w:style w:type="character" w:customStyle="1" w:styleId="ac">
    <w:name w:val="Выделенная цитата Знак"/>
    <w:basedOn w:val="a0"/>
    <w:link w:val="ab"/>
    <w:uiPriority w:val="30"/>
    <w:rsid w:val="00C237DB"/>
    <w:rPr>
      <w:b/>
      <w:i/>
      <w:sz w:val="24"/>
    </w:rPr>
  </w:style>
  <w:style w:type="character" w:styleId="ad">
    <w:name w:val="Subtle Emphasis"/>
    <w:uiPriority w:val="19"/>
    <w:qFormat/>
    <w:rsid w:val="00C237DB"/>
    <w:rPr>
      <w:i/>
      <w:color w:val="5A5A5A" w:themeColor="text1" w:themeTint="A5"/>
    </w:rPr>
  </w:style>
  <w:style w:type="character" w:styleId="ae">
    <w:name w:val="Intense Emphasis"/>
    <w:basedOn w:val="a0"/>
    <w:uiPriority w:val="21"/>
    <w:qFormat/>
    <w:rsid w:val="00C237DB"/>
    <w:rPr>
      <w:b/>
      <w:i/>
      <w:sz w:val="24"/>
      <w:szCs w:val="24"/>
      <w:u w:val="single"/>
    </w:rPr>
  </w:style>
  <w:style w:type="character" w:styleId="af">
    <w:name w:val="Subtle Reference"/>
    <w:basedOn w:val="a0"/>
    <w:uiPriority w:val="31"/>
    <w:qFormat/>
    <w:rsid w:val="00C237DB"/>
    <w:rPr>
      <w:sz w:val="24"/>
      <w:szCs w:val="24"/>
      <w:u w:val="single"/>
    </w:rPr>
  </w:style>
  <w:style w:type="character" w:styleId="af0">
    <w:name w:val="Intense Reference"/>
    <w:basedOn w:val="a0"/>
    <w:uiPriority w:val="32"/>
    <w:qFormat/>
    <w:rsid w:val="00C237DB"/>
    <w:rPr>
      <w:b/>
      <w:sz w:val="24"/>
      <w:u w:val="single"/>
    </w:rPr>
  </w:style>
  <w:style w:type="character" w:styleId="af1">
    <w:name w:val="Book Title"/>
    <w:basedOn w:val="a0"/>
    <w:uiPriority w:val="33"/>
    <w:qFormat/>
    <w:rsid w:val="00C237D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37DB"/>
    <w:pPr>
      <w:outlineLvl w:val="9"/>
    </w:pPr>
  </w:style>
  <w:style w:type="character" w:styleId="af3">
    <w:name w:val="Hyperlink"/>
    <w:semiHidden/>
    <w:unhideWhenUsed/>
    <w:rsid w:val="00A11705"/>
    <w:rPr>
      <w:color w:val="0000FF"/>
      <w:u w:val="single"/>
    </w:rPr>
  </w:style>
  <w:style w:type="character" w:customStyle="1" w:styleId="af4">
    <w:name w:val="Нижний колонтитул Знак"/>
    <w:basedOn w:val="a0"/>
    <w:link w:val="af5"/>
    <w:semiHidden/>
    <w:rsid w:val="00A11705"/>
    <w:rPr>
      <w:rFonts w:ascii="Times New Roman" w:eastAsia="Times New Roman" w:hAnsi="Times New Roman"/>
      <w:sz w:val="24"/>
      <w:szCs w:val="24"/>
      <w:lang w:val="ru-RU" w:eastAsia="ru-RU" w:bidi="ar-SA"/>
    </w:rPr>
  </w:style>
  <w:style w:type="paragraph" w:styleId="af5">
    <w:name w:val="footer"/>
    <w:basedOn w:val="a"/>
    <w:link w:val="af4"/>
    <w:semiHidden/>
    <w:unhideWhenUsed/>
    <w:rsid w:val="00A11705"/>
    <w:pPr>
      <w:tabs>
        <w:tab w:val="center" w:pos="4677"/>
        <w:tab w:val="right" w:pos="9355"/>
      </w:tabs>
    </w:pPr>
  </w:style>
  <w:style w:type="paragraph" w:customStyle="1" w:styleId="ConsPlusTitle">
    <w:name w:val="ConsPlusTitle"/>
    <w:rsid w:val="00A11705"/>
    <w:pPr>
      <w:widowControl w:val="0"/>
      <w:autoSpaceDE w:val="0"/>
      <w:autoSpaceDN w:val="0"/>
      <w:adjustRightInd w:val="0"/>
      <w:spacing w:after="0" w:line="240" w:lineRule="auto"/>
    </w:pPr>
    <w:rPr>
      <w:rFonts w:ascii="Times New Roman" w:eastAsia="Times New Roman" w:hAnsi="Times New Roman"/>
      <w:b/>
      <w:bCs/>
      <w:sz w:val="24"/>
      <w:szCs w:val="24"/>
      <w:lang w:val="ru-RU" w:eastAsia="ru-RU" w:bidi="ar-SA"/>
    </w:rPr>
  </w:style>
  <w:style w:type="paragraph" w:customStyle="1" w:styleId="ConsPlusNormal">
    <w:name w:val="ConsPlusNormal"/>
    <w:rsid w:val="00A11705"/>
    <w:pPr>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PlusNonformat">
    <w:name w:val="ConsPlusNonformat"/>
    <w:rsid w:val="00A11705"/>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31">
    <w:name w:val="Основной текст с отступом 31"/>
    <w:basedOn w:val="a"/>
    <w:rsid w:val="00A11705"/>
    <w:pPr>
      <w:suppressAutoHyphens/>
      <w:ind w:firstLine="709"/>
      <w:jc w:val="both"/>
    </w:pPr>
    <w:rPr>
      <w:sz w:val="28"/>
      <w:szCs w:val="28"/>
      <w:lang w:eastAsia="ar-SA"/>
    </w:rPr>
  </w:style>
  <w:style w:type="paragraph" w:customStyle="1" w:styleId="11">
    <w:name w:val="Абзац списка1"/>
    <w:basedOn w:val="a"/>
    <w:rsid w:val="00A11705"/>
    <w:pPr>
      <w:spacing w:after="200" w:line="276" w:lineRule="auto"/>
      <w:ind w:left="720"/>
      <w:contextualSpacing/>
    </w:pPr>
    <w:rPr>
      <w:rFonts w:ascii="Calibri" w:hAnsi="Calibri"/>
      <w:sz w:val="22"/>
      <w:szCs w:val="22"/>
    </w:rPr>
  </w:style>
  <w:style w:type="paragraph" w:customStyle="1" w:styleId="Iauiue">
    <w:name w:val="Iau?iue"/>
    <w:rsid w:val="00E574BC"/>
    <w:pPr>
      <w:suppressAutoHyphens/>
      <w:spacing w:after="0" w:line="240" w:lineRule="auto"/>
    </w:pPr>
    <w:rPr>
      <w:rFonts w:ascii="Times New Roman" w:eastAsia="Times New Roman" w:hAnsi="Times New Roman"/>
      <w:sz w:val="20"/>
      <w:szCs w:val="20"/>
      <w:lang w:val="ru-RU" w:eastAsia="zh-CN" w:bidi="ar-SA"/>
    </w:rPr>
  </w:style>
  <w:style w:type="character" w:customStyle="1" w:styleId="apple-converted-space">
    <w:name w:val="apple-converted-space"/>
    <w:basedOn w:val="a0"/>
    <w:rsid w:val="00E574BC"/>
  </w:style>
  <w:style w:type="paragraph" w:styleId="af6">
    <w:name w:val="Balloon Text"/>
    <w:basedOn w:val="a"/>
    <w:link w:val="af7"/>
    <w:uiPriority w:val="99"/>
    <w:semiHidden/>
    <w:unhideWhenUsed/>
    <w:rsid w:val="00E574BC"/>
    <w:rPr>
      <w:rFonts w:ascii="Tahoma" w:hAnsi="Tahoma" w:cs="Tahoma"/>
      <w:sz w:val="16"/>
      <w:szCs w:val="16"/>
    </w:rPr>
  </w:style>
  <w:style w:type="character" w:customStyle="1" w:styleId="af7">
    <w:name w:val="Текст выноски Знак"/>
    <w:basedOn w:val="a0"/>
    <w:link w:val="af6"/>
    <w:uiPriority w:val="99"/>
    <w:semiHidden/>
    <w:rsid w:val="00E574BC"/>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885796951">
      <w:bodyDiv w:val="1"/>
      <w:marLeft w:val="0"/>
      <w:marRight w:val="0"/>
      <w:marTop w:val="0"/>
      <w:marBottom w:val="0"/>
      <w:divBdr>
        <w:top w:val="none" w:sz="0" w:space="0" w:color="auto"/>
        <w:left w:val="none" w:sz="0" w:space="0" w:color="auto"/>
        <w:bottom w:val="none" w:sz="0" w:space="0" w:color="auto"/>
        <w:right w:val="none" w:sz="0" w:space="0" w:color="auto"/>
      </w:divBdr>
    </w:div>
    <w:div w:id="19860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390E1F28195D4FAEF9AA7C8260DBE6340108DD60714ACBABD4FC30E7v3s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390E1F28195D4FAEF9AA7C8260DBE6340108DD60714ACBABD4FC30E7v3s8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User12</cp:lastModifiedBy>
  <cp:revision>12</cp:revision>
  <cp:lastPrinted>2017-11-10T04:03:00Z</cp:lastPrinted>
  <dcterms:created xsi:type="dcterms:W3CDTF">2017-11-01T09:20:00Z</dcterms:created>
  <dcterms:modified xsi:type="dcterms:W3CDTF">2017-11-23T07:20:00Z</dcterms:modified>
</cp:coreProperties>
</file>