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E" w:rsidRDefault="00630A6E" w:rsidP="00630A6E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01980" cy="6934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630A6E" w:rsidRPr="00630A6E" w:rsidRDefault="00630A6E" w:rsidP="00630A6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ПУШКИНСКОГО СЕЛЬСКОГО ПОСЕЛЕНИЯ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E66E6" w:rsidRDefault="00630A6E" w:rsidP="00630A6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F5ED4" w:rsidRPr="00CE66E6">
        <w:rPr>
          <w:sz w:val="28"/>
          <w:szCs w:val="28"/>
        </w:rPr>
        <w:t>от</w:t>
      </w:r>
      <w:r w:rsidR="00CE66E6" w:rsidRPr="00CE66E6">
        <w:rPr>
          <w:sz w:val="28"/>
          <w:szCs w:val="28"/>
        </w:rPr>
        <w:t xml:space="preserve"> « </w:t>
      </w:r>
      <w:r w:rsidR="009806FE">
        <w:rPr>
          <w:sz w:val="28"/>
          <w:szCs w:val="28"/>
        </w:rPr>
        <w:t>15</w:t>
      </w:r>
      <w:r w:rsidR="00DF5ED4" w:rsidRPr="00CE66E6">
        <w:rPr>
          <w:sz w:val="28"/>
          <w:szCs w:val="28"/>
        </w:rPr>
        <w:t>»</w:t>
      </w:r>
      <w:r w:rsidR="00CE66E6" w:rsidRPr="00CE66E6">
        <w:rPr>
          <w:sz w:val="28"/>
          <w:szCs w:val="28"/>
        </w:rPr>
        <w:t xml:space="preserve"> февраля </w:t>
      </w:r>
      <w:r w:rsidR="00CE66E6">
        <w:rPr>
          <w:sz w:val="28"/>
          <w:szCs w:val="28"/>
        </w:rPr>
        <w:t>201</w:t>
      </w:r>
      <w:r w:rsidR="009806FE">
        <w:rPr>
          <w:sz w:val="28"/>
          <w:szCs w:val="28"/>
        </w:rPr>
        <w:t xml:space="preserve">9 </w:t>
      </w:r>
      <w:r w:rsidR="00DF5ED4" w:rsidRPr="00CE66E6">
        <w:rPr>
          <w:sz w:val="28"/>
          <w:szCs w:val="28"/>
        </w:rPr>
        <w:t xml:space="preserve">г. </w:t>
      </w:r>
      <w:r w:rsidR="00CE66E6">
        <w:rPr>
          <w:sz w:val="28"/>
          <w:szCs w:val="28"/>
        </w:rPr>
        <w:t xml:space="preserve">№ </w:t>
      </w:r>
      <w:r w:rsidR="00F42983">
        <w:rPr>
          <w:sz w:val="28"/>
          <w:szCs w:val="28"/>
        </w:rPr>
        <w:t xml:space="preserve"> </w:t>
      </w:r>
      <w:r w:rsidR="0092011B">
        <w:rPr>
          <w:sz w:val="28"/>
          <w:szCs w:val="28"/>
        </w:rPr>
        <w:t>18</w:t>
      </w:r>
      <w:r w:rsidR="00785CE7">
        <w:rPr>
          <w:sz w:val="28"/>
          <w:szCs w:val="28"/>
        </w:rPr>
        <w:t>-п</w:t>
      </w:r>
    </w:p>
    <w:p w:rsidR="00DF5ED4" w:rsidRDefault="00753EB2" w:rsidP="00753EB2">
      <w:pPr>
        <w:autoSpaceDE w:val="0"/>
        <w:autoSpaceDN w:val="0"/>
        <w:adjustRightInd w:val="0"/>
        <w:spacing w:before="120"/>
        <w:rPr>
          <w:sz w:val="28"/>
          <w:szCs w:val="28"/>
        </w:rPr>
      </w:pPr>
      <w:r>
        <w:t xml:space="preserve">                                                                      </w:t>
      </w:r>
      <w:r w:rsidR="006154A7">
        <w:t xml:space="preserve">с. </w:t>
      </w:r>
      <w:proofErr w:type="spellStart"/>
      <w:r w:rsidR="006154A7">
        <w:t>Краснинское</w:t>
      </w:r>
      <w:proofErr w:type="spellEnd"/>
    </w:p>
    <w:p w:rsidR="006154A7" w:rsidRDefault="006154A7" w:rsidP="000616FB">
      <w:pPr>
        <w:jc w:val="center"/>
        <w:rPr>
          <w:b/>
          <w:sz w:val="28"/>
          <w:szCs w:val="28"/>
        </w:rPr>
      </w:pPr>
    </w:p>
    <w:p w:rsidR="009806FE" w:rsidRDefault="009806FE" w:rsidP="0006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A36E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изменений</w:t>
      </w:r>
      <w:r w:rsidR="00EA750B">
        <w:rPr>
          <w:b/>
          <w:sz w:val="28"/>
          <w:szCs w:val="28"/>
        </w:rPr>
        <w:t xml:space="preserve"> в постановление администрации Пушкинского сельского поселения от </w:t>
      </w:r>
      <w:r w:rsidR="0010659C">
        <w:rPr>
          <w:b/>
          <w:sz w:val="28"/>
          <w:szCs w:val="28"/>
        </w:rPr>
        <w:t xml:space="preserve"> 21.02.2018 № 9-п</w:t>
      </w:r>
    </w:p>
    <w:p w:rsidR="007400FA" w:rsidRPr="007400FA" w:rsidRDefault="0092011B" w:rsidP="0006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00FA"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r w:rsidR="009E308E">
        <w:rPr>
          <w:b/>
          <w:sz w:val="28"/>
          <w:szCs w:val="28"/>
        </w:rPr>
        <w:t>Пушкинского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2023 года</w:t>
      </w:r>
      <w:r>
        <w:rPr>
          <w:b/>
          <w:sz w:val="28"/>
          <w:szCs w:val="28"/>
        </w:rPr>
        <w:t>»</w:t>
      </w:r>
    </w:p>
    <w:p w:rsidR="007400FA" w:rsidRDefault="007400FA" w:rsidP="00E10CF4">
      <w:pPr>
        <w:autoSpaceDE w:val="0"/>
        <w:autoSpaceDN w:val="0"/>
        <w:adjustRightInd w:val="0"/>
        <w:rPr>
          <w:sz w:val="28"/>
          <w:szCs w:val="28"/>
        </w:rPr>
      </w:pPr>
    </w:p>
    <w:p w:rsidR="000616FB" w:rsidRPr="0040336B" w:rsidRDefault="000616FB" w:rsidP="0020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40336B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4033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A750B" w:rsidRPr="0040336B">
        <w:rPr>
          <w:rFonts w:ascii="Times New Roman" w:hAnsi="Times New Roman" w:cs="Times New Roman"/>
          <w:sz w:val="28"/>
          <w:szCs w:val="28"/>
        </w:rPr>
        <w:t>постановление администрации Пушкинского сельского поселения от 25.10.2017 № 54-п «Об утверждении порядка  разработки и утверждения бюджетного прогноза Пушкинского сельского поселения на долгосрочный период</w:t>
      </w:r>
      <w:r w:rsidR="00B466F8">
        <w:rPr>
          <w:rFonts w:ascii="Times New Roman" w:hAnsi="Times New Roman" w:cs="Times New Roman"/>
          <w:sz w:val="28"/>
          <w:szCs w:val="28"/>
        </w:rPr>
        <w:t xml:space="preserve"> до 2023 года</w:t>
      </w:r>
      <w:r w:rsidR="00EA750B" w:rsidRPr="0040336B">
        <w:rPr>
          <w:rFonts w:ascii="Times New Roman" w:hAnsi="Times New Roman" w:cs="Times New Roman"/>
          <w:sz w:val="28"/>
          <w:szCs w:val="28"/>
        </w:rPr>
        <w:t>»</w:t>
      </w:r>
      <w:r w:rsidR="00EE065F">
        <w:rPr>
          <w:rFonts w:ascii="Times New Roman" w:hAnsi="Times New Roman" w:cs="Times New Roman"/>
          <w:sz w:val="28"/>
          <w:szCs w:val="28"/>
        </w:rPr>
        <w:t>:</w:t>
      </w:r>
    </w:p>
    <w:p w:rsidR="000616FB" w:rsidRPr="0040336B" w:rsidRDefault="00EE065F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прилагаемый бюджетный прогноз </w:t>
      </w:r>
      <w:r w:rsidR="0092011B">
        <w:rPr>
          <w:rFonts w:ascii="Times New Roman" w:hAnsi="Times New Roman" w:cs="Times New Roman"/>
          <w:sz w:val="28"/>
          <w:szCs w:val="28"/>
        </w:rPr>
        <w:t>Пушкинского сельского поселения на до</w:t>
      </w:r>
      <w:r>
        <w:rPr>
          <w:rFonts w:ascii="Times New Roman" w:hAnsi="Times New Roman" w:cs="Times New Roman"/>
          <w:sz w:val="28"/>
          <w:szCs w:val="28"/>
        </w:rPr>
        <w:t xml:space="preserve">лгосрочный период до 2023 года. </w:t>
      </w:r>
    </w:p>
    <w:p w:rsidR="00753EB2" w:rsidRPr="0040336B" w:rsidRDefault="00753EB2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6B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Пушкинского сельского поселения и размещению в информационно - телекоммуникационной сети «Интернет» на официальном  сайте  администрации Промышленновского муниципального района</w:t>
      </w:r>
      <w:r w:rsidR="00DC2380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0616FB" w:rsidRPr="0040336B" w:rsidRDefault="000616FB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36B">
        <w:rPr>
          <w:rFonts w:ascii="Times New Roman" w:hAnsi="Times New Roman" w:cs="Times New Roman"/>
          <w:sz w:val="28"/>
          <w:szCs w:val="28"/>
        </w:rPr>
        <w:t xml:space="preserve">  исполнением   настоящего   постановления  возложить на  </w:t>
      </w:r>
      <w:r w:rsidR="006676B0" w:rsidRPr="0040336B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E10CF4">
        <w:rPr>
          <w:rFonts w:ascii="Times New Roman" w:hAnsi="Times New Roman" w:cs="Times New Roman"/>
          <w:sz w:val="28"/>
          <w:szCs w:val="28"/>
        </w:rPr>
        <w:t>поселения</w:t>
      </w:r>
      <w:r w:rsidR="006676B0" w:rsidRPr="0040336B">
        <w:rPr>
          <w:rFonts w:ascii="Times New Roman" w:hAnsi="Times New Roman" w:cs="Times New Roman"/>
          <w:sz w:val="28"/>
          <w:szCs w:val="28"/>
        </w:rPr>
        <w:t xml:space="preserve">   Н.М. Ануфриеву.</w:t>
      </w:r>
    </w:p>
    <w:p w:rsidR="007400FA" w:rsidRPr="00EE065F" w:rsidRDefault="005106E6" w:rsidP="00EE06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7400FA" w:rsidRPr="0040336B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E43391" w:rsidP="003F1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297C30">
              <w:rPr>
                <w:sz w:val="28"/>
                <w:szCs w:val="28"/>
              </w:rPr>
              <w:t xml:space="preserve"> г</w:t>
            </w:r>
            <w:r w:rsidR="005106E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E43391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Пушкинского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E43391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Неб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EE065F">
      <w:pPr>
        <w:autoSpaceDE w:val="0"/>
        <w:autoSpaceDN w:val="0"/>
        <w:adjustRightInd w:val="0"/>
        <w:rPr>
          <w:sz w:val="28"/>
          <w:szCs w:val="28"/>
        </w:rPr>
      </w:pPr>
    </w:p>
    <w:p w:rsidR="00110DE5" w:rsidRDefault="00110DE5" w:rsidP="005106E6">
      <w:pPr>
        <w:autoSpaceDE w:val="0"/>
        <w:autoSpaceDN w:val="0"/>
        <w:adjustRightInd w:val="0"/>
      </w:pPr>
    </w:p>
    <w:p w:rsidR="007400FA" w:rsidRPr="00110DE5" w:rsidRDefault="005106E6" w:rsidP="005106E6">
      <w:pPr>
        <w:autoSpaceDE w:val="0"/>
        <w:autoSpaceDN w:val="0"/>
        <w:adjustRightInd w:val="0"/>
      </w:pPr>
      <w:r w:rsidRPr="00110DE5">
        <w:t xml:space="preserve">Исп. </w:t>
      </w:r>
      <w:r w:rsidR="006154A7">
        <w:t>Н.М. Ануфриева</w:t>
      </w:r>
      <w:r w:rsidR="000616FB">
        <w:t xml:space="preserve"> </w:t>
      </w:r>
    </w:p>
    <w:p w:rsidR="00667F8B" w:rsidRPr="00EE065F" w:rsidRDefault="006154A7" w:rsidP="00EE065F">
      <w:pPr>
        <w:autoSpaceDE w:val="0"/>
        <w:autoSpaceDN w:val="0"/>
        <w:adjustRightInd w:val="0"/>
      </w:pPr>
      <w:r>
        <w:t>т</w:t>
      </w:r>
      <w:r w:rsidR="005106E6" w:rsidRPr="00110DE5">
        <w:t xml:space="preserve">ел. </w:t>
      </w:r>
      <w:r w:rsidR="00EE065F">
        <w:t>68329</w:t>
      </w:r>
    </w:p>
    <w:tbl>
      <w:tblPr>
        <w:tblpPr w:leftFromText="180" w:rightFromText="180" w:vertAnchor="text" w:horzAnchor="page" w:tblpX="1786" w:tblpY="59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EE065F" w:rsidRPr="004C57B4" w:rsidTr="00DF72FD">
        <w:trPr>
          <w:trHeight w:val="1695"/>
        </w:trPr>
        <w:tc>
          <w:tcPr>
            <w:tcW w:w="4077" w:type="dxa"/>
            <w:shd w:val="clear" w:color="auto" w:fill="auto"/>
          </w:tcPr>
          <w:p w:rsidR="00EE065F" w:rsidRPr="004C57B4" w:rsidRDefault="00EE065F" w:rsidP="00DF72F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E065F" w:rsidRPr="004C57B4" w:rsidRDefault="00EE065F" w:rsidP="00DF72FD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EE065F" w:rsidRDefault="00EE065F" w:rsidP="00DF72FD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EE065F" w:rsidRPr="004C57B4" w:rsidRDefault="00EE065F" w:rsidP="00DF7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Пушкинского</w:t>
            </w:r>
            <w:r w:rsidRPr="004C5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EE065F" w:rsidRPr="004C57B4" w:rsidRDefault="00EE065F" w:rsidP="00EE065F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 15 февраля 2019 </w:t>
            </w:r>
            <w:r w:rsidRPr="004C57B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18-п</w:t>
            </w:r>
          </w:p>
        </w:tc>
      </w:tr>
    </w:tbl>
    <w:p w:rsidR="00EE065F" w:rsidRDefault="00EE065F" w:rsidP="00EE065F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EE065F" w:rsidRDefault="00EE065F" w:rsidP="00EE065F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>
        <w:rPr>
          <w:b/>
          <w:bCs/>
          <w:sz w:val="28"/>
          <w:szCs w:val="28"/>
        </w:rPr>
        <w:t>Пушкинского сельского поселения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EE065F" w:rsidRDefault="00EE065F" w:rsidP="00EE065F">
      <w:pPr>
        <w:jc w:val="center"/>
        <w:rPr>
          <w:sz w:val="28"/>
          <w:szCs w:val="28"/>
        </w:rPr>
      </w:pPr>
    </w:p>
    <w:p w:rsidR="00EE065F" w:rsidRPr="008A468B" w:rsidRDefault="00EE065F" w:rsidP="00EE065F">
      <w:pPr>
        <w:jc w:val="center"/>
        <w:rPr>
          <w:sz w:val="28"/>
          <w:szCs w:val="28"/>
        </w:rPr>
      </w:pPr>
    </w:p>
    <w:p w:rsidR="00EE065F" w:rsidRDefault="00EE065F" w:rsidP="00EE0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A468B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 xml:space="preserve"> на долгосрочный период до 20</w:t>
      </w:r>
      <w:r>
        <w:rPr>
          <w:sz w:val="28"/>
          <w:szCs w:val="28"/>
        </w:rPr>
        <w:t>23</w:t>
      </w:r>
      <w:r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23</w:t>
      </w:r>
      <w:r w:rsidRPr="008A4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A468B">
        <w:rPr>
          <w:sz w:val="28"/>
          <w:szCs w:val="28"/>
        </w:rPr>
        <w:t xml:space="preserve">года, утвержденного постановлением администрации </w:t>
      </w:r>
      <w:r>
        <w:rPr>
          <w:sz w:val="28"/>
          <w:szCs w:val="28"/>
        </w:rPr>
        <w:t xml:space="preserve">Пушкинского сельского поселения от 18.10.2018 </w:t>
      </w:r>
      <w:r w:rsidRPr="008A468B">
        <w:rPr>
          <w:sz w:val="28"/>
          <w:szCs w:val="28"/>
        </w:rPr>
        <w:t>№</w:t>
      </w:r>
      <w:r>
        <w:rPr>
          <w:sz w:val="28"/>
          <w:szCs w:val="28"/>
        </w:rPr>
        <w:t xml:space="preserve"> 72-п</w:t>
      </w:r>
      <w:r w:rsidRPr="008A468B">
        <w:rPr>
          <w:sz w:val="28"/>
          <w:szCs w:val="28"/>
        </w:rPr>
        <w:t xml:space="preserve"> «</w:t>
      </w:r>
      <w:r w:rsidRPr="001E16A5">
        <w:rPr>
          <w:sz w:val="28"/>
          <w:szCs w:val="28"/>
        </w:rPr>
        <w:t xml:space="preserve">О прогнозе социально-экономического развития </w:t>
      </w:r>
      <w:r>
        <w:rPr>
          <w:sz w:val="28"/>
          <w:szCs w:val="28"/>
        </w:rPr>
        <w:t>Пушкинского сельского поселения</w:t>
      </w:r>
      <w:r w:rsidRPr="001E16A5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24</w:t>
      </w:r>
      <w:r w:rsidRPr="001E16A5">
        <w:rPr>
          <w:sz w:val="28"/>
          <w:szCs w:val="28"/>
        </w:rPr>
        <w:t xml:space="preserve"> года</w:t>
      </w:r>
      <w:r w:rsidRPr="008A468B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решения Совета народных депутатов </w:t>
      </w:r>
      <w:r w:rsidRPr="008A4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сельского поселения </w:t>
      </w:r>
      <w:r w:rsidRPr="008A468B">
        <w:rPr>
          <w:sz w:val="28"/>
          <w:szCs w:val="28"/>
        </w:rPr>
        <w:t xml:space="preserve"> </w:t>
      </w:r>
      <w:r>
        <w:rPr>
          <w:sz w:val="28"/>
          <w:szCs w:val="28"/>
        </w:rPr>
        <w:t>от  25.12.2018  №  119</w:t>
      </w:r>
      <w:proofErr w:type="gramEnd"/>
      <w:r>
        <w:rPr>
          <w:sz w:val="28"/>
          <w:szCs w:val="28"/>
        </w:rPr>
        <w:t xml:space="preserve">  «Об утверждении бюджета Пушкинского сельского поселения на 2019 год и на плановый период 2020 и 2021 годов», </w:t>
      </w:r>
      <w:r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EE065F" w:rsidRDefault="00EE065F" w:rsidP="00EE065F">
      <w:pPr>
        <w:ind w:left="19" w:right="19" w:firstLine="700"/>
        <w:jc w:val="center"/>
        <w:rPr>
          <w:sz w:val="28"/>
          <w:szCs w:val="28"/>
        </w:rPr>
      </w:pPr>
    </w:p>
    <w:p w:rsidR="00EE065F" w:rsidRDefault="00EE065F" w:rsidP="00EE065F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EE065F" w:rsidRPr="008A468B" w:rsidRDefault="00EE065F" w:rsidP="00EE065F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EE065F" w:rsidRDefault="00EE065F" w:rsidP="00EE065F">
      <w:pPr>
        <w:ind w:left="19" w:right="19" w:firstLine="700"/>
        <w:jc w:val="center"/>
        <w:rPr>
          <w:sz w:val="28"/>
          <w:szCs w:val="28"/>
        </w:rPr>
      </w:pPr>
    </w:p>
    <w:p w:rsidR="00EE065F" w:rsidRDefault="00EE065F" w:rsidP="00EE065F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r>
        <w:rPr>
          <w:sz w:val="28"/>
          <w:szCs w:val="28"/>
        </w:rPr>
        <w:t>Пушкинском сельском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065F" w:rsidRDefault="00EE065F" w:rsidP="00EE065F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065F" w:rsidRPr="008A468B" w:rsidRDefault="00EE065F" w:rsidP="00EE065F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</w:t>
      </w:r>
      <w:r w:rsidRPr="008A468B">
        <w:rPr>
          <w:sz w:val="28"/>
          <w:szCs w:val="28"/>
        </w:rPr>
        <w:lastRenderedPageBreak/>
        <w:t xml:space="preserve">минимизации их неблагоприятного влияния на качество жизни населения </w:t>
      </w:r>
      <w:r>
        <w:rPr>
          <w:sz w:val="28"/>
          <w:szCs w:val="28"/>
        </w:rPr>
        <w:t>Пушкинского сельского поселения</w:t>
      </w:r>
      <w:r w:rsidRPr="008A468B">
        <w:rPr>
          <w:sz w:val="28"/>
          <w:szCs w:val="28"/>
        </w:rPr>
        <w:t>.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  <w:r>
        <w:rPr>
          <w:sz w:val="28"/>
          <w:szCs w:val="28"/>
        </w:rPr>
        <w:t xml:space="preserve"> 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1)​  упорядочивание системы налоговых льгот, </w:t>
      </w:r>
      <w:r>
        <w:rPr>
          <w:sz w:val="28"/>
          <w:szCs w:val="28"/>
        </w:rPr>
        <w:t xml:space="preserve">оценка эффективности предоставленных налоговых льгот, </w:t>
      </w:r>
      <w:r w:rsidRPr="008A468B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государственных программ </w:t>
      </w:r>
      <w:r>
        <w:rPr>
          <w:sz w:val="28"/>
          <w:szCs w:val="28"/>
        </w:rPr>
        <w:t>Кемеровской</w:t>
      </w:r>
      <w:r w:rsidRPr="008A468B">
        <w:rPr>
          <w:sz w:val="28"/>
          <w:szCs w:val="28"/>
        </w:rPr>
        <w:t xml:space="preserve"> области;</w:t>
      </w:r>
      <w:r>
        <w:rPr>
          <w:sz w:val="28"/>
          <w:szCs w:val="28"/>
        </w:rPr>
        <w:t xml:space="preserve"> 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3)​  совершенствование налогового законодательства </w:t>
      </w:r>
      <w:r>
        <w:rPr>
          <w:sz w:val="28"/>
          <w:szCs w:val="28"/>
        </w:rPr>
        <w:t>Кемеровской</w:t>
      </w:r>
      <w:r w:rsidRPr="008A468B">
        <w:rPr>
          <w:sz w:val="28"/>
          <w:szCs w:val="28"/>
        </w:rPr>
        <w:t xml:space="preserve"> области в целях недопущения снижения доходов областного, районного бюджет</w:t>
      </w:r>
      <w:r>
        <w:rPr>
          <w:sz w:val="28"/>
          <w:szCs w:val="28"/>
        </w:rPr>
        <w:t>ов</w:t>
      </w:r>
      <w:r w:rsidRPr="008A468B">
        <w:rPr>
          <w:sz w:val="28"/>
          <w:szCs w:val="28"/>
        </w:rPr>
        <w:t xml:space="preserve"> при соблюдении паритета интересов инвесторов и бюджета;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4)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5) повышение эффективности использ</w:t>
      </w:r>
      <w:r>
        <w:rPr>
          <w:sz w:val="28"/>
          <w:szCs w:val="28"/>
        </w:rPr>
        <w:t xml:space="preserve">ования муниципального имущества, обеспечение качественного учета имущества, входящего в состав муниципальной казны,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объектов муниципальной собственности;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При формировании и реализации бюджетной </w:t>
      </w:r>
      <w:proofErr w:type="gramStart"/>
      <w:r w:rsidRPr="008A468B">
        <w:rPr>
          <w:sz w:val="28"/>
          <w:szCs w:val="28"/>
        </w:rPr>
        <w:t>политики на</w:t>
      </w:r>
      <w:proofErr w:type="gramEnd"/>
      <w:r w:rsidRPr="008A468B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>
        <w:rPr>
          <w:sz w:val="28"/>
          <w:szCs w:val="28"/>
        </w:rPr>
        <w:t xml:space="preserve">ойчивость и сбалансированность </w:t>
      </w:r>
      <w:r w:rsidRPr="008A468B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>
        <w:rPr>
          <w:sz w:val="28"/>
          <w:szCs w:val="28"/>
        </w:rPr>
        <w:t>ьной структуры расходов бюджета поселения;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повышение эффективности бюджетных расходов, формирование бюджетных параметров исходя из четкой </w:t>
      </w:r>
      <w:proofErr w:type="spellStart"/>
      <w:r w:rsidRPr="008A468B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8A468B">
        <w:rPr>
          <w:sz w:val="28"/>
          <w:szCs w:val="28"/>
        </w:rPr>
        <w:t>оритизации</w:t>
      </w:r>
      <w:proofErr w:type="spellEnd"/>
      <w:r w:rsidRPr="008A468B">
        <w:rPr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>
        <w:rPr>
          <w:sz w:val="28"/>
          <w:szCs w:val="28"/>
        </w:rPr>
        <w:t xml:space="preserve"> их рационального использования. </w:t>
      </w:r>
      <w:r w:rsidRPr="008A468B">
        <w:rPr>
          <w:sz w:val="28"/>
          <w:szCs w:val="28"/>
        </w:rPr>
        <w:t>Направления и мероприятия социально-</w:t>
      </w:r>
      <w:r w:rsidRPr="008A468B">
        <w:rPr>
          <w:sz w:val="28"/>
          <w:szCs w:val="28"/>
        </w:rPr>
        <w:lastRenderedPageBreak/>
        <w:t>экономической политики, ре</w:t>
      </w:r>
      <w:r>
        <w:rPr>
          <w:sz w:val="28"/>
          <w:szCs w:val="28"/>
        </w:rPr>
        <w:t>ализуемые в рамках муниципальной</w:t>
      </w:r>
      <w:r w:rsidRPr="008A468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Пушкинс</w:t>
      </w:r>
      <w:r w:rsidR="00A4310A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, должн</w:t>
      </w:r>
      <w:r w:rsidR="00A4310A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иметь </w:t>
      </w:r>
      <w:r w:rsidR="00F016E6">
        <w:rPr>
          <w:sz w:val="28"/>
          <w:szCs w:val="28"/>
        </w:rPr>
        <w:t>надежное финансовое обеспечение.</w:t>
      </w:r>
      <w:r w:rsidRPr="008A468B">
        <w:rPr>
          <w:sz w:val="28"/>
          <w:szCs w:val="28"/>
        </w:rPr>
        <w:t xml:space="preserve"> </w:t>
      </w:r>
      <w:r w:rsidR="00F016E6">
        <w:rPr>
          <w:sz w:val="28"/>
          <w:szCs w:val="28"/>
        </w:rPr>
        <w:t>И</w:t>
      </w:r>
      <w:r w:rsidRPr="008A468B">
        <w:rPr>
          <w:sz w:val="28"/>
          <w:szCs w:val="28"/>
        </w:rPr>
        <w:t xml:space="preserve"> определены объемы финансовых ресурсов, необходимые для достижения конкретных целей и количественно определенных результатов</w:t>
      </w:r>
      <w:r>
        <w:rPr>
          <w:sz w:val="28"/>
          <w:szCs w:val="28"/>
        </w:rPr>
        <w:t xml:space="preserve">. 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 внимание должно быть уделено обоснованности мех</w:t>
      </w:r>
      <w:r>
        <w:rPr>
          <w:sz w:val="28"/>
          <w:szCs w:val="28"/>
        </w:rPr>
        <w:t>анизмов реализации муниципальной</w:t>
      </w:r>
      <w:r w:rsidRPr="008A468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Пушкинского сельского поселения по стабилизации социально-экономического положения и формированию предпосылок устойчивого развития сельского поселения;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68B">
        <w:rPr>
          <w:sz w:val="28"/>
          <w:szCs w:val="28"/>
        </w:rPr>
        <w:t xml:space="preserve">)​  </w:t>
      </w:r>
      <w:r>
        <w:rPr>
          <w:sz w:val="28"/>
          <w:szCs w:val="28"/>
        </w:rPr>
        <w:t>повышение эффективности бюджетных расходов;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аудита, что</w:t>
      </w:r>
      <w:r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>
        <w:rPr>
          <w:sz w:val="28"/>
          <w:szCs w:val="28"/>
        </w:rPr>
        <w:t>экономности) бюджетных расходов;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>
        <w:rPr>
          <w:sz w:val="28"/>
          <w:szCs w:val="28"/>
        </w:rPr>
        <w:t>с целью</w:t>
      </w:r>
      <w:r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>
        <w:rPr>
          <w:sz w:val="28"/>
          <w:szCs w:val="28"/>
        </w:rPr>
        <w:t>, размещение нормативно правовых актов, регулирующих бюджетный процесс</w:t>
      </w:r>
      <w:r w:rsidRPr="008A4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сельского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Pr="008A468B">
        <w:rPr>
          <w:sz w:val="28"/>
          <w:szCs w:val="28"/>
        </w:rPr>
        <w:t xml:space="preserve"> счет публикации </w:t>
      </w:r>
      <w:r>
        <w:rPr>
          <w:sz w:val="28"/>
          <w:szCs w:val="28"/>
        </w:rPr>
        <w:t xml:space="preserve"> созданным на сайте раздела «Бюджет</w:t>
      </w:r>
      <w:r w:rsidRPr="008A468B">
        <w:rPr>
          <w:sz w:val="28"/>
          <w:szCs w:val="28"/>
        </w:rPr>
        <w:t xml:space="preserve"> для граждан»;</w:t>
      </w:r>
    </w:p>
    <w:p w:rsidR="00EE065F" w:rsidRDefault="00EE065F" w:rsidP="00EE065F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68B">
        <w:rPr>
          <w:sz w:val="28"/>
          <w:szCs w:val="28"/>
        </w:rPr>
        <w:t xml:space="preserve">)​  повышение </w:t>
      </w:r>
      <w:r>
        <w:rPr>
          <w:sz w:val="28"/>
          <w:szCs w:val="28"/>
        </w:rPr>
        <w:t>самостоятельности и ответственности органов местного самоуправления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EE065F" w:rsidRDefault="00EE065F" w:rsidP="00EE065F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Пушкинского сельского поселения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EE065F" w:rsidRDefault="00EE065F" w:rsidP="00EE065F">
      <w:pPr>
        <w:ind w:left="19" w:right="39" w:firstLine="700"/>
        <w:jc w:val="center"/>
        <w:rPr>
          <w:sz w:val="28"/>
          <w:szCs w:val="28"/>
        </w:rPr>
      </w:pPr>
    </w:p>
    <w:p w:rsidR="00EE065F" w:rsidRDefault="00EE065F" w:rsidP="00EE065F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65F" w:rsidRDefault="00EE065F" w:rsidP="00EE065F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 бюджета</w:t>
      </w:r>
    </w:p>
    <w:p w:rsidR="00EE065F" w:rsidRPr="008A468B" w:rsidRDefault="00EE065F" w:rsidP="00EE065F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Пушкинского сельского поселения</w:t>
      </w:r>
    </w:p>
    <w:p w:rsidR="00EE065F" w:rsidRPr="008A468B" w:rsidRDefault="00EE065F" w:rsidP="00EE065F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>
        <w:rPr>
          <w:sz w:val="28"/>
          <w:szCs w:val="28"/>
        </w:rPr>
        <w:t xml:space="preserve">Пушкинского сельского поселения </w:t>
      </w:r>
      <w:r w:rsidR="00A4310A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 представлен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бюджетному прогнозу.</w:t>
      </w:r>
    </w:p>
    <w:p w:rsidR="00EE065F" w:rsidRDefault="00EE065F" w:rsidP="00EE065F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доходов и расходов </w:t>
      </w:r>
    </w:p>
    <w:p w:rsidR="00EE065F" w:rsidRPr="008A468B" w:rsidRDefault="00EE065F" w:rsidP="00EE065F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Пушкинского сельского поселения</w:t>
      </w:r>
    </w:p>
    <w:p w:rsidR="00EE065F" w:rsidRDefault="00EE065F" w:rsidP="00EE065F">
      <w:pPr>
        <w:jc w:val="center"/>
        <w:rPr>
          <w:sz w:val="28"/>
          <w:szCs w:val="28"/>
        </w:rPr>
      </w:pPr>
    </w:p>
    <w:p w:rsidR="00EE065F" w:rsidRDefault="00EE065F" w:rsidP="00EE0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рассчитан на основе следующих подходов:</w:t>
      </w:r>
    </w:p>
    <w:p w:rsidR="00EE065F" w:rsidRDefault="00EE065F" w:rsidP="00EE065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EE065F" w:rsidRDefault="00EE065F" w:rsidP="00EE065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рассчитан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действующих налоговых и неналоговых  доходов  и предусматривает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сохранение уровня налоговой нагрузки на налогоплательщиков.</w:t>
      </w:r>
    </w:p>
    <w:p w:rsidR="00EE065F" w:rsidRPr="00CB4912" w:rsidRDefault="00EE065F" w:rsidP="00EE065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 для получения дополнительных доходов в бюджет поселения.</w:t>
      </w:r>
    </w:p>
    <w:p w:rsidR="00EE065F" w:rsidRPr="0007687C" w:rsidRDefault="00EE065F" w:rsidP="00EE065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</w:t>
      </w:r>
      <w:r w:rsidR="004E19B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 в соответствии с расходными обязательствами, отнесенными федеральным и областным законодательством Кемеровской области к полномочиям органов местного самоуправления и предполагает относительную стабильность структуры расходов в долгосрочной перспективе. Основное направление расходов это - эффективное использование средств дорожного фонда, содержание мест захоронений, мероприятия по благоустройству территории</w:t>
      </w:r>
      <w:r w:rsidR="00236C9A">
        <w:rPr>
          <w:rFonts w:ascii="Times New Roman" w:eastAsia="Times New Roman" w:hAnsi="Times New Roman"/>
          <w:sz w:val="28"/>
          <w:szCs w:val="28"/>
          <w:lang w:eastAsia="ru-RU"/>
        </w:rPr>
        <w:t>, развитие физической культуры и массового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19B1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Обеспечение безусловного исполнение Указов Президента Российской Федерации от 07.05.2012, от 07.05.2018 направленных на </w:t>
      </w:r>
      <w:r w:rsidR="002C375A">
        <w:rPr>
          <w:rFonts w:ascii="Times New Roman" w:eastAsia="Times New Roman" w:hAnsi="Times New Roman"/>
          <w:sz w:val="28"/>
          <w:szCs w:val="28"/>
          <w:lang w:eastAsia="ru-RU"/>
        </w:rPr>
        <w:t>решение следующих задач:</w:t>
      </w:r>
    </w:p>
    <w:p w:rsidR="00EE065F" w:rsidRDefault="002C375A" w:rsidP="002C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63F1B">
        <w:rPr>
          <w:sz w:val="28"/>
          <w:szCs w:val="28"/>
        </w:rPr>
        <w:t xml:space="preserve">   </w:t>
      </w:r>
      <w:r>
        <w:rPr>
          <w:sz w:val="28"/>
          <w:szCs w:val="28"/>
        </w:rPr>
        <w:t>увеличение продолжительности жизни населения;</w:t>
      </w:r>
    </w:p>
    <w:p w:rsidR="002C375A" w:rsidRDefault="002C375A" w:rsidP="002C375A">
      <w:pPr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927">
        <w:rPr>
          <w:sz w:val="28"/>
          <w:szCs w:val="28"/>
        </w:rPr>
        <w:t xml:space="preserve">   </w:t>
      </w:r>
      <w:r>
        <w:rPr>
          <w:sz w:val="28"/>
          <w:szCs w:val="28"/>
        </w:rPr>
        <w:t>- увеличение доли автомобильных дорог соответствующих нормативным требованиям</w:t>
      </w:r>
      <w:r w:rsidR="00860927">
        <w:rPr>
          <w:sz w:val="28"/>
          <w:szCs w:val="28"/>
        </w:rPr>
        <w:t>;</w:t>
      </w:r>
    </w:p>
    <w:p w:rsidR="002C375A" w:rsidRDefault="00860927" w:rsidP="00860927">
      <w:pPr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комфортных и безопасных условий для проживания</w:t>
      </w:r>
      <w:r w:rsidR="00063F1B">
        <w:rPr>
          <w:sz w:val="28"/>
          <w:szCs w:val="28"/>
        </w:rPr>
        <w:t>;</w:t>
      </w:r>
    </w:p>
    <w:p w:rsidR="00860927" w:rsidRDefault="00860927" w:rsidP="00860927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  - обеспечение устойчивого роста реальных доходов граждан</w:t>
      </w:r>
      <w:r w:rsidR="00063F1B">
        <w:rPr>
          <w:sz w:val="28"/>
          <w:szCs w:val="28"/>
        </w:rPr>
        <w:t>;</w:t>
      </w:r>
    </w:p>
    <w:p w:rsidR="00860927" w:rsidRDefault="00063F1B" w:rsidP="00063F1B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  - повышение качества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коммунальных услуг.</w:t>
      </w:r>
    </w:p>
    <w:p w:rsidR="00063F1B" w:rsidRDefault="00063F1B" w:rsidP="00063F1B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3F1B" w:rsidRDefault="00063F1B" w:rsidP="00063F1B">
      <w:pPr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Предельный объем расходов  бюджета поселения на период до 2023 года спрогнозирован для эффективного  и рационального использования бюджетных средств, сокращение доли неэффективных бюджетных расходов.</w:t>
      </w:r>
    </w:p>
    <w:p w:rsidR="00063F1B" w:rsidRDefault="00063F1B" w:rsidP="00063F1B">
      <w:pPr>
        <w:ind w:left="719" w:right="39"/>
        <w:jc w:val="both"/>
        <w:rPr>
          <w:sz w:val="28"/>
          <w:szCs w:val="28"/>
        </w:rPr>
      </w:pPr>
    </w:p>
    <w:p w:rsidR="00063F1B" w:rsidRDefault="00063F1B" w:rsidP="00EE065F">
      <w:pPr>
        <w:ind w:left="719" w:right="39"/>
        <w:jc w:val="center"/>
        <w:rPr>
          <w:sz w:val="28"/>
          <w:szCs w:val="28"/>
        </w:rPr>
      </w:pPr>
    </w:p>
    <w:p w:rsidR="00EE065F" w:rsidRDefault="00EE065F" w:rsidP="00EE065F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EE065F" w:rsidRPr="008A468B" w:rsidRDefault="00EE065F" w:rsidP="00EE065F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Пушкинского сельского поселения</w:t>
      </w:r>
    </w:p>
    <w:p w:rsidR="00EE065F" w:rsidRDefault="00EE065F" w:rsidP="00EE065F">
      <w:pPr>
        <w:jc w:val="both"/>
        <w:rPr>
          <w:sz w:val="28"/>
          <w:szCs w:val="28"/>
        </w:rPr>
      </w:pPr>
    </w:p>
    <w:p w:rsidR="00EE065F" w:rsidRDefault="00EE065F" w:rsidP="00EE0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Пушкинского сельского поселения от 31.10.2017г. № 55-п «Об утверждении муниципальной программы «Эффективное управление и комплексное обеспечение жизнедеятельности Пушкинского сельского поселения» определены </w:t>
      </w:r>
      <w:r>
        <w:rPr>
          <w:sz w:val="28"/>
          <w:szCs w:val="28"/>
        </w:rPr>
        <w:lastRenderedPageBreak/>
        <w:t>цели, задачи и ожидаемые результаты муниципальной программы, индикаторы их достижения. Реализация муниципальной программы связана с выполнением шести подпрограмм, которые содержат систему мероприятий.</w:t>
      </w:r>
    </w:p>
    <w:p w:rsidR="00EE065F" w:rsidRDefault="00EE065F" w:rsidP="00EE065F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муниципальной программы</w:t>
      </w:r>
      <w:r w:rsidRPr="0067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Пушкинского сельского поселения на период её действия и непрограммным направлениям деятельности приведены в приложении № 2 к бюджетному прогнозу. </w:t>
      </w: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FB6E14" w:rsidRDefault="00FB6E14" w:rsidP="00667F8B">
      <w:pPr>
        <w:tabs>
          <w:tab w:val="left" w:pos="900"/>
        </w:tabs>
        <w:rPr>
          <w:sz w:val="28"/>
          <w:szCs w:val="28"/>
        </w:rPr>
      </w:pPr>
    </w:p>
    <w:p w:rsidR="00D23B2D" w:rsidRDefault="00B466F8" w:rsidP="00B466F8">
      <w:pPr>
        <w:tabs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23B2D" w:rsidRDefault="00D23B2D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D23B2D" w:rsidRDefault="00D23B2D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D23B2D" w:rsidRDefault="00D23B2D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D23B2D" w:rsidRDefault="00D23B2D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D23B2D" w:rsidP="00B466F8">
      <w:pPr>
        <w:tabs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466F8">
        <w:rPr>
          <w:sz w:val="24"/>
          <w:szCs w:val="24"/>
        </w:rPr>
        <w:t xml:space="preserve"> </w:t>
      </w: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3677DA">
      <w:pPr>
        <w:tabs>
          <w:tab w:val="left" w:pos="900"/>
        </w:tabs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063F1B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</w:p>
    <w:p w:rsidR="00FB6E14" w:rsidRPr="008279F9" w:rsidRDefault="00063F1B" w:rsidP="00B466F8">
      <w:pPr>
        <w:tabs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466F8">
        <w:rPr>
          <w:sz w:val="24"/>
          <w:szCs w:val="24"/>
        </w:rPr>
        <w:t xml:space="preserve"> </w:t>
      </w:r>
      <w:r w:rsidR="003677DA">
        <w:rPr>
          <w:sz w:val="24"/>
          <w:szCs w:val="24"/>
        </w:rPr>
        <w:t xml:space="preserve">       </w:t>
      </w:r>
      <w:r w:rsidR="00B466F8">
        <w:rPr>
          <w:sz w:val="24"/>
          <w:szCs w:val="24"/>
        </w:rPr>
        <w:t xml:space="preserve"> </w:t>
      </w:r>
      <w:r w:rsidR="00FB6E14" w:rsidRPr="008279F9">
        <w:rPr>
          <w:sz w:val="24"/>
          <w:szCs w:val="24"/>
        </w:rPr>
        <w:t>Приложение № 1</w:t>
      </w:r>
    </w:p>
    <w:p w:rsidR="00FB6E14" w:rsidRPr="008279F9" w:rsidRDefault="003855BC" w:rsidP="003855BC">
      <w:pPr>
        <w:tabs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бюджетному прогнозу</w:t>
      </w:r>
      <w:r w:rsidR="00063F1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</w:t>
      </w:r>
    </w:p>
    <w:p w:rsidR="00E10CF4" w:rsidRDefault="00E10CF4" w:rsidP="00E10CF4">
      <w:pPr>
        <w:tabs>
          <w:tab w:val="left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Пушкинского сельского поселения</w:t>
      </w:r>
    </w:p>
    <w:p w:rsidR="00FB6E14" w:rsidRPr="008279F9" w:rsidRDefault="00FB6E14" w:rsidP="00E10CF4">
      <w:pPr>
        <w:tabs>
          <w:tab w:val="left" w:pos="900"/>
        </w:tabs>
        <w:jc w:val="right"/>
        <w:rPr>
          <w:sz w:val="24"/>
          <w:szCs w:val="24"/>
        </w:rPr>
      </w:pPr>
      <w:r w:rsidRPr="008279F9">
        <w:rPr>
          <w:sz w:val="24"/>
          <w:szCs w:val="24"/>
        </w:rPr>
        <w:t>на долгосрочный период до 2023 года</w:t>
      </w:r>
      <w:r w:rsidR="00B466F8">
        <w:rPr>
          <w:sz w:val="24"/>
          <w:szCs w:val="24"/>
        </w:rPr>
        <w:t>»</w:t>
      </w:r>
    </w:p>
    <w:p w:rsidR="00FB6E14" w:rsidRDefault="00FB6E14" w:rsidP="00DC2380">
      <w:pPr>
        <w:tabs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855BC">
        <w:rPr>
          <w:sz w:val="24"/>
          <w:szCs w:val="24"/>
        </w:rPr>
        <w:t xml:space="preserve">                                                        </w:t>
      </w:r>
      <w:r w:rsidR="003855BC">
        <w:rPr>
          <w:sz w:val="24"/>
          <w:szCs w:val="24"/>
        </w:rPr>
        <w:t>от 15.02.2019 № 18-п</w:t>
      </w:r>
      <w:r>
        <w:rPr>
          <w:sz w:val="24"/>
          <w:szCs w:val="24"/>
        </w:rPr>
        <w:t xml:space="preserve">                                                 </w:t>
      </w:r>
      <w:r w:rsidR="00DC23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DC2380" w:rsidRDefault="00DC2380" w:rsidP="00DC2380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2380" w:rsidRPr="00DC2380" w:rsidRDefault="00DC2380" w:rsidP="00DC2380">
      <w:pPr>
        <w:rPr>
          <w:b/>
          <w:i/>
        </w:rPr>
      </w:pPr>
      <w:r w:rsidRPr="00DC2380">
        <w:t xml:space="preserve">  </w:t>
      </w:r>
      <w:r>
        <w:t xml:space="preserve">                  </w:t>
      </w:r>
      <w:r w:rsidRPr="00DC2380">
        <w:rPr>
          <w:b/>
          <w:i/>
          <w:sz w:val="28"/>
          <w:szCs w:val="28"/>
        </w:rPr>
        <w:t xml:space="preserve">Прогноз основных характеристик бюджета Пушкинского  </w:t>
      </w:r>
    </w:p>
    <w:p w:rsidR="00DC2380" w:rsidRPr="00DC2380" w:rsidRDefault="00DC2380" w:rsidP="00DC2380">
      <w:pPr>
        <w:tabs>
          <w:tab w:val="left" w:pos="2412"/>
        </w:tabs>
        <w:rPr>
          <w:b/>
          <w:i/>
          <w:sz w:val="28"/>
          <w:szCs w:val="28"/>
        </w:rPr>
      </w:pPr>
      <w:r w:rsidRPr="00DC2380">
        <w:rPr>
          <w:b/>
          <w:i/>
        </w:rPr>
        <w:tab/>
        <w:t xml:space="preserve">                         </w:t>
      </w:r>
      <w:r w:rsidRPr="00DC2380">
        <w:rPr>
          <w:b/>
          <w:i/>
          <w:sz w:val="28"/>
          <w:szCs w:val="28"/>
        </w:rPr>
        <w:t>сельского поселения</w:t>
      </w:r>
    </w:p>
    <w:p w:rsidR="00DC2380" w:rsidRPr="00DC2380" w:rsidRDefault="00DC2380" w:rsidP="00DC2380">
      <w:pPr>
        <w:rPr>
          <w:b/>
          <w:i/>
        </w:rPr>
      </w:pPr>
    </w:p>
    <w:p w:rsidR="00DC2380" w:rsidRPr="00DC2380" w:rsidRDefault="00770965" w:rsidP="00DC2380">
      <w:pPr>
        <w:rPr>
          <w:b/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        тыс. рублей</w:t>
      </w:r>
    </w:p>
    <w:tbl>
      <w:tblPr>
        <w:tblStyle w:val="a3"/>
        <w:tblpPr w:leftFromText="180" w:rightFromText="180" w:vertAnchor="text" w:horzAnchor="margin" w:tblpXSpec="center" w:tblpY="18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072"/>
        <w:gridCol w:w="1196"/>
        <w:gridCol w:w="1134"/>
        <w:gridCol w:w="1134"/>
        <w:gridCol w:w="992"/>
        <w:gridCol w:w="1134"/>
        <w:gridCol w:w="992"/>
      </w:tblGrid>
      <w:tr w:rsidR="00770965" w:rsidRPr="008279F9" w:rsidTr="00770965">
        <w:trPr>
          <w:trHeight w:val="675"/>
        </w:trPr>
        <w:tc>
          <w:tcPr>
            <w:tcW w:w="534" w:type="dxa"/>
            <w:tcBorders>
              <w:top w:val="single" w:sz="4" w:space="0" w:color="auto"/>
            </w:tcBorders>
            <w:noWrap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279F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279F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8279F9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8279F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279F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8279F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770965" w:rsidRPr="008279F9" w:rsidTr="00770965">
        <w:trPr>
          <w:trHeight w:val="67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Доходы бюджета</w:t>
            </w:r>
            <w:r w:rsidR="003855BC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8279F9">
              <w:rPr>
                <w:sz w:val="28"/>
                <w:szCs w:val="28"/>
              </w:rPr>
              <w:t>- всего</w:t>
            </w:r>
          </w:p>
        </w:tc>
        <w:tc>
          <w:tcPr>
            <w:tcW w:w="1072" w:type="dxa"/>
            <w:noWrap/>
            <w:vAlign w:val="center"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6439,8</w:t>
            </w:r>
          </w:p>
        </w:tc>
        <w:tc>
          <w:tcPr>
            <w:tcW w:w="1196" w:type="dxa"/>
            <w:noWrap/>
            <w:vAlign w:val="center"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7352,7</w:t>
            </w:r>
          </w:p>
        </w:tc>
        <w:tc>
          <w:tcPr>
            <w:tcW w:w="1134" w:type="dxa"/>
            <w:noWrap/>
            <w:vAlign w:val="center"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6502,1</w:t>
            </w:r>
          </w:p>
        </w:tc>
        <w:tc>
          <w:tcPr>
            <w:tcW w:w="1134" w:type="dxa"/>
            <w:noWrap/>
            <w:vAlign w:val="center"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5975,9</w:t>
            </w:r>
          </w:p>
        </w:tc>
        <w:tc>
          <w:tcPr>
            <w:tcW w:w="992" w:type="dxa"/>
            <w:noWrap/>
            <w:vAlign w:val="center"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6520,3</w:t>
            </w:r>
          </w:p>
        </w:tc>
        <w:tc>
          <w:tcPr>
            <w:tcW w:w="1134" w:type="dxa"/>
            <w:noWrap/>
            <w:vAlign w:val="center"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6545,0</w:t>
            </w:r>
          </w:p>
        </w:tc>
        <w:tc>
          <w:tcPr>
            <w:tcW w:w="992" w:type="dxa"/>
          </w:tcPr>
          <w:p w:rsidR="00BD5575" w:rsidRDefault="00BD5575" w:rsidP="00BD557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770965" w:rsidRPr="005A13DF" w:rsidRDefault="00770965" w:rsidP="00BD557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6746,0</w:t>
            </w:r>
          </w:p>
        </w:tc>
      </w:tr>
      <w:tr w:rsidR="00770965" w:rsidRPr="008279F9" w:rsidTr="00770965">
        <w:trPr>
          <w:trHeight w:val="37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70965" w:rsidRPr="008279F9" w:rsidTr="00770965">
        <w:trPr>
          <w:trHeight w:val="49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1.1.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-налоговые доходы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2810,5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3418,6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455,0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4596,0</w:t>
            </w:r>
          </w:p>
        </w:tc>
      </w:tr>
      <w:tr w:rsidR="00770965" w:rsidRPr="008279F9" w:rsidTr="00770965">
        <w:trPr>
          <w:trHeight w:val="67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1.2.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-неналоговые доходы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162,6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70965" w:rsidRPr="008279F9" w:rsidTr="00770965">
        <w:trPr>
          <w:trHeight w:val="67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1.3.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-безвозмездные поступления</w:t>
            </w:r>
            <w:r w:rsidR="003855BC">
              <w:rPr>
                <w:sz w:val="28"/>
                <w:szCs w:val="28"/>
              </w:rPr>
              <w:t xml:space="preserve"> </w:t>
            </w:r>
            <w:r w:rsidRPr="008279F9">
              <w:rPr>
                <w:sz w:val="28"/>
                <w:szCs w:val="28"/>
              </w:rPr>
              <w:t>- всего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3345,3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3771,5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3042,1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2150,9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2147,3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2163,0</w:t>
            </w:r>
          </w:p>
        </w:tc>
      </w:tr>
      <w:tr w:rsidR="00770965" w:rsidRPr="008279F9" w:rsidTr="00770965">
        <w:trPr>
          <w:trHeight w:val="37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70965" w:rsidRPr="008279F9" w:rsidTr="00770965">
        <w:trPr>
          <w:trHeight w:val="1032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1.3.1.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gramStart"/>
            <w:r w:rsidRPr="008279F9">
              <w:rPr>
                <w:sz w:val="28"/>
                <w:szCs w:val="28"/>
              </w:rPr>
              <w:t>-не имеющие целевого назначения</w:t>
            </w:r>
            <w:proofErr w:type="gramEnd"/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1803,4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2733,3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2810,9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1919,7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1916,1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1920,0</w:t>
            </w:r>
          </w:p>
        </w:tc>
      </w:tr>
      <w:tr w:rsidR="00770965" w:rsidRPr="008279F9" w:rsidTr="00770965">
        <w:trPr>
          <w:trHeight w:val="73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1.3.2.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-</w:t>
            </w:r>
            <w:proofErr w:type="gramStart"/>
            <w:r w:rsidRPr="008279F9">
              <w:rPr>
                <w:sz w:val="28"/>
                <w:szCs w:val="28"/>
              </w:rPr>
              <w:t>имеющие</w:t>
            </w:r>
            <w:proofErr w:type="gramEnd"/>
            <w:r w:rsidRPr="008279F9">
              <w:rPr>
                <w:sz w:val="28"/>
                <w:szCs w:val="28"/>
              </w:rPr>
              <w:t xml:space="preserve"> целевое назначение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1541,9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1038,2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231,2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231,2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231,2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</w:tr>
      <w:tr w:rsidR="00770965" w:rsidRPr="008279F9" w:rsidTr="00770965">
        <w:trPr>
          <w:trHeight w:val="67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Расходы бюджета-всего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6157,6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6956,2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6502,1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5975,9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6520,3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6545,0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6746,0</w:t>
            </w:r>
          </w:p>
        </w:tc>
      </w:tr>
      <w:tr w:rsidR="00770965" w:rsidRPr="008279F9" w:rsidTr="00770965">
        <w:trPr>
          <w:trHeight w:val="37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70965" w:rsidRPr="008279F9" w:rsidTr="00770965">
        <w:trPr>
          <w:trHeight w:val="133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2.1.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-за счет средств бюджета, не имеющих целевого назначения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4608,5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5918,0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6270,9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5744,7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6289,1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6302,0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6503,0</w:t>
            </w:r>
          </w:p>
        </w:tc>
      </w:tr>
      <w:tr w:rsidR="00770965" w:rsidRPr="008279F9" w:rsidTr="00770965">
        <w:trPr>
          <w:trHeight w:val="1665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1549,1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1038,2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231,2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231,2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231,2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</w:tr>
      <w:tr w:rsidR="00770965" w:rsidRPr="008279F9" w:rsidTr="00770965">
        <w:trPr>
          <w:trHeight w:val="1092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282,2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396,5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3072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Отношение дефицита бюджета к общему годовому объему доходов бюджета города без учета объ</w:t>
            </w:r>
            <w:r w:rsidR="00FC3DDD">
              <w:rPr>
                <w:sz w:val="28"/>
                <w:szCs w:val="28"/>
              </w:rPr>
              <w:t>ема безвозмездных поступлений (</w:t>
            </w:r>
            <w:r w:rsidRPr="008279F9">
              <w:rPr>
                <w:sz w:val="28"/>
                <w:szCs w:val="28"/>
              </w:rPr>
              <w:t>в процентах)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286A21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840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286A21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-282,2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286A21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-396,5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612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70965" w:rsidRPr="008279F9" w:rsidTr="00770965">
        <w:trPr>
          <w:trHeight w:val="769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5.1.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563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5.2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 xml:space="preserve">Погашение бюджетами муниципальных районов кредитов от кредитных организаций в </w:t>
            </w:r>
            <w:r w:rsidRPr="008279F9">
              <w:rPr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623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1009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5.4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279F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286A21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-282,2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286A21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-396,5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1872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279F9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279F9">
              <w:rPr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70965" w:rsidRPr="008279F9" w:rsidTr="00770965">
        <w:trPr>
          <w:trHeight w:val="1403"/>
        </w:trPr>
        <w:tc>
          <w:tcPr>
            <w:tcW w:w="534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279F9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hideMark/>
          </w:tcPr>
          <w:p w:rsidR="00770965" w:rsidRPr="008279F9" w:rsidRDefault="00770965" w:rsidP="0077096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279F9">
              <w:rPr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7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96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70965" w:rsidRPr="005A13DF" w:rsidRDefault="00770965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5A13DF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70965" w:rsidRPr="005A13DF" w:rsidRDefault="00FC3DDD" w:rsidP="0077096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C2380" w:rsidRDefault="00E10CF4" w:rsidP="00E10CF4">
      <w:pPr>
        <w:tabs>
          <w:tab w:val="left" w:pos="8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A13DF">
        <w:rPr>
          <w:sz w:val="28"/>
          <w:szCs w:val="28"/>
        </w:rPr>
        <w:t xml:space="preserve">                           </w:t>
      </w:r>
    </w:p>
    <w:p w:rsidR="008279F9" w:rsidRPr="008279F9" w:rsidRDefault="008279F9" w:rsidP="008279F9">
      <w:pPr>
        <w:tabs>
          <w:tab w:val="left" w:pos="900"/>
        </w:tabs>
        <w:rPr>
          <w:sz w:val="24"/>
          <w:szCs w:val="24"/>
        </w:rPr>
      </w:pPr>
    </w:p>
    <w:p w:rsidR="00667F8B" w:rsidRPr="008279F9" w:rsidRDefault="00667F8B" w:rsidP="00667F8B">
      <w:pPr>
        <w:tabs>
          <w:tab w:val="left" w:pos="900"/>
        </w:tabs>
        <w:rPr>
          <w:sz w:val="24"/>
          <w:szCs w:val="24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729"/>
        <w:gridCol w:w="405"/>
        <w:gridCol w:w="1526"/>
        <w:gridCol w:w="1134"/>
        <w:gridCol w:w="1134"/>
        <w:gridCol w:w="1134"/>
        <w:gridCol w:w="1134"/>
        <w:gridCol w:w="1134"/>
        <w:gridCol w:w="992"/>
        <w:gridCol w:w="992"/>
      </w:tblGrid>
      <w:tr w:rsidR="00D23B2D" w:rsidRPr="00E10CF4" w:rsidTr="00D23B2D">
        <w:trPr>
          <w:trHeight w:val="241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B2D" w:rsidRDefault="00D23B2D" w:rsidP="00D17107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3F1B" w:rsidRDefault="004E19B1" w:rsidP="003677D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23B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3677D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063F1B" w:rsidRDefault="00063F1B" w:rsidP="00063F1B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87C36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7DA" w:rsidRDefault="003677DA" w:rsidP="00B466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B2D" w:rsidRPr="00E10CF4" w:rsidRDefault="00D23B2D" w:rsidP="00E10CF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</w:p>
          <w:p w:rsidR="003855BC" w:rsidRPr="003855BC" w:rsidRDefault="003855BC" w:rsidP="003855B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3855B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Pr="003855B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55BC" w:rsidRPr="003855BC" w:rsidRDefault="003855BC" w:rsidP="003855B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к бюджетному прогнозу                                                        </w:t>
            </w:r>
          </w:p>
          <w:p w:rsidR="003855BC" w:rsidRPr="003855BC" w:rsidRDefault="003855BC" w:rsidP="003855BC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5BC">
              <w:rPr>
                <w:rFonts w:ascii="Times New Roman" w:hAnsi="Times New Roman"/>
                <w:sz w:val="24"/>
                <w:szCs w:val="24"/>
              </w:rPr>
              <w:t>Пушкинского сельского поселения</w:t>
            </w:r>
          </w:p>
          <w:p w:rsidR="003855BC" w:rsidRPr="003855BC" w:rsidRDefault="003855BC" w:rsidP="003855BC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5BC">
              <w:rPr>
                <w:rFonts w:ascii="Times New Roman" w:hAnsi="Times New Roman"/>
                <w:sz w:val="24"/>
                <w:szCs w:val="24"/>
              </w:rPr>
              <w:t>на долгосрочный период до 2023 года»</w:t>
            </w:r>
          </w:p>
          <w:p w:rsidR="003855BC" w:rsidRPr="003855BC" w:rsidRDefault="003855BC" w:rsidP="003855BC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от 15.02.2019 № 18-п                                                                        </w:t>
            </w:r>
          </w:p>
          <w:p w:rsidR="003855BC" w:rsidRDefault="003855BC" w:rsidP="003855BC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23B2D" w:rsidRPr="00E10CF4" w:rsidRDefault="00D23B2D" w:rsidP="009B2BCB">
            <w:pPr>
              <w:jc w:val="right"/>
              <w:rPr>
                <w:rFonts w:ascii="Times New Roman" w:hAnsi="Times New Roman"/>
              </w:rPr>
            </w:pPr>
            <w:r w:rsidRPr="00E10CF4">
              <w:rPr>
                <w:rFonts w:ascii="Times New Roman" w:hAnsi="Times New Roman"/>
              </w:rPr>
              <w:t xml:space="preserve"> </w:t>
            </w:r>
          </w:p>
        </w:tc>
      </w:tr>
      <w:tr w:rsidR="00D23B2D" w:rsidRPr="009B2BCB" w:rsidTr="00D23B2D">
        <w:trPr>
          <w:trHeight w:val="9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B2D" w:rsidRDefault="00D23B2D" w:rsidP="002801A8">
            <w:pPr>
              <w:rPr>
                <w:rFonts w:eastAsia="BatangChe"/>
                <w:bCs/>
                <w:sz w:val="28"/>
                <w:szCs w:val="28"/>
              </w:rPr>
            </w:pP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23B2D" w:rsidRPr="002801A8" w:rsidRDefault="00D23B2D" w:rsidP="002801A8">
            <w:pPr>
              <w:rPr>
                <w:rFonts w:ascii="Times New Roman" w:eastAsia="BatangChe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 xml:space="preserve">       </w:t>
            </w:r>
            <w:r w:rsidRPr="002801A8">
              <w:rPr>
                <w:rFonts w:ascii="Times New Roman" w:eastAsia="BatangChe" w:hAnsi="Times New Roman"/>
                <w:b/>
                <w:bCs/>
                <w:i/>
                <w:sz w:val="28"/>
                <w:szCs w:val="28"/>
              </w:rPr>
              <w:t xml:space="preserve">Показатели финансового обеспечения  муниципальной программы                           </w:t>
            </w:r>
          </w:p>
          <w:p w:rsidR="00D23B2D" w:rsidRDefault="00D23B2D" w:rsidP="00E84D25">
            <w:pPr>
              <w:tabs>
                <w:tab w:val="left" w:pos="2844"/>
                <w:tab w:val="right" w:pos="9390"/>
              </w:tabs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</w:pPr>
            <w:r w:rsidRPr="002801A8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 xml:space="preserve">                Пушкинского сельского поселения на период ее действия</w:t>
            </w:r>
            <w:r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ab/>
            </w:r>
          </w:p>
          <w:p w:rsidR="00D23B2D" w:rsidRDefault="00D23B2D" w:rsidP="00E84D25">
            <w:pPr>
              <w:tabs>
                <w:tab w:val="left" w:pos="2844"/>
                <w:tab w:val="right" w:pos="9390"/>
              </w:tabs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</w:pPr>
          </w:p>
          <w:p w:rsidR="00D23B2D" w:rsidRPr="002801A8" w:rsidRDefault="00D23B2D" w:rsidP="00E84D25">
            <w:pPr>
              <w:tabs>
                <w:tab w:val="left" w:pos="7560"/>
              </w:tabs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ab/>
              <w:t>тыс.рублей</w:t>
            </w:r>
          </w:p>
        </w:tc>
      </w:tr>
      <w:tr w:rsidR="00D23B2D" w:rsidRPr="009B2BCB" w:rsidTr="00F016E6">
        <w:trPr>
          <w:trHeight w:val="675"/>
        </w:trPr>
        <w:tc>
          <w:tcPr>
            <w:tcW w:w="729" w:type="dxa"/>
            <w:tcBorders>
              <w:top w:val="single" w:sz="4" w:space="0" w:color="auto"/>
            </w:tcBorders>
            <w:noWrap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3B2D" w:rsidRPr="00387C36" w:rsidRDefault="00387C36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387C3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hideMark/>
          </w:tcPr>
          <w:p w:rsidR="00D23B2D" w:rsidRPr="009B2BCB" w:rsidRDefault="00D23B2D" w:rsidP="00AC1550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2BC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3B2D" w:rsidRPr="009B2BCB" w:rsidTr="00F016E6">
        <w:trPr>
          <w:trHeight w:val="675"/>
        </w:trPr>
        <w:tc>
          <w:tcPr>
            <w:tcW w:w="729" w:type="dxa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1" w:type="dxa"/>
            <w:gridSpan w:val="2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1134" w:type="dxa"/>
          </w:tcPr>
          <w:p w:rsidR="00D23B2D" w:rsidRPr="00F016E6" w:rsidRDefault="00F016E6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6157,6</w:t>
            </w:r>
          </w:p>
        </w:tc>
        <w:tc>
          <w:tcPr>
            <w:tcW w:w="1134" w:type="dxa"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6 956,2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6 502,1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5975,9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6520,3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3B2D" w:rsidRPr="009B2BCB" w:rsidTr="00F016E6">
        <w:trPr>
          <w:trHeight w:val="345"/>
        </w:trPr>
        <w:tc>
          <w:tcPr>
            <w:tcW w:w="729" w:type="dxa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1" w:type="dxa"/>
            <w:gridSpan w:val="2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D23B2D" w:rsidRPr="00F016E6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23B2D" w:rsidRPr="009B2BCB" w:rsidTr="00F016E6">
        <w:trPr>
          <w:trHeight w:val="1080"/>
        </w:trPr>
        <w:tc>
          <w:tcPr>
            <w:tcW w:w="729" w:type="dxa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31" w:type="dxa"/>
            <w:gridSpan w:val="2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муниципальной программы</w:t>
            </w:r>
          </w:p>
        </w:tc>
        <w:tc>
          <w:tcPr>
            <w:tcW w:w="1134" w:type="dxa"/>
          </w:tcPr>
          <w:p w:rsidR="00D23B2D" w:rsidRPr="00F016E6" w:rsidRDefault="00F016E6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5855,1</w:t>
            </w:r>
          </w:p>
        </w:tc>
        <w:tc>
          <w:tcPr>
            <w:tcW w:w="1134" w:type="dxa"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6 723,5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6 257,6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5 591,1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5964,6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3B2D" w:rsidRPr="009B2BCB" w:rsidTr="00F016E6">
        <w:trPr>
          <w:trHeight w:val="3109"/>
        </w:trPr>
        <w:tc>
          <w:tcPr>
            <w:tcW w:w="729" w:type="dxa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1931" w:type="dxa"/>
            <w:gridSpan w:val="2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"Эфф</w:t>
            </w:r>
            <w:r w:rsidRPr="009B2BCB">
              <w:rPr>
                <w:rFonts w:ascii="Times New Roman" w:hAnsi="Times New Roman"/>
                <w:sz w:val="28"/>
                <w:szCs w:val="28"/>
              </w:rPr>
              <w:t>ективное управление и комплексное обеспечение жизнедеятельности Пушкинского сельского поселения"</w:t>
            </w:r>
          </w:p>
        </w:tc>
        <w:tc>
          <w:tcPr>
            <w:tcW w:w="1134" w:type="dxa"/>
          </w:tcPr>
          <w:p w:rsidR="00D23B2D" w:rsidRPr="00F016E6" w:rsidRDefault="00F016E6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5855,1</w:t>
            </w:r>
          </w:p>
        </w:tc>
        <w:tc>
          <w:tcPr>
            <w:tcW w:w="1134" w:type="dxa"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6 723,5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6 257,6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5 591,1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5723,4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3B2D" w:rsidRPr="009B2BCB" w:rsidTr="00F016E6">
        <w:trPr>
          <w:trHeight w:val="1005"/>
        </w:trPr>
        <w:tc>
          <w:tcPr>
            <w:tcW w:w="729" w:type="dxa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31" w:type="dxa"/>
            <w:gridSpan w:val="2"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 xml:space="preserve">Непрограммное направление деятельности </w:t>
            </w:r>
          </w:p>
        </w:tc>
        <w:tc>
          <w:tcPr>
            <w:tcW w:w="1134" w:type="dxa"/>
          </w:tcPr>
          <w:p w:rsidR="00D23B2D" w:rsidRPr="00F016E6" w:rsidRDefault="00F016E6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F016E6">
              <w:rPr>
                <w:rFonts w:ascii="Times New Roman" w:hAnsi="Times New Roman"/>
                <w:sz w:val="28"/>
                <w:szCs w:val="28"/>
              </w:rPr>
              <w:t>302,5</w:t>
            </w:r>
          </w:p>
        </w:tc>
        <w:tc>
          <w:tcPr>
            <w:tcW w:w="1134" w:type="dxa"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232,7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244,5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241,2</w:t>
            </w:r>
          </w:p>
        </w:tc>
        <w:tc>
          <w:tcPr>
            <w:tcW w:w="1134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241,2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647659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23B2D" w:rsidRPr="009B2BCB" w:rsidRDefault="00D23B2D" w:rsidP="009B2BCB">
            <w:pPr>
              <w:rPr>
                <w:rFonts w:ascii="Times New Roman" w:hAnsi="Times New Roman"/>
                <w:sz w:val="28"/>
                <w:szCs w:val="28"/>
              </w:rPr>
            </w:pPr>
            <w:r w:rsidRPr="009B2BC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67F8B" w:rsidRPr="009B2BC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Pr="008279F9" w:rsidRDefault="00667F8B" w:rsidP="00667F8B">
      <w:pPr>
        <w:tabs>
          <w:tab w:val="left" w:pos="900"/>
        </w:tabs>
        <w:rPr>
          <w:sz w:val="24"/>
          <w:szCs w:val="24"/>
        </w:rPr>
      </w:pPr>
    </w:p>
    <w:p w:rsidR="00667F8B" w:rsidRPr="008279F9" w:rsidRDefault="00667F8B" w:rsidP="00667F8B">
      <w:pPr>
        <w:tabs>
          <w:tab w:val="left" w:pos="900"/>
        </w:tabs>
        <w:rPr>
          <w:sz w:val="24"/>
          <w:szCs w:val="24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Default="00667F8B" w:rsidP="00667F8B">
      <w:pPr>
        <w:tabs>
          <w:tab w:val="left" w:pos="900"/>
        </w:tabs>
        <w:rPr>
          <w:sz w:val="28"/>
          <w:szCs w:val="28"/>
        </w:rPr>
      </w:pPr>
    </w:p>
    <w:p w:rsidR="00667F8B" w:rsidRPr="00667F8B" w:rsidRDefault="00667F8B" w:rsidP="00667F8B">
      <w:pPr>
        <w:tabs>
          <w:tab w:val="left" w:pos="900"/>
        </w:tabs>
        <w:rPr>
          <w:sz w:val="28"/>
          <w:szCs w:val="28"/>
        </w:rPr>
      </w:pPr>
    </w:p>
    <w:sectPr w:rsidR="00667F8B" w:rsidRPr="00667F8B" w:rsidSect="00D23B2D">
      <w:footerReference w:type="even" r:id="rId11"/>
      <w:footerReference w:type="default" r:id="rId12"/>
      <w:pgSz w:w="11906" w:h="16838"/>
      <w:pgMar w:top="851" w:right="170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8C" w:rsidRDefault="00F0218C" w:rsidP="00652700">
      <w:r>
        <w:separator/>
      </w:r>
    </w:p>
  </w:endnote>
  <w:endnote w:type="continuationSeparator" w:id="0">
    <w:p w:rsidR="00F0218C" w:rsidRDefault="00F0218C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306BD3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306BD3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3855BC">
      <w:rPr>
        <w:noProof/>
      </w:rPr>
      <w:t>9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8C" w:rsidRDefault="00F0218C" w:rsidP="00652700">
      <w:r>
        <w:separator/>
      </w:r>
    </w:p>
  </w:footnote>
  <w:footnote w:type="continuationSeparator" w:id="0">
    <w:p w:rsidR="00F0218C" w:rsidRDefault="00F0218C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3FF5"/>
    <w:rsid w:val="0001416E"/>
    <w:rsid w:val="000226FB"/>
    <w:rsid w:val="00042D5E"/>
    <w:rsid w:val="00044A21"/>
    <w:rsid w:val="000616FB"/>
    <w:rsid w:val="00063F1B"/>
    <w:rsid w:val="00071B83"/>
    <w:rsid w:val="00091E8F"/>
    <w:rsid w:val="000A6F88"/>
    <w:rsid w:val="000C4FBB"/>
    <w:rsid w:val="0010241A"/>
    <w:rsid w:val="0010659C"/>
    <w:rsid w:val="00110DE5"/>
    <w:rsid w:val="0012058D"/>
    <w:rsid w:val="00135975"/>
    <w:rsid w:val="00142FA3"/>
    <w:rsid w:val="00143CA3"/>
    <w:rsid w:val="00160EB6"/>
    <w:rsid w:val="00171E38"/>
    <w:rsid w:val="001963A9"/>
    <w:rsid w:val="001B3FBC"/>
    <w:rsid w:val="001B487C"/>
    <w:rsid w:val="001E16A5"/>
    <w:rsid w:val="0020024D"/>
    <w:rsid w:val="00204745"/>
    <w:rsid w:val="00236C9A"/>
    <w:rsid w:val="00252918"/>
    <w:rsid w:val="00253030"/>
    <w:rsid w:val="002734A9"/>
    <w:rsid w:val="002801A8"/>
    <w:rsid w:val="0028686B"/>
    <w:rsid w:val="00286A21"/>
    <w:rsid w:val="00286FBE"/>
    <w:rsid w:val="00292873"/>
    <w:rsid w:val="002950D0"/>
    <w:rsid w:val="00297C30"/>
    <w:rsid w:val="002A4969"/>
    <w:rsid w:val="002B382C"/>
    <w:rsid w:val="002B7E3F"/>
    <w:rsid w:val="002C20D9"/>
    <w:rsid w:val="002C32A0"/>
    <w:rsid w:val="002C375A"/>
    <w:rsid w:val="002C509A"/>
    <w:rsid w:val="002E1C90"/>
    <w:rsid w:val="00306BD3"/>
    <w:rsid w:val="0031416A"/>
    <w:rsid w:val="00333CAA"/>
    <w:rsid w:val="003354F0"/>
    <w:rsid w:val="00350E9A"/>
    <w:rsid w:val="0036325C"/>
    <w:rsid w:val="003677DA"/>
    <w:rsid w:val="003855BC"/>
    <w:rsid w:val="00387C36"/>
    <w:rsid w:val="003D1E2E"/>
    <w:rsid w:val="003F1938"/>
    <w:rsid w:val="003F406E"/>
    <w:rsid w:val="0040336B"/>
    <w:rsid w:val="00403723"/>
    <w:rsid w:val="00436947"/>
    <w:rsid w:val="0044715A"/>
    <w:rsid w:val="00485E37"/>
    <w:rsid w:val="00497B76"/>
    <w:rsid w:val="004B387A"/>
    <w:rsid w:val="004C57B4"/>
    <w:rsid w:val="004E19B1"/>
    <w:rsid w:val="00506A1B"/>
    <w:rsid w:val="005106E6"/>
    <w:rsid w:val="00536CF3"/>
    <w:rsid w:val="005669DF"/>
    <w:rsid w:val="00576BE7"/>
    <w:rsid w:val="00584DE6"/>
    <w:rsid w:val="005A13DF"/>
    <w:rsid w:val="005A24D8"/>
    <w:rsid w:val="006154A7"/>
    <w:rsid w:val="00615592"/>
    <w:rsid w:val="00630A6E"/>
    <w:rsid w:val="006327CF"/>
    <w:rsid w:val="006421D0"/>
    <w:rsid w:val="00645A06"/>
    <w:rsid w:val="00652700"/>
    <w:rsid w:val="00666897"/>
    <w:rsid w:val="006676B0"/>
    <w:rsid w:val="00667F8B"/>
    <w:rsid w:val="006C6963"/>
    <w:rsid w:val="006F59A9"/>
    <w:rsid w:val="00705842"/>
    <w:rsid w:val="00716C7D"/>
    <w:rsid w:val="007270FA"/>
    <w:rsid w:val="0073665D"/>
    <w:rsid w:val="007400FA"/>
    <w:rsid w:val="00742AE3"/>
    <w:rsid w:val="007525BA"/>
    <w:rsid w:val="00753A73"/>
    <w:rsid w:val="00753EB2"/>
    <w:rsid w:val="00755FE9"/>
    <w:rsid w:val="00766228"/>
    <w:rsid w:val="00770965"/>
    <w:rsid w:val="00785CE7"/>
    <w:rsid w:val="0079605A"/>
    <w:rsid w:val="007E6991"/>
    <w:rsid w:val="008204CB"/>
    <w:rsid w:val="008226E5"/>
    <w:rsid w:val="008279F9"/>
    <w:rsid w:val="00846257"/>
    <w:rsid w:val="00860927"/>
    <w:rsid w:val="00885F10"/>
    <w:rsid w:val="008C11D0"/>
    <w:rsid w:val="008E4281"/>
    <w:rsid w:val="008E5FFA"/>
    <w:rsid w:val="008F71F2"/>
    <w:rsid w:val="00900514"/>
    <w:rsid w:val="0092011B"/>
    <w:rsid w:val="00930B69"/>
    <w:rsid w:val="00932B9D"/>
    <w:rsid w:val="00934512"/>
    <w:rsid w:val="009806FE"/>
    <w:rsid w:val="009B2BCB"/>
    <w:rsid w:val="009B5D60"/>
    <w:rsid w:val="009B6B17"/>
    <w:rsid w:val="009E212D"/>
    <w:rsid w:val="009E308E"/>
    <w:rsid w:val="00A36EA2"/>
    <w:rsid w:val="00A41300"/>
    <w:rsid w:val="00A4310A"/>
    <w:rsid w:val="00A61283"/>
    <w:rsid w:val="00A777EA"/>
    <w:rsid w:val="00A90481"/>
    <w:rsid w:val="00A91FE4"/>
    <w:rsid w:val="00AB499C"/>
    <w:rsid w:val="00AC1550"/>
    <w:rsid w:val="00AF0B78"/>
    <w:rsid w:val="00B033CA"/>
    <w:rsid w:val="00B1009F"/>
    <w:rsid w:val="00B30AFA"/>
    <w:rsid w:val="00B466F8"/>
    <w:rsid w:val="00B63FB0"/>
    <w:rsid w:val="00B73BD3"/>
    <w:rsid w:val="00B7797D"/>
    <w:rsid w:val="00B94D1D"/>
    <w:rsid w:val="00BA0A17"/>
    <w:rsid w:val="00BB25DD"/>
    <w:rsid w:val="00BB4E2C"/>
    <w:rsid w:val="00BC1CCB"/>
    <w:rsid w:val="00BD4C39"/>
    <w:rsid w:val="00BD5575"/>
    <w:rsid w:val="00BE5EA4"/>
    <w:rsid w:val="00C049C1"/>
    <w:rsid w:val="00C32AC3"/>
    <w:rsid w:val="00C42EA1"/>
    <w:rsid w:val="00C51F3C"/>
    <w:rsid w:val="00C5451F"/>
    <w:rsid w:val="00C70B6A"/>
    <w:rsid w:val="00C80750"/>
    <w:rsid w:val="00CB4912"/>
    <w:rsid w:val="00CC1C45"/>
    <w:rsid w:val="00CE66E6"/>
    <w:rsid w:val="00D01867"/>
    <w:rsid w:val="00D07F37"/>
    <w:rsid w:val="00D17107"/>
    <w:rsid w:val="00D23B2D"/>
    <w:rsid w:val="00D274A4"/>
    <w:rsid w:val="00D652F2"/>
    <w:rsid w:val="00DC2380"/>
    <w:rsid w:val="00DE243F"/>
    <w:rsid w:val="00DF42DC"/>
    <w:rsid w:val="00DF5ED4"/>
    <w:rsid w:val="00DF6249"/>
    <w:rsid w:val="00E02B46"/>
    <w:rsid w:val="00E10CF4"/>
    <w:rsid w:val="00E11375"/>
    <w:rsid w:val="00E14467"/>
    <w:rsid w:val="00E33289"/>
    <w:rsid w:val="00E43391"/>
    <w:rsid w:val="00E57120"/>
    <w:rsid w:val="00E65E87"/>
    <w:rsid w:val="00E742B2"/>
    <w:rsid w:val="00E84D25"/>
    <w:rsid w:val="00EA750B"/>
    <w:rsid w:val="00EB096C"/>
    <w:rsid w:val="00EB520B"/>
    <w:rsid w:val="00ED364F"/>
    <w:rsid w:val="00EE065F"/>
    <w:rsid w:val="00EF41C9"/>
    <w:rsid w:val="00F016E6"/>
    <w:rsid w:val="00F0218C"/>
    <w:rsid w:val="00F37F23"/>
    <w:rsid w:val="00F42983"/>
    <w:rsid w:val="00F55EEB"/>
    <w:rsid w:val="00F75753"/>
    <w:rsid w:val="00FA052A"/>
    <w:rsid w:val="00FB0C5A"/>
    <w:rsid w:val="00FB6E14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table" w:customStyle="1" w:styleId="1">
    <w:name w:val="Сетка таблицы1"/>
    <w:basedOn w:val="a1"/>
    <w:next w:val="a3"/>
    <w:uiPriority w:val="59"/>
    <w:rsid w:val="009B2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3AF35A40EC656B3E9E45D057AE4B8ABFF22FA3719471F77460E0D73EBAB4933B2B047D01CDo2e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2675-61F7-4DE3-9B96-9952023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11</Pages>
  <Words>1640</Words>
  <Characters>14093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15702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User12</cp:lastModifiedBy>
  <cp:revision>59</cp:revision>
  <cp:lastPrinted>2019-02-19T03:07:00Z</cp:lastPrinted>
  <dcterms:created xsi:type="dcterms:W3CDTF">2018-02-20T06:58:00Z</dcterms:created>
  <dcterms:modified xsi:type="dcterms:W3CDTF">2019-02-25T14:11:00Z</dcterms:modified>
</cp:coreProperties>
</file>