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4" w:rsidRDefault="00EA76C4" w:rsidP="00EA76C4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C4" w:rsidRPr="00EA76C4" w:rsidRDefault="00EA76C4" w:rsidP="00EA76C4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A76C4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A76C4" w:rsidRPr="00EA76C4" w:rsidRDefault="00EA76C4" w:rsidP="00EA76C4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A76C4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EA76C4" w:rsidRDefault="00EA76C4" w:rsidP="00EA76C4"/>
    <w:p w:rsidR="00EA76C4" w:rsidRDefault="00EA76C4" w:rsidP="00EA7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A76C4" w:rsidRDefault="00EA76C4" w:rsidP="00EA7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EA76C4" w:rsidRPr="00EA76C4" w:rsidRDefault="00EA76C4" w:rsidP="00EA76C4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EA76C4">
        <w:rPr>
          <w:rFonts w:ascii="Times New Roman" w:hAnsi="Times New Roman"/>
          <w:bCs w:val="0"/>
          <w:lang w:val="ru-RU"/>
        </w:rPr>
        <w:t>ПОСТАНОВЛЕНИЕ</w:t>
      </w:r>
    </w:p>
    <w:p w:rsidR="00EA76C4" w:rsidRDefault="00EA76C4" w:rsidP="00EA76C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7203">
        <w:rPr>
          <w:sz w:val="28"/>
          <w:szCs w:val="28"/>
        </w:rPr>
        <w:t>16» января 2018 г. № 4-п</w:t>
      </w:r>
    </w:p>
    <w:p w:rsidR="00EA76C4" w:rsidRPr="00EA76C4" w:rsidRDefault="00EA76C4" w:rsidP="00EA76C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EA76C4">
        <w:rPr>
          <w:sz w:val="24"/>
          <w:szCs w:val="24"/>
        </w:rPr>
        <w:t>с</w:t>
      </w:r>
      <w:proofErr w:type="gramStart"/>
      <w:r w:rsidRPr="00EA76C4">
        <w:rPr>
          <w:sz w:val="24"/>
          <w:szCs w:val="24"/>
        </w:rPr>
        <w:t>.К</w:t>
      </w:r>
      <w:proofErr w:type="gramEnd"/>
      <w:r w:rsidRPr="00EA76C4">
        <w:rPr>
          <w:sz w:val="24"/>
          <w:szCs w:val="24"/>
        </w:rPr>
        <w:t>раснинское</w:t>
      </w:r>
      <w:proofErr w:type="spellEnd"/>
    </w:p>
    <w:p w:rsidR="00EA76C4" w:rsidRDefault="00EA76C4" w:rsidP="00EA76C4">
      <w:pPr>
        <w:rPr>
          <w:sz w:val="24"/>
          <w:szCs w:val="24"/>
        </w:rPr>
      </w:pPr>
    </w:p>
    <w:p w:rsidR="00EA76C4" w:rsidRPr="00EA76C4" w:rsidRDefault="00EA76C4" w:rsidP="00EA76C4">
      <w:pPr>
        <w:rPr>
          <w:b/>
          <w:sz w:val="24"/>
          <w:szCs w:val="24"/>
        </w:rPr>
      </w:pPr>
    </w:p>
    <w:p w:rsidR="00EA76C4" w:rsidRPr="00EA76C4" w:rsidRDefault="00EA76C4" w:rsidP="00EA76C4">
      <w:pPr>
        <w:ind w:firstLine="709"/>
        <w:jc w:val="center"/>
        <w:rPr>
          <w:b/>
          <w:sz w:val="28"/>
          <w:szCs w:val="28"/>
        </w:rPr>
      </w:pPr>
      <w:r w:rsidRPr="00EA76C4">
        <w:rPr>
          <w:b/>
          <w:sz w:val="28"/>
          <w:szCs w:val="28"/>
        </w:rPr>
        <w:t xml:space="preserve">Об утверждении </w:t>
      </w:r>
      <w:proofErr w:type="gramStart"/>
      <w:r w:rsidRPr="00EA76C4">
        <w:rPr>
          <w:b/>
          <w:sz w:val="28"/>
          <w:szCs w:val="28"/>
        </w:rPr>
        <w:t>адресной</w:t>
      </w:r>
      <w:proofErr w:type="gramEnd"/>
      <w:r w:rsidRPr="00EA76C4">
        <w:rPr>
          <w:b/>
          <w:sz w:val="28"/>
          <w:szCs w:val="28"/>
        </w:rPr>
        <w:t xml:space="preserve"> долгосрочной целевой</w:t>
      </w:r>
    </w:p>
    <w:p w:rsidR="00EA76C4" w:rsidRPr="00EA76C4" w:rsidRDefault="00EA76C4" w:rsidP="00EA76C4">
      <w:pPr>
        <w:ind w:firstLine="709"/>
        <w:jc w:val="center"/>
        <w:rPr>
          <w:b/>
          <w:sz w:val="28"/>
          <w:szCs w:val="28"/>
        </w:rPr>
      </w:pPr>
      <w:r w:rsidRPr="00EA76C4">
        <w:rPr>
          <w:b/>
          <w:sz w:val="28"/>
          <w:szCs w:val="28"/>
        </w:rPr>
        <w:t>Программы «Повышение безопасности дорожного движения</w:t>
      </w:r>
    </w:p>
    <w:p w:rsidR="00517203" w:rsidRDefault="00C52CE4" w:rsidP="00EA76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A76C4" w:rsidRPr="00EA76C4">
        <w:rPr>
          <w:b/>
          <w:sz w:val="28"/>
          <w:szCs w:val="28"/>
        </w:rPr>
        <w:t xml:space="preserve">а территории Пушкинского сельского поселения Промышленновского района Кемеровской области </w:t>
      </w:r>
    </w:p>
    <w:p w:rsidR="00EA76C4" w:rsidRDefault="00EA76C4" w:rsidP="00EA76C4">
      <w:pPr>
        <w:ind w:firstLine="709"/>
        <w:jc w:val="center"/>
        <w:rPr>
          <w:b/>
          <w:sz w:val="28"/>
          <w:szCs w:val="28"/>
        </w:rPr>
      </w:pPr>
      <w:r w:rsidRPr="00EA76C4">
        <w:rPr>
          <w:b/>
          <w:sz w:val="28"/>
          <w:szCs w:val="28"/>
        </w:rPr>
        <w:t>на 2018-2025 годы»</w:t>
      </w:r>
    </w:p>
    <w:p w:rsidR="00EA76C4" w:rsidRDefault="00EA76C4" w:rsidP="00EA76C4">
      <w:pPr>
        <w:ind w:firstLine="709"/>
        <w:jc w:val="both"/>
        <w:rPr>
          <w:b/>
          <w:sz w:val="28"/>
          <w:szCs w:val="28"/>
        </w:rPr>
      </w:pPr>
    </w:p>
    <w:p w:rsidR="00EA76C4" w:rsidRDefault="00EA76C4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06.11.2003 года № 131-ФЗ «Об общих принципах организации местного самоуправления в Российской Федерации» и в целях обеспечения безопасности жизни, здоровья граждан и их имущества, повышения гарантий их законных прав на безопасные условия движения на автомобильных дорогах Пушкинского сельского поселения</w:t>
      </w:r>
    </w:p>
    <w:p w:rsidR="00EA76C4" w:rsidRDefault="00EA76C4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EA76C4">
        <w:rPr>
          <w:sz w:val="28"/>
          <w:szCs w:val="28"/>
        </w:rPr>
        <w:t>Утвердить адресную долгосрочную целевую Программу  «Повышение безопасности дорожного движения на территории Пушкинского сельского поселения Промышленновского района Кемеровской области на 2018-2025 годы»</w:t>
      </w:r>
      <w:r>
        <w:rPr>
          <w:sz w:val="28"/>
          <w:szCs w:val="28"/>
        </w:rPr>
        <w:t>.</w:t>
      </w:r>
    </w:p>
    <w:p w:rsidR="00EA76C4" w:rsidRDefault="00EA76C4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обнародовать на информационном стенде администрации Пушкинского сельского поселения и разместить на официальном сайте администрации Промышленновского муниципального района </w:t>
      </w:r>
      <w:r w:rsidR="00B92062">
        <w:rPr>
          <w:sz w:val="28"/>
          <w:szCs w:val="28"/>
        </w:rPr>
        <w:t xml:space="preserve"> в </w:t>
      </w:r>
      <w:proofErr w:type="spellStart"/>
      <w:r w:rsidR="00B92062">
        <w:rPr>
          <w:sz w:val="28"/>
          <w:szCs w:val="28"/>
        </w:rPr>
        <w:t>информацинно-телекоммуникаци</w:t>
      </w:r>
      <w:r>
        <w:rPr>
          <w:sz w:val="28"/>
          <w:szCs w:val="28"/>
        </w:rPr>
        <w:t>о</w:t>
      </w:r>
      <w:r w:rsidR="00B92062"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сети Интернет</w:t>
      </w:r>
      <w:r w:rsidR="00B92062">
        <w:rPr>
          <w:sz w:val="28"/>
          <w:szCs w:val="28"/>
        </w:rPr>
        <w:t xml:space="preserve"> на странице Пушкинского сельского поселения.</w:t>
      </w: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2062" w:rsidRDefault="00B92062" w:rsidP="00EA76C4">
      <w:pPr>
        <w:jc w:val="both"/>
        <w:rPr>
          <w:sz w:val="28"/>
          <w:szCs w:val="28"/>
        </w:rPr>
      </w:pP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</w:t>
      </w: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Пушкинского сельского поселения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Пушкинского сельского поселения</w:t>
      </w:r>
    </w:p>
    <w:p w:rsidR="00B92062" w:rsidRDefault="00B92062" w:rsidP="00EA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517203">
        <w:rPr>
          <w:sz w:val="28"/>
          <w:szCs w:val="28"/>
        </w:rPr>
        <w:t>16.01.2018</w:t>
      </w:r>
      <w:r>
        <w:rPr>
          <w:sz w:val="28"/>
          <w:szCs w:val="28"/>
        </w:rPr>
        <w:t xml:space="preserve"> №</w:t>
      </w:r>
      <w:r w:rsidR="00517203">
        <w:rPr>
          <w:sz w:val="28"/>
          <w:szCs w:val="28"/>
        </w:rPr>
        <w:t xml:space="preserve"> 4-п</w:t>
      </w:r>
    </w:p>
    <w:p w:rsidR="00B92062" w:rsidRDefault="00B92062" w:rsidP="00EA76C4">
      <w:pPr>
        <w:jc w:val="both"/>
        <w:rPr>
          <w:sz w:val="28"/>
          <w:szCs w:val="28"/>
        </w:rPr>
      </w:pP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АДРЕСНАЯ ЦЕЛЕВАЯ ПРОГРАММА</w:t>
      </w: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БЕЗОПАСНОСТИ ДОРОЖНОГО ДВИЖЕНИЯ</w:t>
      </w: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СЕЛЬСКОГО ПОСЕЛЕНИЯ</w:t>
      </w: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РАЙОНА</w:t>
      </w: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КЕМЕРОВСКОЙ ОБЛАСТИ </w:t>
      </w:r>
    </w:p>
    <w:p w:rsidR="00B92062" w:rsidRDefault="00B92062" w:rsidP="00B9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2018-2025 ГОДЫ»</w:t>
      </w:r>
    </w:p>
    <w:p w:rsidR="00B92062" w:rsidRDefault="00B92062" w:rsidP="00B92062">
      <w:pPr>
        <w:jc w:val="center"/>
        <w:rPr>
          <w:b/>
          <w:sz w:val="28"/>
          <w:szCs w:val="28"/>
        </w:rPr>
      </w:pPr>
    </w:p>
    <w:p w:rsidR="00B92062" w:rsidRDefault="00B92062" w:rsidP="00B9206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1.</w:t>
      </w:r>
      <w:r w:rsidRPr="00B92062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B92062" w:rsidRDefault="00B92062" w:rsidP="00B9206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адресной целевой Программы</w:t>
      </w:r>
    </w:p>
    <w:p w:rsidR="00B92062" w:rsidRDefault="00B92062" w:rsidP="00B92062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«Повышение безопасности дорожного движения на территории                      Пушкинского сельского поселения на 2018-2025- годы»</w:t>
      </w:r>
    </w:p>
    <w:tbl>
      <w:tblPr>
        <w:tblStyle w:val="af5"/>
        <w:tblW w:w="0" w:type="auto"/>
        <w:tblInd w:w="720" w:type="dxa"/>
        <w:tblLook w:val="04A0"/>
      </w:tblPr>
      <w:tblGrid>
        <w:gridCol w:w="2932"/>
        <w:gridCol w:w="5521"/>
      </w:tblGrid>
      <w:tr w:rsidR="00B92062" w:rsidRPr="00C52CE4" w:rsidTr="00B92062">
        <w:tc>
          <w:tcPr>
            <w:tcW w:w="2932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1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Адресная целевая программа «Повышение безопасности дорожного движения на территории Пушкинского сельского поселения на 2018-2025 годы»</w:t>
            </w:r>
          </w:p>
        </w:tc>
      </w:tr>
      <w:tr w:rsidR="00B92062" w:rsidRPr="00C52CE4" w:rsidTr="00B92062">
        <w:tc>
          <w:tcPr>
            <w:tcW w:w="2932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21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Администрация Пушкинского сельского  поселения</w:t>
            </w:r>
          </w:p>
        </w:tc>
      </w:tr>
      <w:tr w:rsidR="00B92062" w:rsidRPr="00C52CE4" w:rsidTr="00B92062">
        <w:tc>
          <w:tcPr>
            <w:tcW w:w="2932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521" w:type="dxa"/>
          </w:tcPr>
          <w:p w:rsidR="00B92062" w:rsidRPr="00C52CE4" w:rsidRDefault="00B92062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Пушкинского сельского поселения – </w:t>
            </w:r>
            <w:proofErr w:type="spellStart"/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Багрыч</w:t>
            </w:r>
            <w:proofErr w:type="spellEnd"/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Геннадий Александрович</w:t>
            </w:r>
          </w:p>
        </w:tc>
      </w:tr>
      <w:tr w:rsidR="00B92062" w:rsidRPr="00C52CE4" w:rsidTr="00B92062">
        <w:tc>
          <w:tcPr>
            <w:tcW w:w="2932" w:type="dxa"/>
          </w:tcPr>
          <w:p w:rsidR="00B92062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521" w:type="dxa"/>
          </w:tcPr>
          <w:p w:rsidR="00B92062" w:rsidRPr="00561715" w:rsidRDefault="00561715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Пушкинского сельского поселения</w:t>
            </w:r>
          </w:p>
        </w:tc>
      </w:tr>
      <w:tr w:rsidR="00B92062" w:rsidRPr="00C52CE4" w:rsidTr="00B92062">
        <w:tc>
          <w:tcPr>
            <w:tcW w:w="2932" w:type="dxa"/>
          </w:tcPr>
          <w:p w:rsidR="00B92062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1" w:type="dxa"/>
          </w:tcPr>
          <w:p w:rsidR="00B92062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безопасности жизни, здоровья граждан и их имущества, повышение гарантий и законных прав на безопасные условия движения на автомобильных дорогах Пушкинского сельского поселения;</w:t>
            </w:r>
          </w:p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- Сокращение количества лиц, погибших в результате ДТП;</w:t>
            </w:r>
          </w:p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эффективности обеспечения безопасности дорожного движения;</w:t>
            </w:r>
          </w:p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- Реализация новых стандартов по обустройству нерегулируемых пешеходных переходов вблизи школ на территории Пушкинского сельского поселения.</w:t>
            </w:r>
          </w:p>
        </w:tc>
      </w:tr>
      <w:tr w:rsidR="00B92062" w:rsidRPr="00C52CE4" w:rsidTr="00B92062">
        <w:tc>
          <w:tcPr>
            <w:tcW w:w="2932" w:type="dxa"/>
          </w:tcPr>
          <w:p w:rsidR="00B92062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1" w:type="dxa"/>
          </w:tcPr>
          <w:p w:rsidR="00B92062" w:rsidRPr="00C52CE4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371B4" w:rsidRPr="00C52CE4">
              <w:rPr>
                <w:rFonts w:ascii="Times New Roman" w:hAnsi="Times New Roman"/>
                <w:sz w:val="28"/>
                <w:szCs w:val="28"/>
              </w:rPr>
              <w:t xml:space="preserve">-2025 </w:t>
            </w:r>
            <w:proofErr w:type="spellStart"/>
            <w:r w:rsidR="00E371B4" w:rsidRPr="00C52CE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</w:p>
        </w:tc>
      </w:tr>
      <w:tr w:rsidR="00E371B4" w:rsidRPr="00C52CE4" w:rsidTr="00B92062">
        <w:tc>
          <w:tcPr>
            <w:tcW w:w="2932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2CE4">
              <w:rPr>
                <w:rFonts w:ascii="Times New Roman" w:hAnsi="Times New Roman"/>
                <w:sz w:val="28"/>
                <w:szCs w:val="28"/>
              </w:rPr>
              <w:t>Объемы и источники  финансирования</w:t>
            </w:r>
          </w:p>
        </w:tc>
        <w:tc>
          <w:tcPr>
            <w:tcW w:w="5521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финансирования:</w:t>
            </w:r>
          </w:p>
          <w:p w:rsidR="00E371B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за счет </w:t>
            </w: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средств бюджета муниципального образования </w:t>
            </w:r>
            <w:r w:rsidR="00951D9F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51D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6601,00 тыс. </w:t>
            </w:r>
            <w:proofErr w:type="spellStart"/>
            <w:r w:rsidR="00951D9F"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proofErr w:type="spellEnd"/>
            <w:r w:rsidR="00951D9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2018 году – 846,0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895,0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2020 году – 968,0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2021 году – 968,0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2022 году – 968,0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96 8,0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978,0 тыс. руб.,</w:t>
            </w:r>
          </w:p>
          <w:p w:rsidR="00951D9F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2025 году – 978,0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  <w:p w:rsidR="00951D9F" w:rsidRPr="00C52CE4" w:rsidRDefault="00951D9F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объемы финансирования подлежат ежегодному уточнению, исходя из возможностей муниципального бюджета.</w:t>
            </w:r>
          </w:p>
        </w:tc>
      </w:tr>
      <w:tr w:rsidR="00E371B4" w:rsidRPr="00C52CE4" w:rsidTr="00B92062">
        <w:tc>
          <w:tcPr>
            <w:tcW w:w="2932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21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Повышение  дисциплины пешеходов и других участников дорожного движения;</w:t>
            </w:r>
          </w:p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детского дорожного транспортного   травматизма</w:t>
            </w:r>
          </w:p>
        </w:tc>
      </w:tr>
      <w:tr w:rsidR="00E371B4" w:rsidRPr="00C52CE4" w:rsidTr="00B92062">
        <w:tc>
          <w:tcPr>
            <w:tcW w:w="2932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выполнения Программы</w:t>
            </w:r>
          </w:p>
        </w:tc>
        <w:tc>
          <w:tcPr>
            <w:tcW w:w="5521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Программы контролирует администрация Пушкинского сельского поселения</w:t>
            </w:r>
          </w:p>
        </w:tc>
      </w:tr>
      <w:tr w:rsidR="00E371B4" w:rsidRPr="00C52CE4" w:rsidTr="00B92062">
        <w:tc>
          <w:tcPr>
            <w:tcW w:w="2932" w:type="dxa"/>
          </w:tcPr>
          <w:p w:rsidR="00E371B4" w:rsidRPr="00C52CE4" w:rsidRDefault="00E371B4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CE4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 адрес размещения Программы в сети Интернет</w:t>
            </w:r>
          </w:p>
        </w:tc>
        <w:tc>
          <w:tcPr>
            <w:tcW w:w="5521" w:type="dxa"/>
          </w:tcPr>
          <w:p w:rsidR="00E371B4" w:rsidRPr="00C52CE4" w:rsidRDefault="001C14D5" w:rsidP="00B92062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D05DE" w:rsidRPr="00C52CE4">
                <w:rPr>
                  <w:rStyle w:val="af6"/>
                  <w:rFonts w:ascii="Times New Roman" w:hAnsi="Times New Roman"/>
                  <w:sz w:val="28"/>
                  <w:szCs w:val="28"/>
                </w:rPr>
                <w:t>Pushkino28@yandex.ru</w:t>
              </w:r>
            </w:hyperlink>
          </w:p>
        </w:tc>
      </w:tr>
    </w:tbl>
    <w:p w:rsidR="00B92062" w:rsidRPr="00B92062" w:rsidRDefault="00B92062" w:rsidP="00B9206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7966" w:rsidRPr="004D7966" w:rsidRDefault="00517203" w:rsidP="006D0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2.Общ</w:t>
      </w:r>
      <w:r>
        <w:rPr>
          <w:b/>
          <w:sz w:val="28"/>
          <w:szCs w:val="28"/>
        </w:rPr>
        <w:t>и</w:t>
      </w:r>
      <w:r w:rsidR="004D7966">
        <w:rPr>
          <w:b/>
          <w:sz w:val="28"/>
          <w:szCs w:val="28"/>
          <w:lang w:val="en-US"/>
        </w:rPr>
        <w:t xml:space="preserve">е </w:t>
      </w:r>
      <w:proofErr w:type="spellStart"/>
      <w:r w:rsidR="004D7966">
        <w:rPr>
          <w:b/>
          <w:sz w:val="28"/>
          <w:szCs w:val="28"/>
          <w:lang w:val="en-US"/>
        </w:rPr>
        <w:t>положени</w:t>
      </w:r>
      <w:proofErr w:type="spellEnd"/>
      <w:r>
        <w:rPr>
          <w:b/>
          <w:sz w:val="28"/>
          <w:szCs w:val="28"/>
        </w:rPr>
        <w:t>я</w:t>
      </w:r>
    </w:p>
    <w:p w:rsidR="006D05DE" w:rsidRDefault="006D05DE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Объектом регулирования адресной целевой Программы «Повышение безопасности дорожного движения на территории Пушкинского сельского поселения на 2018-2025 годы» (далее по текст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Программа) является</w:t>
      </w:r>
      <w:r w:rsidR="00C52CE4">
        <w:rPr>
          <w:sz w:val="28"/>
          <w:szCs w:val="28"/>
        </w:rPr>
        <w:t xml:space="preserve"> дорожное движение на улично-дорожной сети Пушкинского сельского поселения. 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Предметом регулирования Программы являются отношения, возникающие при обеспечении безопасности дорожного движения на дорогах и улицах Пушкинского сельского поселения.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Сфера действия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социально-экономическая.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на основании: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Федерации;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10.12.1995 № 196-ФЗ «О безопасности дорожного движения»;</w:t>
      </w:r>
    </w:p>
    <w:p w:rsidR="00C52CE4" w:rsidRDefault="00C52CE4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06.10.203 № 131-ФЗ «Об общих принципах организации местного самоуправления в Российской Федерации»; </w:t>
      </w:r>
    </w:p>
    <w:p w:rsidR="00C52CE4" w:rsidRDefault="00C52CE4" w:rsidP="006D05DE">
      <w:pPr>
        <w:jc w:val="both"/>
        <w:rPr>
          <w:sz w:val="28"/>
          <w:szCs w:val="28"/>
        </w:rPr>
      </w:pPr>
    </w:p>
    <w:p w:rsidR="00C52CE4" w:rsidRDefault="00C52CE4" w:rsidP="00C52CE4">
      <w:pPr>
        <w:jc w:val="center"/>
        <w:rPr>
          <w:b/>
          <w:sz w:val="28"/>
          <w:szCs w:val="28"/>
        </w:rPr>
      </w:pPr>
      <w:r w:rsidRPr="00C52CE4">
        <w:rPr>
          <w:b/>
          <w:sz w:val="28"/>
          <w:szCs w:val="28"/>
        </w:rPr>
        <w:t>3.Характеристика сферы действия Программы</w:t>
      </w:r>
    </w:p>
    <w:p w:rsidR="00C52CE4" w:rsidRDefault="00C52CE4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D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Обстановка с аварийностью, связанная с автомобильным транспортом во многом объясняется следующими причинами:</w:t>
      </w:r>
    </w:p>
    <w:p w:rsidR="00C52CE4" w:rsidRDefault="004D7966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79F">
        <w:rPr>
          <w:sz w:val="28"/>
          <w:szCs w:val="28"/>
        </w:rPr>
        <w:t>- массовое несоблюдение норм безопасности дорожного движения его участниками;</w:t>
      </w:r>
    </w:p>
    <w:p w:rsidR="00CA079F" w:rsidRDefault="004D7966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недостаточная подготовка водителей в учебных организациях;</w:t>
      </w:r>
    </w:p>
    <w:p w:rsidR="00CA079F" w:rsidRDefault="004D7966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недостаточные объемы и темпы строительства и реконструкции дорог;</w:t>
      </w:r>
    </w:p>
    <w:p w:rsidR="00CA079F" w:rsidRDefault="004D7966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79F">
        <w:rPr>
          <w:sz w:val="28"/>
          <w:szCs w:val="28"/>
        </w:rPr>
        <w:t>- постоянным ростом транспортной мобильности населения;</w:t>
      </w:r>
    </w:p>
    <w:p w:rsidR="00CA079F" w:rsidRDefault="004D7966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низким уровнем транспортной дисциплины со стороны участников дорожного движения.</w:t>
      </w:r>
    </w:p>
    <w:p w:rsidR="00CA079F" w:rsidRDefault="00CA079F" w:rsidP="00CA079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улучшения безопасности дорожного движения на территории Пушкинского сельского поселения необходимо осуществить целый комплекс мер, направленных на повышение эффективности обеспечения безопасности дорожного движения и предупреждения опасного поведения участников дорожного движения.</w:t>
      </w:r>
    </w:p>
    <w:p w:rsidR="00CA079F" w:rsidRDefault="00CA079F" w:rsidP="00CA079F">
      <w:pPr>
        <w:jc w:val="both"/>
        <w:rPr>
          <w:sz w:val="28"/>
          <w:szCs w:val="28"/>
        </w:rPr>
      </w:pPr>
    </w:p>
    <w:p w:rsidR="00CA079F" w:rsidRPr="00CA079F" w:rsidRDefault="00CA079F" w:rsidP="00CA079F">
      <w:pPr>
        <w:jc w:val="center"/>
        <w:rPr>
          <w:b/>
          <w:sz w:val="28"/>
          <w:szCs w:val="28"/>
        </w:rPr>
      </w:pPr>
      <w:r w:rsidRPr="00CA079F">
        <w:rPr>
          <w:b/>
          <w:sz w:val="28"/>
          <w:szCs w:val="28"/>
        </w:rPr>
        <w:t>4. Цель и задачи Программы</w:t>
      </w:r>
    </w:p>
    <w:p w:rsidR="00CA079F" w:rsidRDefault="00CA079F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79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Цель: сохранение жизни и здоровья участников дорожного движения, снижение аварийности на улицах и дорогах Пушкинского сельского поселения.</w:t>
      </w:r>
    </w:p>
    <w:p w:rsidR="00CA079F" w:rsidRDefault="00CA079F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9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Задачи: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079F">
        <w:rPr>
          <w:sz w:val="28"/>
          <w:szCs w:val="28"/>
        </w:rPr>
        <w:t>- создание системы пропаганды с целью формирования негативного отношения к правонарушителям в сфере дорожного движения;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79F">
        <w:rPr>
          <w:sz w:val="28"/>
          <w:szCs w:val="28"/>
        </w:rPr>
        <w:t>- повышение эффективности обеспечения безопасности дорожного движения;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предупреждение опасного поведения участников дорожного движения и повышение профессиональной подготовленности водителей транспортных средств;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разработка и применение эффективных схем, методов и средств организации дорожного движения;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профилактика возникновения опасных участков на территориальной сети дорог и их ликвидация;</w:t>
      </w:r>
    </w:p>
    <w:p w:rsidR="00CA079F" w:rsidRDefault="004D7966" w:rsidP="006D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79F">
        <w:rPr>
          <w:sz w:val="28"/>
          <w:szCs w:val="28"/>
        </w:rPr>
        <w:t>- обеспечение своевременного оказания экстренной ме</w:t>
      </w:r>
      <w:r w:rsidR="000918A5">
        <w:rPr>
          <w:sz w:val="28"/>
          <w:szCs w:val="28"/>
        </w:rPr>
        <w:t>дицинской помощи пострадавшим в ДТП.</w:t>
      </w:r>
    </w:p>
    <w:p w:rsidR="000918A5" w:rsidRDefault="000918A5" w:rsidP="006D05DE">
      <w:pPr>
        <w:jc w:val="both"/>
        <w:rPr>
          <w:sz w:val="28"/>
          <w:szCs w:val="28"/>
        </w:rPr>
      </w:pPr>
    </w:p>
    <w:p w:rsidR="000918A5" w:rsidRDefault="000918A5" w:rsidP="000918A5">
      <w:pPr>
        <w:jc w:val="center"/>
        <w:rPr>
          <w:b/>
          <w:sz w:val="28"/>
          <w:szCs w:val="28"/>
        </w:rPr>
      </w:pPr>
      <w:r w:rsidRPr="000918A5">
        <w:rPr>
          <w:b/>
          <w:sz w:val="28"/>
          <w:szCs w:val="28"/>
        </w:rPr>
        <w:t>5. Перечень программных мероприятий</w:t>
      </w:r>
    </w:p>
    <w:p w:rsidR="000918A5" w:rsidRDefault="000918A5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После утверждения программы и начала ее финансирования муниципальный заказчик контролирует ход выполнения исполнителями программы ее основных мероприятий (в части средств местного бюджета). Исполнителями программы обеспечиваются:</w:t>
      </w:r>
    </w:p>
    <w:p w:rsidR="000918A5" w:rsidRDefault="004D7966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8A5">
        <w:rPr>
          <w:sz w:val="28"/>
          <w:szCs w:val="28"/>
        </w:rPr>
        <w:t>- выполнение мероприятий программы (</w:t>
      </w:r>
      <w:proofErr w:type="gramStart"/>
      <w:r w:rsidR="000918A5">
        <w:rPr>
          <w:sz w:val="28"/>
          <w:szCs w:val="28"/>
        </w:rPr>
        <w:t>согласно приложения</w:t>
      </w:r>
      <w:proofErr w:type="gramEnd"/>
      <w:r w:rsidR="000918A5">
        <w:rPr>
          <w:sz w:val="28"/>
          <w:szCs w:val="28"/>
        </w:rPr>
        <w:t xml:space="preserve"> 1);</w:t>
      </w:r>
    </w:p>
    <w:p w:rsidR="000918A5" w:rsidRDefault="004D7966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8A5">
        <w:rPr>
          <w:sz w:val="28"/>
          <w:szCs w:val="28"/>
        </w:rPr>
        <w:t>- подготовка предложений по корректировке программы;</w:t>
      </w:r>
    </w:p>
    <w:p w:rsidR="000918A5" w:rsidRDefault="004D7966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8A5">
        <w:rPr>
          <w:sz w:val="28"/>
          <w:szCs w:val="28"/>
        </w:rPr>
        <w:t>- формирование бюджетных заявок на финансирование мероприятий программы;</w:t>
      </w:r>
    </w:p>
    <w:p w:rsidR="000918A5" w:rsidRDefault="004D7966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918A5">
        <w:rPr>
          <w:sz w:val="28"/>
          <w:szCs w:val="28"/>
        </w:rPr>
        <w:t>- подготовка обоснований для отбора первоочередных мероприятий, финансируемых в рамках программы, на очередной год.</w:t>
      </w:r>
    </w:p>
    <w:p w:rsidR="000918A5" w:rsidRDefault="000918A5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9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Исполнители программы по итогам очередного финансового года – в срок до 15 марта следующего года представляют заказчику сводную информацию о результатах выполнения мероприятий программы и об освоении финансовых средств, выделенных на программу.</w:t>
      </w:r>
    </w:p>
    <w:p w:rsidR="000918A5" w:rsidRDefault="000918A5" w:rsidP="0009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966">
        <w:rPr>
          <w:sz w:val="28"/>
          <w:szCs w:val="28"/>
        </w:rPr>
        <w:t xml:space="preserve">    </w:t>
      </w:r>
      <w:r>
        <w:rPr>
          <w:sz w:val="28"/>
          <w:szCs w:val="28"/>
        </w:rPr>
        <w:t>Заказчик на основании вышеуказанной информации анализирует ход выполнения мероприятий программы и на основе анализа вносит предложения по совершенствованию механизма реализации программы.</w:t>
      </w:r>
    </w:p>
    <w:p w:rsidR="000918A5" w:rsidRDefault="000918A5" w:rsidP="000918A5">
      <w:pPr>
        <w:jc w:val="both"/>
        <w:rPr>
          <w:sz w:val="28"/>
          <w:szCs w:val="28"/>
        </w:rPr>
      </w:pPr>
    </w:p>
    <w:p w:rsidR="000918A5" w:rsidRDefault="000918A5" w:rsidP="0009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</w:t>
      </w:r>
      <w:r w:rsidR="00BD2A2C">
        <w:rPr>
          <w:b/>
          <w:sz w:val="28"/>
          <w:szCs w:val="28"/>
        </w:rPr>
        <w:t>реализации Программы</w:t>
      </w:r>
    </w:p>
    <w:p w:rsidR="00BD2A2C" w:rsidRPr="00BD2A2C" w:rsidRDefault="00BD2A2C" w:rsidP="00BD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разработана администраций Пушкинского сельского поселения и направлена на обеспечение координации деятельности основных исполнителей,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мероприятий и эффективным использованием бюджетных средств.</w:t>
      </w:r>
    </w:p>
    <w:p w:rsidR="00CA079F" w:rsidRDefault="004D7966" w:rsidP="00BD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A2C">
        <w:rPr>
          <w:sz w:val="28"/>
          <w:szCs w:val="28"/>
        </w:rPr>
        <w:t xml:space="preserve">      В ходе реализации программы администрация Пушкинского сельского поселения обеспечивает координацию деятельности основных исполнителей, осуществляет </w:t>
      </w:r>
      <w:proofErr w:type="gramStart"/>
      <w:r w:rsidR="00BD2A2C">
        <w:rPr>
          <w:sz w:val="28"/>
          <w:szCs w:val="28"/>
        </w:rPr>
        <w:t>контроль за</w:t>
      </w:r>
      <w:proofErr w:type="gramEnd"/>
      <w:r w:rsidR="00BD2A2C">
        <w:rPr>
          <w:sz w:val="28"/>
          <w:szCs w:val="28"/>
        </w:rPr>
        <w:t xml:space="preserve"> ходом реализации мероприятий и эффективным использованием средств.</w:t>
      </w:r>
    </w:p>
    <w:p w:rsidR="00BD2A2C" w:rsidRDefault="004D7966" w:rsidP="00BD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A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2A2C">
        <w:rPr>
          <w:sz w:val="28"/>
          <w:szCs w:val="28"/>
        </w:rPr>
        <w:t xml:space="preserve">  Администрация Пушкинского сельского поселения обеспечивает своевременное перечисление муниципальных и областных (в случае их поступления) бюджетных средств, предусмотренных на реализацию настоящей программы.</w:t>
      </w:r>
    </w:p>
    <w:p w:rsidR="00BD2A2C" w:rsidRDefault="00BD2A2C" w:rsidP="00BD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Основными источниками финансирования Программы являются средства бюджета Пушкинского сельского поселения.</w:t>
      </w:r>
    </w:p>
    <w:p w:rsidR="00BD2A2C" w:rsidRDefault="00BD2A2C" w:rsidP="00BD2A2C">
      <w:pPr>
        <w:jc w:val="both"/>
        <w:rPr>
          <w:sz w:val="28"/>
          <w:szCs w:val="28"/>
        </w:rPr>
      </w:pPr>
    </w:p>
    <w:p w:rsidR="00BD2A2C" w:rsidRDefault="00BD2A2C" w:rsidP="00BD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Ожидаемые результаты реализации Программы</w:t>
      </w:r>
    </w:p>
    <w:p w:rsidR="00BD2A2C" w:rsidRDefault="00BD2A2C" w:rsidP="004D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9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Эффективность реализации Программы можно оценить по показателям социальной и экономической значимости достигнутых результатов.</w:t>
      </w:r>
    </w:p>
    <w:p w:rsidR="00B96527" w:rsidRDefault="00BD2A2C" w:rsidP="004D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966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Создание системы пропаганды с целью формирования негативного отношения к правонарушителям в сфере дорожного движения</w:t>
      </w:r>
      <w:r w:rsidR="00B96527">
        <w:rPr>
          <w:sz w:val="28"/>
          <w:szCs w:val="28"/>
        </w:rPr>
        <w:t>; формирование у детей навыков безопасного поведения на дорогах; повышение культуры вождения; создание условий для безопасного  дорожного движения и своевременного и качественного оказания медицинской помощи пострадавшим в ДТП.</w:t>
      </w:r>
    </w:p>
    <w:p w:rsidR="00B96527" w:rsidRDefault="00B96527" w:rsidP="004D7966">
      <w:pPr>
        <w:jc w:val="both"/>
        <w:rPr>
          <w:sz w:val="28"/>
          <w:szCs w:val="28"/>
        </w:rPr>
      </w:pPr>
    </w:p>
    <w:p w:rsidR="00BD2A2C" w:rsidRDefault="00B96527" w:rsidP="00B96527">
      <w:pPr>
        <w:jc w:val="center"/>
        <w:rPr>
          <w:b/>
          <w:sz w:val="28"/>
          <w:szCs w:val="28"/>
        </w:rPr>
      </w:pPr>
      <w:r w:rsidRPr="00B96527">
        <w:rPr>
          <w:b/>
          <w:sz w:val="28"/>
          <w:szCs w:val="28"/>
        </w:rPr>
        <w:t>8. Объем финансирования муниципальной целевой программы</w:t>
      </w:r>
    </w:p>
    <w:p w:rsidR="00B96527" w:rsidRDefault="00B96527" w:rsidP="00B96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Финансовое обеспечение мероприятий, преду</w:t>
      </w:r>
      <w:r w:rsidR="006B0A65">
        <w:rPr>
          <w:sz w:val="28"/>
          <w:szCs w:val="28"/>
        </w:rPr>
        <w:t>смотренных настоящей программой</w:t>
      </w:r>
      <w:r>
        <w:rPr>
          <w:sz w:val="28"/>
          <w:szCs w:val="28"/>
        </w:rPr>
        <w:t>, является расходными обязательствами администрации Пушкинского сельского поселения.</w:t>
      </w:r>
    </w:p>
    <w:p w:rsidR="00517203" w:rsidRPr="00B92062" w:rsidRDefault="00B96527" w:rsidP="000918A5">
      <w:pPr>
        <w:jc w:val="both"/>
      </w:pPr>
      <w:r>
        <w:rPr>
          <w:sz w:val="28"/>
          <w:szCs w:val="28"/>
        </w:rPr>
        <w:t xml:space="preserve">       Расходы на выполнение указанных мероприятий осуществляются в пределах средств, предусмотренных в бюджете Пушкинского сельского поселения на соответствующий финансовый год (приложение 1)</w:t>
      </w:r>
    </w:p>
    <w:sectPr w:rsidR="00517203" w:rsidRPr="00B92062" w:rsidSect="00C52CE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2742"/>
    <w:multiLevelType w:val="hybridMultilevel"/>
    <w:tmpl w:val="398AD3A4"/>
    <w:lvl w:ilvl="0" w:tplc="F7C874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F246759"/>
    <w:multiLevelType w:val="hybridMultilevel"/>
    <w:tmpl w:val="EA4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C4"/>
    <w:rsid w:val="000742A5"/>
    <w:rsid w:val="000918A5"/>
    <w:rsid w:val="00194859"/>
    <w:rsid w:val="001C14D5"/>
    <w:rsid w:val="00236DD4"/>
    <w:rsid w:val="003C76FC"/>
    <w:rsid w:val="004D7966"/>
    <w:rsid w:val="00517203"/>
    <w:rsid w:val="005422A3"/>
    <w:rsid w:val="00561715"/>
    <w:rsid w:val="006B0A65"/>
    <w:rsid w:val="006D05DE"/>
    <w:rsid w:val="006E40BF"/>
    <w:rsid w:val="00763D25"/>
    <w:rsid w:val="00802394"/>
    <w:rsid w:val="0082200A"/>
    <w:rsid w:val="008D64F3"/>
    <w:rsid w:val="008F7A16"/>
    <w:rsid w:val="00951D9F"/>
    <w:rsid w:val="00B92062"/>
    <w:rsid w:val="00B96527"/>
    <w:rsid w:val="00BD2A2C"/>
    <w:rsid w:val="00BD546C"/>
    <w:rsid w:val="00C237DB"/>
    <w:rsid w:val="00C52CE4"/>
    <w:rsid w:val="00CA079F"/>
    <w:rsid w:val="00D7686F"/>
    <w:rsid w:val="00E371B4"/>
    <w:rsid w:val="00E65C22"/>
    <w:rsid w:val="00E979B3"/>
    <w:rsid w:val="00E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A76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76C4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9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D0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shkino2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A4EE-98B3-4E38-B4CF-77491C6E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URIST11</cp:lastModifiedBy>
  <cp:revision>14</cp:revision>
  <cp:lastPrinted>2018-01-16T10:15:00Z</cp:lastPrinted>
  <dcterms:created xsi:type="dcterms:W3CDTF">2017-10-16T03:32:00Z</dcterms:created>
  <dcterms:modified xsi:type="dcterms:W3CDTF">2018-02-01T11:58:00Z</dcterms:modified>
</cp:coreProperties>
</file>