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6CF2" w:rsidRDefault="007B6CF2" w:rsidP="008A7AC9">
      <w:pPr>
        <w:pStyle w:val="ConsNormal0"/>
        <w:widowControl/>
        <w:ind w:left="2880" w:right="0" w:firstLine="737"/>
        <w:jc w:val="right"/>
        <w:rPr>
          <w:sz w:val="24"/>
          <w:szCs w:val="24"/>
        </w:rPr>
      </w:pPr>
      <w:r>
        <w:rPr>
          <w:sz w:val="24"/>
          <w:szCs w:val="24"/>
        </w:rPr>
        <w:t>ПРОЕКТ</w:t>
      </w:r>
    </w:p>
    <w:p w:rsidR="008A7AC9" w:rsidRPr="00563835" w:rsidRDefault="008A7AC9" w:rsidP="008A7AC9">
      <w:pPr>
        <w:pStyle w:val="ConsNormal0"/>
        <w:widowControl/>
        <w:ind w:left="2880" w:right="0" w:firstLine="737"/>
        <w:jc w:val="right"/>
        <w:rPr>
          <w:sz w:val="24"/>
          <w:szCs w:val="24"/>
        </w:rPr>
      </w:pPr>
      <w:r w:rsidRPr="00563835">
        <w:rPr>
          <w:sz w:val="24"/>
          <w:szCs w:val="24"/>
        </w:rPr>
        <w:t>П</w:t>
      </w:r>
      <w:r w:rsidR="00B11983" w:rsidRPr="00563835">
        <w:rPr>
          <w:sz w:val="24"/>
          <w:szCs w:val="24"/>
        </w:rPr>
        <w:t>ри</w:t>
      </w:r>
      <w:r w:rsidR="008C6F35" w:rsidRPr="00563835">
        <w:rPr>
          <w:sz w:val="24"/>
          <w:szCs w:val="24"/>
        </w:rPr>
        <w:t>ложение № 1</w:t>
      </w:r>
      <w:r w:rsidRPr="00563835">
        <w:rPr>
          <w:sz w:val="24"/>
          <w:szCs w:val="24"/>
        </w:rPr>
        <w:t xml:space="preserve"> </w:t>
      </w:r>
    </w:p>
    <w:p w:rsidR="008A7AC9" w:rsidRPr="00563835" w:rsidRDefault="008A7AC9" w:rsidP="008A7AC9">
      <w:pPr>
        <w:widowControl w:val="0"/>
        <w:autoSpaceDE w:val="0"/>
        <w:autoSpaceDN w:val="0"/>
        <w:adjustRightInd w:val="0"/>
        <w:jc w:val="right"/>
        <w:outlineLvl w:val="0"/>
        <w:rPr>
          <w:rFonts w:ascii="Arial" w:hAnsi="Arial" w:cs="Arial"/>
        </w:rPr>
      </w:pPr>
      <w:r w:rsidRPr="00563835">
        <w:rPr>
          <w:rFonts w:ascii="Arial" w:hAnsi="Arial" w:cs="Arial"/>
        </w:rPr>
        <w:t xml:space="preserve">к решению Совета народных депутатов </w:t>
      </w:r>
    </w:p>
    <w:p w:rsidR="008A7AC9" w:rsidRPr="00563835" w:rsidRDefault="008C6F35" w:rsidP="008A7AC9">
      <w:pPr>
        <w:widowControl w:val="0"/>
        <w:autoSpaceDE w:val="0"/>
        <w:autoSpaceDN w:val="0"/>
        <w:adjustRightInd w:val="0"/>
        <w:jc w:val="right"/>
        <w:outlineLvl w:val="0"/>
        <w:rPr>
          <w:rFonts w:ascii="Arial" w:hAnsi="Arial" w:cs="Arial"/>
        </w:rPr>
      </w:pPr>
      <w:r w:rsidRPr="00563835">
        <w:rPr>
          <w:rFonts w:ascii="Arial" w:hAnsi="Arial" w:cs="Arial"/>
        </w:rPr>
        <w:t>Промышленновского</w:t>
      </w:r>
      <w:r w:rsidR="008A7AC9" w:rsidRPr="00563835">
        <w:rPr>
          <w:rFonts w:ascii="Arial" w:hAnsi="Arial" w:cs="Arial"/>
        </w:rPr>
        <w:t xml:space="preserve"> муниципального района</w:t>
      </w:r>
    </w:p>
    <w:p w:rsidR="008A7AC9" w:rsidRPr="00563835" w:rsidRDefault="008A7AC9" w:rsidP="008A7AC9">
      <w:pPr>
        <w:pStyle w:val="ConsNormal0"/>
        <w:widowControl/>
        <w:ind w:left="2880" w:right="0" w:firstLine="737"/>
        <w:jc w:val="right"/>
        <w:rPr>
          <w:sz w:val="24"/>
          <w:szCs w:val="24"/>
        </w:rPr>
      </w:pPr>
      <w:r w:rsidRPr="00563835">
        <w:rPr>
          <w:sz w:val="24"/>
          <w:szCs w:val="24"/>
        </w:rPr>
        <w:t>от ___________ № __________</w:t>
      </w:r>
    </w:p>
    <w:p w:rsidR="008A7AC9" w:rsidRPr="00563835" w:rsidRDefault="008A7AC9" w:rsidP="008A7AC9">
      <w:pPr>
        <w:ind w:firstLine="709"/>
        <w:jc w:val="right"/>
        <w:rPr>
          <w:rFonts w:ascii="Arial" w:hAnsi="Arial" w:cs="Arial"/>
          <w:sz w:val="28"/>
        </w:rPr>
      </w:pPr>
    </w:p>
    <w:p w:rsidR="008C6F35" w:rsidRPr="00563835" w:rsidRDefault="008C6F35" w:rsidP="008C6F35">
      <w:pPr>
        <w:ind w:firstLine="709"/>
        <w:jc w:val="center"/>
        <w:rPr>
          <w:rFonts w:ascii="Arial" w:hAnsi="Arial" w:cs="Arial"/>
          <w:b/>
        </w:rPr>
      </w:pPr>
      <w:r w:rsidRPr="00563835">
        <w:rPr>
          <w:rFonts w:ascii="Arial" w:hAnsi="Arial" w:cs="Arial"/>
          <w:b/>
        </w:rPr>
        <w:t>Местные нормативы градостроительного проектирования</w:t>
      </w:r>
    </w:p>
    <w:p w:rsidR="008C6F35" w:rsidRPr="00563835" w:rsidRDefault="008C6F35" w:rsidP="008C6F35">
      <w:pPr>
        <w:ind w:firstLine="709"/>
        <w:jc w:val="center"/>
        <w:rPr>
          <w:rFonts w:ascii="Arial" w:hAnsi="Arial" w:cs="Arial"/>
          <w:b/>
        </w:rPr>
      </w:pPr>
      <w:r w:rsidRPr="00563835">
        <w:rPr>
          <w:rFonts w:ascii="Arial" w:hAnsi="Arial" w:cs="Arial"/>
          <w:b/>
        </w:rPr>
        <w:t xml:space="preserve">муниципального образования </w:t>
      </w:r>
    </w:p>
    <w:p w:rsidR="008A7AC9" w:rsidRPr="00563835" w:rsidRDefault="00585922" w:rsidP="008C6F35">
      <w:pPr>
        <w:ind w:firstLine="709"/>
        <w:jc w:val="center"/>
        <w:rPr>
          <w:rFonts w:ascii="Arial" w:hAnsi="Arial" w:cs="Arial"/>
          <w:b/>
        </w:rPr>
      </w:pPr>
      <w:r>
        <w:rPr>
          <w:rFonts w:ascii="Arial" w:hAnsi="Arial" w:cs="Arial"/>
          <w:b/>
        </w:rPr>
        <w:t>Пушкинское</w:t>
      </w:r>
      <w:r w:rsidR="008A7AC9" w:rsidRPr="00563835">
        <w:rPr>
          <w:rFonts w:ascii="Arial" w:hAnsi="Arial" w:cs="Arial"/>
          <w:b/>
        </w:rPr>
        <w:t xml:space="preserve"> </w:t>
      </w:r>
      <w:r w:rsidR="008C6F35" w:rsidRPr="00563835">
        <w:rPr>
          <w:rFonts w:ascii="Arial" w:hAnsi="Arial" w:cs="Arial"/>
          <w:b/>
        </w:rPr>
        <w:t>сельское поселение</w:t>
      </w:r>
    </w:p>
    <w:p w:rsidR="008A7AC9" w:rsidRPr="00563835" w:rsidRDefault="008A7AC9" w:rsidP="008A7AC9">
      <w:pPr>
        <w:ind w:firstLine="709"/>
        <w:jc w:val="center"/>
        <w:rPr>
          <w:rFonts w:ascii="Arial" w:hAnsi="Arial" w:cs="Arial"/>
          <w:b/>
        </w:rPr>
      </w:pPr>
    </w:p>
    <w:p w:rsidR="008A7AC9" w:rsidRPr="00563835" w:rsidRDefault="008A7AC9" w:rsidP="008A7AC9">
      <w:pPr>
        <w:jc w:val="center"/>
        <w:rPr>
          <w:rFonts w:ascii="Arial" w:hAnsi="Arial" w:cs="Arial"/>
          <w:b/>
          <w:caps/>
          <w:spacing w:val="40"/>
        </w:rPr>
      </w:pPr>
      <w:r w:rsidRPr="00563835">
        <w:rPr>
          <w:rFonts w:ascii="Arial" w:hAnsi="Arial" w:cs="Arial"/>
          <w:b/>
          <w:caps/>
          <w:spacing w:val="40"/>
        </w:rPr>
        <w:t>Оглавление</w:t>
      </w:r>
    </w:p>
    <w:p w:rsidR="008C6F35" w:rsidRPr="00563835" w:rsidRDefault="008C6F35" w:rsidP="008C6F35">
      <w:pPr>
        <w:rPr>
          <w:rFonts w:ascii="Arial" w:hAnsi="Arial" w:cs="Arial"/>
          <w:b/>
          <w:spacing w:val="40"/>
        </w:rPr>
      </w:pPr>
    </w:p>
    <w:tbl>
      <w:tblPr>
        <w:tblW w:w="9433" w:type="dxa"/>
        <w:tblInd w:w="89" w:type="dxa"/>
        <w:tblLook w:val="04A0"/>
      </w:tblPr>
      <w:tblGrid>
        <w:gridCol w:w="1012"/>
        <w:gridCol w:w="7001"/>
        <w:gridCol w:w="1420"/>
      </w:tblGrid>
      <w:tr w:rsidR="008A7AC9" w:rsidRPr="00563835">
        <w:trPr>
          <w:trHeight w:val="91"/>
        </w:trPr>
        <w:tc>
          <w:tcPr>
            <w:tcW w:w="1012" w:type="dxa"/>
            <w:tcBorders>
              <w:top w:val="double" w:sz="4" w:space="0" w:color="auto"/>
              <w:left w:val="single" w:sz="4" w:space="0" w:color="auto"/>
              <w:bottom w:val="single" w:sz="4" w:space="0" w:color="auto"/>
              <w:right w:val="single" w:sz="4" w:space="0" w:color="auto"/>
            </w:tcBorders>
            <w:hideMark/>
          </w:tcPr>
          <w:p w:rsidR="008A7AC9" w:rsidRPr="00563835" w:rsidRDefault="008A7AC9">
            <w:pPr>
              <w:jc w:val="center"/>
              <w:rPr>
                <w:rFonts w:ascii="Arial" w:hAnsi="Arial" w:cs="Arial"/>
                <w:bCs/>
              </w:rPr>
            </w:pPr>
            <w:r w:rsidRPr="00563835">
              <w:rPr>
                <w:rFonts w:ascii="Arial" w:hAnsi="Arial" w:cs="Arial"/>
                <w:bCs/>
              </w:rPr>
              <w:t>№№</w:t>
            </w:r>
            <w:r w:rsidRPr="00563835">
              <w:rPr>
                <w:rFonts w:ascii="Arial" w:hAnsi="Arial" w:cs="Arial"/>
                <w:bCs/>
              </w:rPr>
              <w:br/>
              <w:t>п/п</w:t>
            </w:r>
          </w:p>
        </w:tc>
        <w:tc>
          <w:tcPr>
            <w:tcW w:w="7001" w:type="dxa"/>
            <w:tcBorders>
              <w:top w:val="double" w:sz="4" w:space="0" w:color="auto"/>
              <w:left w:val="nil"/>
              <w:bottom w:val="single" w:sz="4" w:space="0" w:color="auto"/>
              <w:right w:val="single" w:sz="4" w:space="0" w:color="auto"/>
            </w:tcBorders>
            <w:hideMark/>
          </w:tcPr>
          <w:p w:rsidR="008A7AC9" w:rsidRPr="00563835" w:rsidRDefault="008A7AC9">
            <w:pPr>
              <w:jc w:val="center"/>
              <w:rPr>
                <w:rFonts w:ascii="Arial" w:hAnsi="Arial" w:cs="Arial"/>
                <w:bCs/>
              </w:rPr>
            </w:pPr>
            <w:r w:rsidRPr="00563835">
              <w:rPr>
                <w:rFonts w:ascii="Arial" w:hAnsi="Arial" w:cs="Arial"/>
                <w:bCs/>
              </w:rPr>
              <w:t xml:space="preserve">Наименование разделов и глав </w:t>
            </w:r>
          </w:p>
        </w:tc>
        <w:tc>
          <w:tcPr>
            <w:tcW w:w="1420" w:type="dxa"/>
            <w:tcBorders>
              <w:top w:val="double" w:sz="4" w:space="0" w:color="auto"/>
              <w:left w:val="nil"/>
              <w:bottom w:val="single" w:sz="4" w:space="0" w:color="auto"/>
              <w:right w:val="single" w:sz="4" w:space="0" w:color="auto"/>
            </w:tcBorders>
            <w:hideMark/>
          </w:tcPr>
          <w:p w:rsidR="008A7AC9" w:rsidRPr="00563835" w:rsidRDefault="008A7AC9">
            <w:pPr>
              <w:jc w:val="center"/>
              <w:rPr>
                <w:rFonts w:ascii="Arial" w:hAnsi="Arial" w:cs="Arial"/>
                <w:bCs/>
              </w:rPr>
            </w:pPr>
            <w:r w:rsidRPr="00563835">
              <w:rPr>
                <w:rFonts w:ascii="Arial" w:hAnsi="Arial" w:cs="Arial"/>
                <w:bCs/>
              </w:rPr>
              <w:t>Страницы</w:t>
            </w:r>
          </w:p>
        </w:tc>
      </w:tr>
    </w:tbl>
    <w:p w:rsidR="008A7AC9" w:rsidRPr="00563835" w:rsidRDefault="008A7AC9" w:rsidP="008A7AC9">
      <w:pPr>
        <w:spacing w:line="12" w:lineRule="auto"/>
        <w:rPr>
          <w:rFonts w:ascii="Arial" w:hAnsi="Arial" w:cs="Arial"/>
        </w:rPr>
      </w:pPr>
    </w:p>
    <w:tbl>
      <w:tblPr>
        <w:tblW w:w="9433" w:type="dxa"/>
        <w:tblInd w:w="89" w:type="dxa"/>
        <w:tblLook w:val="04A0"/>
      </w:tblPr>
      <w:tblGrid>
        <w:gridCol w:w="1012"/>
        <w:gridCol w:w="7"/>
        <w:gridCol w:w="6983"/>
        <w:gridCol w:w="11"/>
        <w:gridCol w:w="1420"/>
      </w:tblGrid>
      <w:tr w:rsidR="008A7AC9" w:rsidRPr="00563835">
        <w:trPr>
          <w:trHeight w:val="91"/>
          <w:tblHeader/>
        </w:trPr>
        <w:tc>
          <w:tcPr>
            <w:tcW w:w="1012" w:type="dxa"/>
            <w:tcBorders>
              <w:top w:val="single" w:sz="4" w:space="0" w:color="auto"/>
              <w:left w:val="single" w:sz="4" w:space="0" w:color="auto"/>
              <w:bottom w:val="single" w:sz="4" w:space="0" w:color="auto"/>
              <w:right w:val="single" w:sz="4" w:space="0" w:color="auto"/>
            </w:tcBorders>
            <w:hideMark/>
          </w:tcPr>
          <w:p w:rsidR="008A7AC9" w:rsidRPr="00563835" w:rsidRDefault="008A7AC9">
            <w:pPr>
              <w:jc w:val="center"/>
              <w:rPr>
                <w:rFonts w:ascii="Arial" w:hAnsi="Arial" w:cs="Arial"/>
              </w:rPr>
            </w:pPr>
            <w:r w:rsidRPr="00563835">
              <w:rPr>
                <w:rFonts w:ascii="Arial" w:hAnsi="Arial" w:cs="Arial"/>
              </w:rPr>
              <w:t>1</w:t>
            </w:r>
          </w:p>
        </w:tc>
        <w:tc>
          <w:tcPr>
            <w:tcW w:w="7001" w:type="dxa"/>
            <w:gridSpan w:val="3"/>
            <w:tcBorders>
              <w:top w:val="single" w:sz="4" w:space="0" w:color="auto"/>
              <w:left w:val="nil"/>
              <w:bottom w:val="single" w:sz="4" w:space="0" w:color="auto"/>
              <w:right w:val="single" w:sz="4" w:space="0" w:color="auto"/>
            </w:tcBorders>
            <w:hideMark/>
          </w:tcPr>
          <w:p w:rsidR="008A7AC9" w:rsidRPr="00563835" w:rsidRDefault="008A7AC9">
            <w:pPr>
              <w:jc w:val="center"/>
              <w:rPr>
                <w:rFonts w:ascii="Arial" w:hAnsi="Arial" w:cs="Arial"/>
              </w:rPr>
            </w:pPr>
            <w:r w:rsidRPr="00563835">
              <w:rPr>
                <w:rFonts w:ascii="Arial" w:hAnsi="Arial" w:cs="Arial"/>
              </w:rPr>
              <w:t>2</w:t>
            </w:r>
          </w:p>
        </w:tc>
        <w:tc>
          <w:tcPr>
            <w:tcW w:w="1420" w:type="dxa"/>
            <w:tcBorders>
              <w:top w:val="single" w:sz="4" w:space="0" w:color="auto"/>
              <w:left w:val="nil"/>
              <w:bottom w:val="single" w:sz="4" w:space="0" w:color="auto"/>
              <w:right w:val="single" w:sz="4" w:space="0" w:color="auto"/>
            </w:tcBorders>
            <w:hideMark/>
          </w:tcPr>
          <w:p w:rsidR="008A7AC9" w:rsidRPr="00F23DA0" w:rsidRDefault="008A7AC9">
            <w:pPr>
              <w:jc w:val="center"/>
              <w:rPr>
                <w:rFonts w:ascii="Arial" w:hAnsi="Arial" w:cs="Arial"/>
              </w:rPr>
            </w:pPr>
            <w:r w:rsidRPr="00F23DA0">
              <w:rPr>
                <w:rFonts w:ascii="Arial" w:hAnsi="Arial" w:cs="Arial"/>
              </w:rPr>
              <w:t>3</w:t>
            </w:r>
          </w:p>
        </w:tc>
      </w:tr>
      <w:tr w:rsidR="008A7AC9" w:rsidRPr="00563835">
        <w:trPr>
          <w:trHeight w:val="451"/>
        </w:trPr>
        <w:tc>
          <w:tcPr>
            <w:tcW w:w="8002" w:type="dxa"/>
            <w:gridSpan w:val="3"/>
            <w:tcBorders>
              <w:top w:val="nil"/>
              <w:left w:val="single" w:sz="4" w:space="0" w:color="auto"/>
              <w:bottom w:val="single" w:sz="4" w:space="0" w:color="auto"/>
              <w:right w:val="single" w:sz="4" w:space="0" w:color="auto"/>
            </w:tcBorders>
            <w:hideMark/>
          </w:tcPr>
          <w:p w:rsidR="008A7AC9" w:rsidRPr="00563835" w:rsidRDefault="008A7AC9">
            <w:pPr>
              <w:ind w:left="720"/>
              <w:jc w:val="center"/>
              <w:rPr>
                <w:rFonts w:ascii="Arial" w:hAnsi="Arial" w:cs="Arial"/>
              </w:rPr>
            </w:pPr>
            <w:r w:rsidRPr="00563835">
              <w:rPr>
                <w:rFonts w:ascii="Arial" w:hAnsi="Arial" w:cs="Arial"/>
                <w:b/>
              </w:rPr>
              <w:t>Введение</w:t>
            </w:r>
          </w:p>
        </w:tc>
        <w:tc>
          <w:tcPr>
            <w:tcW w:w="1431" w:type="dxa"/>
            <w:gridSpan w:val="2"/>
            <w:tcBorders>
              <w:top w:val="nil"/>
              <w:left w:val="single" w:sz="4" w:space="0" w:color="auto"/>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5</w:t>
            </w:r>
          </w:p>
        </w:tc>
      </w:tr>
      <w:tr w:rsidR="008A7AC9" w:rsidRPr="00563835">
        <w:trPr>
          <w:trHeight w:val="20"/>
        </w:trPr>
        <w:tc>
          <w:tcPr>
            <w:tcW w:w="8013" w:type="dxa"/>
            <w:gridSpan w:val="4"/>
            <w:tcBorders>
              <w:top w:val="single" w:sz="4" w:space="0" w:color="auto"/>
              <w:left w:val="single" w:sz="4" w:space="0" w:color="auto"/>
              <w:bottom w:val="single" w:sz="4" w:space="0" w:color="auto"/>
              <w:right w:val="single" w:sz="4" w:space="0" w:color="auto"/>
            </w:tcBorders>
            <w:hideMark/>
          </w:tcPr>
          <w:p w:rsidR="008A7AC9" w:rsidRPr="00563835" w:rsidRDefault="008A7AC9" w:rsidP="001F13CB">
            <w:pPr>
              <w:numPr>
                <w:ilvl w:val="0"/>
                <w:numId w:val="1"/>
              </w:numPr>
              <w:jc w:val="center"/>
              <w:rPr>
                <w:rFonts w:ascii="Arial" w:hAnsi="Arial" w:cs="Arial"/>
                <w:b/>
              </w:rPr>
            </w:pPr>
            <w:r w:rsidRPr="00563835">
              <w:rPr>
                <w:rFonts w:ascii="Arial" w:hAnsi="Arial" w:cs="Arial"/>
                <w:b/>
              </w:rPr>
              <w:t>Назначение и область применения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5</w:t>
            </w:r>
          </w:p>
        </w:tc>
      </w:tr>
      <w:tr w:rsidR="008A7AC9" w:rsidRPr="00563835">
        <w:trPr>
          <w:trHeight w:val="20"/>
        </w:trPr>
        <w:tc>
          <w:tcPr>
            <w:tcW w:w="8013" w:type="dxa"/>
            <w:gridSpan w:val="4"/>
            <w:tcBorders>
              <w:top w:val="single" w:sz="4" w:space="0" w:color="auto"/>
              <w:left w:val="single" w:sz="4" w:space="0" w:color="auto"/>
              <w:bottom w:val="single" w:sz="4" w:space="0" w:color="auto"/>
              <w:right w:val="single" w:sz="4" w:space="0" w:color="auto"/>
            </w:tcBorders>
            <w:hideMark/>
          </w:tcPr>
          <w:p w:rsidR="008A7AC9" w:rsidRPr="00563835" w:rsidRDefault="008A7AC9" w:rsidP="001F13CB">
            <w:pPr>
              <w:numPr>
                <w:ilvl w:val="0"/>
                <w:numId w:val="1"/>
              </w:numPr>
              <w:jc w:val="center"/>
              <w:rPr>
                <w:rFonts w:ascii="Arial" w:hAnsi="Arial" w:cs="Arial"/>
                <w:b/>
              </w:rPr>
            </w:pPr>
            <w:r w:rsidRPr="00563835">
              <w:rPr>
                <w:rFonts w:ascii="Arial" w:hAnsi="Arial" w:cs="Arial"/>
                <w:b/>
              </w:rPr>
              <w:t>Термины и определения, перечень используемых сокращений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7</w:t>
            </w:r>
          </w:p>
        </w:tc>
      </w:tr>
      <w:tr w:rsidR="008A7AC9" w:rsidRPr="00563835">
        <w:trPr>
          <w:trHeight w:val="20"/>
        </w:trPr>
        <w:tc>
          <w:tcPr>
            <w:tcW w:w="8013" w:type="dxa"/>
            <w:gridSpan w:val="4"/>
            <w:tcBorders>
              <w:top w:val="single" w:sz="4" w:space="0" w:color="auto"/>
              <w:left w:val="single" w:sz="4" w:space="0" w:color="auto"/>
              <w:bottom w:val="single" w:sz="4" w:space="0" w:color="auto"/>
              <w:right w:val="single" w:sz="4" w:space="0" w:color="auto"/>
            </w:tcBorders>
            <w:hideMark/>
          </w:tcPr>
          <w:p w:rsidR="008A7AC9" w:rsidRPr="00563835" w:rsidRDefault="008A7AC9" w:rsidP="001F13CB">
            <w:pPr>
              <w:numPr>
                <w:ilvl w:val="0"/>
                <w:numId w:val="1"/>
              </w:numPr>
              <w:jc w:val="center"/>
              <w:rPr>
                <w:rFonts w:ascii="Arial" w:hAnsi="Arial" w:cs="Arial"/>
                <w:b/>
              </w:rPr>
            </w:pPr>
            <w:r w:rsidRPr="00563835">
              <w:rPr>
                <w:rFonts w:ascii="Arial" w:hAnsi="Arial" w:cs="Arial"/>
                <w:b/>
              </w:rPr>
              <w:t>Требования к составу документов территориального планирования, документации по планировке территории и документов градостроительного зонирования  муниципальных образований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3</w:t>
            </w:r>
            <w:r w:rsidRPr="00563835">
              <w:rPr>
                <w:rFonts w:ascii="Arial" w:hAnsi="Arial" w:cs="Arial"/>
                <w:lang w:val="en-US"/>
              </w:rPr>
              <w:t>.1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Документы территориального планирования (генеральный план)</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3.2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Требования к составу документации по планировке территории поселения (проект планировки территории, проект межевания территории, градостроительный план земельного участка)</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19</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3.2.1</w:t>
            </w:r>
          </w:p>
        </w:tc>
        <w:tc>
          <w:tcPr>
            <w:tcW w:w="7001" w:type="dxa"/>
            <w:gridSpan w:val="3"/>
            <w:tcBorders>
              <w:top w:val="nil"/>
              <w:left w:val="nil"/>
              <w:bottom w:val="single" w:sz="4" w:space="0" w:color="auto"/>
              <w:right w:val="single" w:sz="4" w:space="0" w:color="auto"/>
            </w:tcBorders>
            <w:hideMark/>
          </w:tcPr>
          <w:p w:rsidR="008A7AC9" w:rsidRPr="00563835" w:rsidRDefault="00873E1C">
            <w:pPr>
              <w:rPr>
                <w:rFonts w:ascii="Arial" w:hAnsi="Arial" w:cs="Arial"/>
              </w:rPr>
            </w:pPr>
            <w:hyperlink r:id="rId8" w:anchor="_Toc362353710" w:history="1">
              <w:r w:rsidR="008A7AC9" w:rsidRPr="00563835">
                <w:rPr>
                  <w:rStyle w:val="a4"/>
                  <w:rFonts w:ascii="Arial" w:hAnsi="Arial" w:cs="Arial"/>
                  <w:color w:val="auto"/>
                  <w:u w:val="none"/>
                </w:rPr>
                <w:t>Проект планировки и межевания территории</w:t>
              </w:r>
            </w:hyperlink>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19</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3.2.2</w:t>
            </w:r>
          </w:p>
        </w:tc>
        <w:tc>
          <w:tcPr>
            <w:tcW w:w="7001" w:type="dxa"/>
            <w:gridSpan w:val="3"/>
            <w:tcBorders>
              <w:top w:val="nil"/>
              <w:left w:val="nil"/>
              <w:bottom w:val="single" w:sz="4" w:space="0" w:color="auto"/>
              <w:right w:val="single" w:sz="4" w:space="0" w:color="auto"/>
            </w:tcBorders>
            <w:hideMark/>
          </w:tcPr>
          <w:p w:rsidR="008A7AC9" w:rsidRPr="00563835" w:rsidRDefault="00873E1C">
            <w:pPr>
              <w:rPr>
                <w:rFonts w:ascii="Arial" w:hAnsi="Arial" w:cs="Arial"/>
              </w:rPr>
            </w:pPr>
            <w:hyperlink r:id="rId9" w:anchor="_Toc362353711" w:history="1">
              <w:r w:rsidR="008A7AC9" w:rsidRPr="00563835">
                <w:rPr>
                  <w:rStyle w:val="a4"/>
                  <w:rFonts w:ascii="Arial" w:hAnsi="Arial" w:cs="Arial"/>
                  <w:color w:val="auto"/>
                  <w:u w:val="none"/>
                </w:rPr>
                <w:t>Проект планировки и межевания территории, предусматривающий размещение линейного(ых) объекта(ов)</w:t>
              </w:r>
              <w:r w:rsidR="008A7AC9" w:rsidRPr="00563835">
                <w:rPr>
                  <w:rStyle w:val="a4"/>
                  <w:rFonts w:ascii="Arial" w:hAnsi="Arial" w:cs="Arial"/>
                  <w:webHidden/>
                  <w:color w:val="auto"/>
                  <w:u w:val="none"/>
                </w:rPr>
                <w:tab/>
              </w:r>
            </w:hyperlink>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23</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3.2.3</w:t>
            </w:r>
          </w:p>
        </w:tc>
        <w:tc>
          <w:tcPr>
            <w:tcW w:w="7001" w:type="dxa"/>
            <w:gridSpan w:val="3"/>
            <w:tcBorders>
              <w:top w:val="nil"/>
              <w:left w:val="nil"/>
              <w:bottom w:val="single" w:sz="4" w:space="0" w:color="auto"/>
              <w:right w:val="single" w:sz="4" w:space="0" w:color="auto"/>
            </w:tcBorders>
            <w:hideMark/>
          </w:tcPr>
          <w:p w:rsidR="008A7AC9" w:rsidRPr="00563835" w:rsidRDefault="00873E1C">
            <w:pPr>
              <w:rPr>
                <w:rFonts w:ascii="Arial" w:hAnsi="Arial" w:cs="Arial"/>
              </w:rPr>
            </w:pPr>
            <w:hyperlink r:id="rId10" w:anchor="_Toc362353712" w:history="1">
              <w:r w:rsidR="008A7AC9" w:rsidRPr="00563835">
                <w:rPr>
                  <w:rStyle w:val="a4"/>
                  <w:rFonts w:ascii="Arial" w:hAnsi="Arial" w:cs="Arial"/>
                  <w:color w:val="auto"/>
                  <w:u w:val="none"/>
                </w:rPr>
                <w:t>Градостроительные планы земельных участков</w:t>
              </w:r>
              <w:r w:rsidR="008A7AC9" w:rsidRPr="00563835">
                <w:rPr>
                  <w:rStyle w:val="a4"/>
                  <w:rFonts w:ascii="Arial" w:hAnsi="Arial" w:cs="Arial"/>
                  <w:webHidden/>
                  <w:color w:val="auto"/>
                  <w:u w:val="none"/>
                </w:rPr>
                <w:tab/>
              </w:r>
            </w:hyperlink>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29</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3.3</w:t>
            </w:r>
          </w:p>
        </w:tc>
        <w:tc>
          <w:tcPr>
            <w:tcW w:w="7001" w:type="dxa"/>
            <w:gridSpan w:val="3"/>
            <w:tcBorders>
              <w:top w:val="nil"/>
              <w:left w:val="nil"/>
              <w:bottom w:val="single" w:sz="4" w:space="0" w:color="auto"/>
              <w:right w:val="single" w:sz="4" w:space="0" w:color="auto"/>
            </w:tcBorders>
            <w:hideMark/>
          </w:tcPr>
          <w:p w:rsidR="008A7AC9" w:rsidRPr="00563835" w:rsidRDefault="00873E1C">
            <w:pPr>
              <w:rPr>
                <w:rFonts w:ascii="Arial" w:hAnsi="Arial" w:cs="Arial"/>
              </w:rPr>
            </w:pPr>
            <w:hyperlink r:id="rId11" w:anchor="_Toc362353713" w:history="1">
              <w:r w:rsidR="008A7AC9" w:rsidRPr="00563835">
                <w:rPr>
                  <w:rStyle w:val="a4"/>
                  <w:rFonts w:ascii="Arial" w:hAnsi="Arial" w:cs="Arial"/>
                  <w:color w:val="auto"/>
                  <w:u w:val="none"/>
                </w:rPr>
                <w:t>Требования к составу документов градостроительного зонирования</w:t>
              </w:r>
            </w:hyperlink>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31</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hideMark/>
          </w:tcPr>
          <w:p w:rsidR="008A7AC9" w:rsidRPr="00563835" w:rsidRDefault="008A7AC9">
            <w:pPr>
              <w:ind w:left="360"/>
              <w:jc w:val="center"/>
              <w:rPr>
                <w:rFonts w:ascii="Arial" w:hAnsi="Arial" w:cs="Arial"/>
                <w:b/>
                <w:bCs/>
              </w:rPr>
            </w:pPr>
            <w:r w:rsidRPr="00563835">
              <w:rPr>
                <w:rFonts w:ascii="Arial" w:hAnsi="Arial" w:cs="Arial"/>
                <w:b/>
                <w:bCs/>
              </w:rPr>
              <w:t>4. Нормативы градостроительного проектирования, применяемые при разработке генерального  плана  поселения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35</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Планировочная организация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35</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Виды и параметры функциональных зон, установление которых возможно в генеральном плане поселения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37</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4.2.1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Виды функциональных зон</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3</w:t>
            </w:r>
            <w:r w:rsidR="008A7AC9" w:rsidRPr="00F23DA0">
              <w:rPr>
                <w:rFonts w:ascii="Arial" w:hAnsi="Arial" w:cs="Arial"/>
              </w:rPr>
              <w:t>7</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4.2.2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функциональных зон</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3</w:t>
            </w:r>
            <w:r w:rsidR="008A7AC9" w:rsidRPr="00F23DA0">
              <w:rPr>
                <w:rFonts w:ascii="Arial" w:hAnsi="Arial" w:cs="Arial"/>
              </w:rPr>
              <w:t>8</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объектов местного значения поселения (в том числе объектов жилого назначения, социального и коммунально-бытового назначения, рекреационного назначения, инженерной инфраструктуры, транспортной инфраструктуры и иных объектов местного значения поселения)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70</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lastRenderedPageBreak/>
              <w:t>4.3.1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объектов жилого назначения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71</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4.3.2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объектов социального и коммунально-бытового назначения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72</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4.3.3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объектов рекреационного назначения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75</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4.3.4</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объектов инженерной инфраструктуры</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78</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4.3.5</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объектов транспортной инфраструктуры</w:t>
            </w:r>
          </w:p>
        </w:tc>
        <w:tc>
          <w:tcPr>
            <w:tcW w:w="1420" w:type="dxa"/>
            <w:tcBorders>
              <w:top w:val="nil"/>
              <w:left w:val="nil"/>
              <w:bottom w:val="single" w:sz="4" w:space="0" w:color="auto"/>
              <w:right w:val="single" w:sz="4" w:space="0" w:color="auto"/>
            </w:tcBorders>
            <w:hideMark/>
          </w:tcPr>
          <w:p w:rsidR="008A7AC9" w:rsidRPr="00F23DA0" w:rsidRDefault="00EA2002">
            <w:pPr>
              <w:ind w:left="4"/>
              <w:jc w:val="center"/>
              <w:rPr>
                <w:rFonts w:ascii="Arial" w:hAnsi="Arial" w:cs="Arial"/>
              </w:rPr>
            </w:pPr>
            <w:r w:rsidRPr="00F23DA0">
              <w:rPr>
                <w:rFonts w:ascii="Arial" w:hAnsi="Arial" w:cs="Arial"/>
              </w:rPr>
              <w:t>96</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hideMark/>
          </w:tcPr>
          <w:p w:rsidR="008A7AC9" w:rsidRPr="00563835" w:rsidRDefault="008A7AC9">
            <w:pPr>
              <w:ind w:left="720"/>
              <w:jc w:val="center"/>
              <w:rPr>
                <w:rFonts w:ascii="Arial" w:hAnsi="Arial" w:cs="Arial"/>
              </w:rPr>
            </w:pPr>
            <w:r w:rsidRPr="00563835">
              <w:rPr>
                <w:rFonts w:ascii="Arial" w:hAnsi="Arial" w:cs="Arial"/>
                <w:b/>
                <w:bCs/>
              </w:rPr>
              <w:t>5. Нормативы градостроительного проектирования, применяемые при разработке документации по планировке территорий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101</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Требования к установлению красных линий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101</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Требования к установлению линий отступа от красных линий в целях определения места допустимого размещения зданий, строений, сооружений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102</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Зоны размещения объектов (в том числе объектов жилого назначения, социального, коммунально-бытового и рекреационного назначения, инженерной и транспортной инфраструктуры) и соответствующих земельных участков</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104</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5.3.1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Зоны размещения объектов жилого назначения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104</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5.3.2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Зоны размещения объектов социального и коммунально-бытового назначения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106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5.3.3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Зоны планируемого размещения объектов рекреационного назначения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107</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5.3.4</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Зоны размещения объектов инженерной инфраструктуры</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111</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5.3.5</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объектов транспортной инфраструктуры</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129</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5.4</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Формирование земельных участков</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135</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5.4.1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Принципы формирования земельных участков для предоставления собственникам многоквартирных жилых домов на территориях сложившейся застройки</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135</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5.4.2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Принципы формирования земельных участков, планируемых для предоставления физическим и юридическим лицам для жилищного строительства</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136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5.4.3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Принципы формирования земельных участков на территориях общего пользования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137</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5.4.4</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формируемых земельных участков, планируемых для предоставления физическим и юридическим лицам для строительства</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138</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5.4.5</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земельных участков, предназначенных для размещения объектов местного значения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138</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5.4.6</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Параметры земельных участков, планируемых для предоставления физическим и юридическим лицам для целей, не связанных со строительством</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138</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hideMark/>
          </w:tcPr>
          <w:p w:rsidR="008A7AC9" w:rsidRPr="00563835" w:rsidRDefault="008A7AC9">
            <w:pPr>
              <w:jc w:val="center"/>
              <w:rPr>
                <w:rFonts w:ascii="Arial" w:hAnsi="Arial" w:cs="Arial"/>
              </w:rPr>
            </w:pPr>
            <w:r w:rsidRPr="00563835">
              <w:rPr>
                <w:rFonts w:ascii="Arial" w:hAnsi="Arial" w:cs="Arial"/>
                <w:b/>
                <w:bCs/>
              </w:rPr>
              <w:t>6. Нормативы градостроительного проектирования, применяемые в отношении территорий общего пользования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140</w:t>
            </w:r>
          </w:p>
        </w:tc>
      </w:tr>
      <w:tr w:rsidR="008A7AC9" w:rsidRPr="00563835">
        <w:trPr>
          <w:trHeight w:val="91"/>
        </w:trPr>
        <w:tc>
          <w:tcPr>
            <w:tcW w:w="1019" w:type="dxa"/>
            <w:gridSpan w:val="2"/>
            <w:tcBorders>
              <w:top w:val="nil"/>
              <w:left w:val="single" w:sz="4" w:space="0" w:color="auto"/>
              <w:bottom w:val="single" w:sz="4" w:space="0" w:color="auto"/>
              <w:right w:val="single" w:sz="4" w:space="0" w:color="auto"/>
            </w:tcBorders>
            <w:hideMark/>
          </w:tcPr>
          <w:p w:rsidR="008A7AC9" w:rsidRPr="00563835" w:rsidRDefault="008A7AC9">
            <w:pPr>
              <w:jc w:val="center"/>
              <w:rPr>
                <w:rFonts w:ascii="Arial" w:hAnsi="Arial" w:cs="Arial"/>
                <w:bCs/>
              </w:rPr>
            </w:pPr>
            <w:r w:rsidRPr="00563835">
              <w:rPr>
                <w:rFonts w:ascii="Arial" w:hAnsi="Arial" w:cs="Arial"/>
                <w:bCs/>
              </w:rPr>
              <w:t>6.1</w:t>
            </w:r>
          </w:p>
        </w:tc>
        <w:tc>
          <w:tcPr>
            <w:tcW w:w="6994" w:type="dxa"/>
            <w:gridSpan w:val="2"/>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bCs/>
              </w:rPr>
            </w:pPr>
            <w:r w:rsidRPr="00563835">
              <w:rPr>
                <w:rFonts w:ascii="Arial" w:hAnsi="Arial" w:cs="Arial"/>
                <w:bCs/>
              </w:rPr>
              <w:t>Понятие и состав территорий общего пользования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140</w:t>
            </w:r>
          </w:p>
        </w:tc>
      </w:tr>
      <w:tr w:rsidR="008A7AC9" w:rsidRPr="00563835">
        <w:trPr>
          <w:trHeight w:val="91"/>
        </w:trPr>
        <w:tc>
          <w:tcPr>
            <w:tcW w:w="1019" w:type="dxa"/>
            <w:gridSpan w:val="2"/>
            <w:tcBorders>
              <w:top w:val="nil"/>
              <w:left w:val="single" w:sz="4" w:space="0" w:color="auto"/>
              <w:bottom w:val="single" w:sz="4" w:space="0" w:color="auto"/>
              <w:right w:val="single" w:sz="4" w:space="0" w:color="auto"/>
            </w:tcBorders>
            <w:hideMark/>
          </w:tcPr>
          <w:p w:rsidR="008A7AC9" w:rsidRPr="00563835" w:rsidRDefault="008A7AC9">
            <w:pPr>
              <w:jc w:val="center"/>
              <w:rPr>
                <w:rFonts w:ascii="Arial" w:hAnsi="Arial" w:cs="Arial"/>
                <w:bCs/>
              </w:rPr>
            </w:pPr>
            <w:r w:rsidRPr="00563835">
              <w:rPr>
                <w:rFonts w:ascii="Arial" w:hAnsi="Arial" w:cs="Arial"/>
                <w:bCs/>
              </w:rPr>
              <w:t>6.2</w:t>
            </w:r>
          </w:p>
        </w:tc>
        <w:tc>
          <w:tcPr>
            <w:tcW w:w="6994" w:type="dxa"/>
            <w:gridSpan w:val="2"/>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bCs/>
              </w:rPr>
            </w:pPr>
            <w:r w:rsidRPr="00563835">
              <w:rPr>
                <w:rFonts w:ascii="Arial" w:hAnsi="Arial" w:cs="Arial"/>
                <w:bCs/>
              </w:rPr>
              <w:t>Параметры территорий общего пользования, предназначенные для размещения транспортной и инженерной инфраструктур</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141</w:t>
            </w:r>
          </w:p>
        </w:tc>
      </w:tr>
      <w:tr w:rsidR="008A7AC9" w:rsidRPr="00563835">
        <w:trPr>
          <w:trHeight w:val="91"/>
        </w:trPr>
        <w:tc>
          <w:tcPr>
            <w:tcW w:w="1019" w:type="dxa"/>
            <w:gridSpan w:val="2"/>
            <w:tcBorders>
              <w:top w:val="nil"/>
              <w:left w:val="single" w:sz="4" w:space="0" w:color="auto"/>
              <w:bottom w:val="single" w:sz="4" w:space="0" w:color="auto"/>
              <w:right w:val="single" w:sz="4" w:space="0" w:color="auto"/>
            </w:tcBorders>
            <w:hideMark/>
          </w:tcPr>
          <w:p w:rsidR="008A7AC9" w:rsidRPr="00563835" w:rsidRDefault="008A7AC9">
            <w:pPr>
              <w:jc w:val="center"/>
              <w:rPr>
                <w:rFonts w:ascii="Arial" w:hAnsi="Arial" w:cs="Arial"/>
                <w:bCs/>
              </w:rPr>
            </w:pPr>
            <w:r w:rsidRPr="00563835">
              <w:rPr>
                <w:rFonts w:ascii="Arial" w:hAnsi="Arial" w:cs="Arial"/>
                <w:bCs/>
              </w:rPr>
              <w:t>6.3</w:t>
            </w:r>
          </w:p>
        </w:tc>
        <w:tc>
          <w:tcPr>
            <w:tcW w:w="6994" w:type="dxa"/>
            <w:gridSpan w:val="2"/>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bCs/>
              </w:rPr>
            </w:pPr>
            <w:r w:rsidRPr="00563835">
              <w:rPr>
                <w:rFonts w:ascii="Arial" w:hAnsi="Arial" w:cs="Arial"/>
                <w:bCs/>
              </w:rPr>
              <w:t>Параметры рекреационных территорий общего пользования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141</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hideMark/>
          </w:tcPr>
          <w:p w:rsidR="008A7AC9" w:rsidRPr="00563835" w:rsidRDefault="008A7AC9">
            <w:pPr>
              <w:ind w:left="360"/>
              <w:jc w:val="center"/>
              <w:rPr>
                <w:rFonts w:ascii="Arial" w:hAnsi="Arial" w:cs="Arial"/>
              </w:rPr>
            </w:pPr>
            <w:r w:rsidRPr="00563835">
              <w:rPr>
                <w:rFonts w:ascii="Arial" w:hAnsi="Arial" w:cs="Arial"/>
                <w:b/>
                <w:bCs/>
              </w:rPr>
              <w:t xml:space="preserve">7. Обеспечение доступности объектов социальной </w:t>
            </w:r>
            <w:r w:rsidRPr="00563835">
              <w:rPr>
                <w:rFonts w:ascii="Arial" w:hAnsi="Arial" w:cs="Arial"/>
                <w:b/>
                <w:bCs/>
              </w:rPr>
              <w:lastRenderedPageBreak/>
              <w:t>инфраструктуры для инвалидов и маломобильных групп населения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lastRenderedPageBreak/>
              <w:t>142</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tcPr>
          <w:p w:rsidR="008A7AC9" w:rsidRPr="00563835" w:rsidRDefault="008A7AC9">
            <w:pPr>
              <w:ind w:left="720"/>
              <w:jc w:val="center"/>
              <w:rPr>
                <w:rFonts w:ascii="Arial" w:hAnsi="Arial" w:cs="Arial"/>
                <w:b/>
                <w:bCs/>
              </w:rPr>
            </w:pPr>
          </w:p>
          <w:p w:rsidR="008A7AC9" w:rsidRPr="00563835" w:rsidRDefault="008A7AC9">
            <w:pPr>
              <w:ind w:left="720"/>
              <w:jc w:val="center"/>
              <w:rPr>
                <w:rFonts w:ascii="Arial" w:hAnsi="Arial" w:cs="Arial"/>
              </w:rPr>
            </w:pPr>
            <w:r w:rsidRPr="00563835">
              <w:rPr>
                <w:rFonts w:ascii="Arial" w:hAnsi="Arial" w:cs="Arial"/>
                <w:b/>
                <w:bCs/>
              </w:rPr>
              <w:t>8. Требования к сохранению объектов культурного наследия</w:t>
            </w:r>
          </w:p>
        </w:tc>
        <w:tc>
          <w:tcPr>
            <w:tcW w:w="1420" w:type="dxa"/>
            <w:tcBorders>
              <w:top w:val="nil"/>
              <w:left w:val="nil"/>
              <w:bottom w:val="single" w:sz="4" w:space="0" w:color="auto"/>
              <w:right w:val="single" w:sz="4" w:space="0" w:color="auto"/>
            </w:tcBorders>
          </w:tcPr>
          <w:p w:rsidR="008A7AC9" w:rsidRPr="00F23DA0" w:rsidRDefault="008A7AC9">
            <w:pPr>
              <w:ind w:left="360"/>
              <w:jc w:val="center"/>
              <w:rPr>
                <w:rFonts w:ascii="Arial" w:hAnsi="Arial" w:cs="Arial"/>
              </w:rPr>
            </w:pPr>
          </w:p>
          <w:p w:rsidR="008A7AC9" w:rsidRPr="00F23DA0" w:rsidRDefault="00EA2002">
            <w:pPr>
              <w:jc w:val="center"/>
              <w:rPr>
                <w:rFonts w:ascii="Arial" w:hAnsi="Arial" w:cs="Arial"/>
              </w:rPr>
            </w:pPr>
            <w:r w:rsidRPr="00F23DA0">
              <w:rPr>
                <w:rFonts w:ascii="Arial" w:hAnsi="Arial" w:cs="Arial"/>
              </w:rPr>
              <w:t>143</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hideMark/>
          </w:tcPr>
          <w:p w:rsidR="008A7AC9" w:rsidRPr="00563835" w:rsidRDefault="008A7AC9">
            <w:pPr>
              <w:ind w:left="720"/>
              <w:jc w:val="center"/>
              <w:rPr>
                <w:rFonts w:ascii="Arial" w:hAnsi="Arial" w:cs="Arial"/>
              </w:rPr>
            </w:pPr>
            <w:r w:rsidRPr="00563835">
              <w:rPr>
                <w:rFonts w:ascii="Arial" w:hAnsi="Arial" w:cs="Arial"/>
                <w:b/>
                <w:bCs/>
              </w:rPr>
              <w:t>9. Охрана окружающей среды</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144</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Общие требования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144</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Рациональное использование и охрана природных ресурсов</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145</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Охрана атмосферного воздуха, водных объектов и почв</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9.3.1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Охрана атмосферного воздуха</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9.3.2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Охрана водных объектов</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147</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9.3.3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Охрана почв</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149</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9.4.</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Защита от шума, вибрации, электрических и магнитных полей, облучений и излучений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150</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9.4.1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Защита от шума и вибрации</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150</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9.4.2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Защита от электромагнитных полей, излучений и облучений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151</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9.4.3.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Допустимые уровни воздействия на среду и человека</w:t>
            </w:r>
          </w:p>
        </w:tc>
        <w:tc>
          <w:tcPr>
            <w:tcW w:w="1420" w:type="dxa"/>
            <w:tcBorders>
              <w:top w:val="nil"/>
              <w:left w:val="nil"/>
              <w:bottom w:val="single" w:sz="4" w:space="0" w:color="auto"/>
              <w:right w:val="single" w:sz="4" w:space="0" w:color="auto"/>
            </w:tcBorders>
            <w:hideMark/>
          </w:tcPr>
          <w:p w:rsidR="008A7AC9" w:rsidRPr="00F23DA0" w:rsidRDefault="00EA2002" w:rsidP="00EA2002">
            <w:pPr>
              <w:jc w:val="center"/>
              <w:rPr>
                <w:rFonts w:ascii="Arial" w:hAnsi="Arial" w:cs="Arial"/>
              </w:rPr>
            </w:pPr>
            <w:r w:rsidRPr="00F23DA0">
              <w:rPr>
                <w:rFonts w:ascii="Arial" w:hAnsi="Arial" w:cs="Arial"/>
              </w:rPr>
              <w:t>151</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9.5</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Регулирование микроклимата</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153</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9.6</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Охрана растительного и животного мира</w:t>
            </w:r>
          </w:p>
        </w:tc>
        <w:tc>
          <w:tcPr>
            <w:tcW w:w="1420" w:type="dxa"/>
            <w:tcBorders>
              <w:top w:val="nil"/>
              <w:left w:val="nil"/>
              <w:bottom w:val="single" w:sz="4" w:space="0" w:color="auto"/>
              <w:right w:val="single" w:sz="4" w:space="0" w:color="auto"/>
            </w:tcBorders>
            <w:hideMark/>
          </w:tcPr>
          <w:p w:rsidR="008A7AC9" w:rsidRPr="00F23DA0" w:rsidRDefault="00EA2002" w:rsidP="00EA2002">
            <w:pPr>
              <w:jc w:val="center"/>
              <w:rPr>
                <w:rFonts w:ascii="Arial" w:hAnsi="Arial" w:cs="Arial"/>
              </w:rPr>
            </w:pPr>
            <w:r w:rsidRPr="00F23DA0">
              <w:rPr>
                <w:rFonts w:ascii="Arial" w:hAnsi="Arial" w:cs="Arial"/>
              </w:rPr>
              <w:t>153</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9.7</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Обращение с отходами производства и потребления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154</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hideMark/>
          </w:tcPr>
          <w:p w:rsidR="008A7AC9" w:rsidRPr="00563835" w:rsidRDefault="008A7AC9">
            <w:pPr>
              <w:ind w:left="720"/>
              <w:jc w:val="center"/>
              <w:rPr>
                <w:rFonts w:ascii="Arial" w:hAnsi="Arial" w:cs="Arial"/>
                <w:b/>
                <w:bCs/>
              </w:rPr>
            </w:pPr>
            <w:r w:rsidRPr="00563835">
              <w:rPr>
                <w:rFonts w:ascii="Arial" w:hAnsi="Arial" w:cs="Arial"/>
                <w:b/>
                <w:bCs/>
              </w:rPr>
              <w:t>10. Защита населения и территорий от воздействия чрезвычайных ситуаций природного и техногенного характера и мероприятия по гражданской обороне</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10.1</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b/>
                <w:bCs/>
              </w:rPr>
            </w:pPr>
            <w:r w:rsidRPr="00563835">
              <w:rPr>
                <w:rFonts w:ascii="Arial" w:hAnsi="Arial" w:cs="Arial"/>
              </w:rPr>
              <w:t>Общие требования</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156</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10.2</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Инженерно-технические мероприятия гражданской обороны и мероприятия по предупреждению чрезвычайных ситуаций при градостроительном проектировании</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157</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10.3</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Нормативы в сфере сейсмического районирования Кемеровской области</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160</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10.4</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Инженерная защита и подготовка территории</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163</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10.5</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Нормативы в сфере обеспечения пожарной безопасности</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164</w:t>
            </w:r>
          </w:p>
        </w:tc>
      </w:tr>
      <w:tr w:rsidR="008A7AC9" w:rsidRPr="00563835">
        <w:trPr>
          <w:trHeight w:val="91"/>
        </w:trPr>
        <w:tc>
          <w:tcPr>
            <w:tcW w:w="1012" w:type="dxa"/>
            <w:tcBorders>
              <w:top w:val="nil"/>
              <w:left w:val="single" w:sz="4" w:space="0" w:color="auto"/>
              <w:bottom w:val="single" w:sz="4" w:space="0" w:color="auto"/>
              <w:right w:val="single" w:sz="4" w:space="0" w:color="auto"/>
            </w:tcBorders>
            <w:hideMark/>
          </w:tcPr>
          <w:p w:rsidR="008A7AC9" w:rsidRPr="00563835" w:rsidRDefault="008A7AC9">
            <w:pPr>
              <w:ind w:left="45"/>
              <w:rPr>
                <w:rFonts w:ascii="Arial" w:hAnsi="Arial" w:cs="Arial"/>
              </w:rPr>
            </w:pPr>
            <w:r w:rsidRPr="00563835">
              <w:rPr>
                <w:rFonts w:ascii="Arial" w:hAnsi="Arial" w:cs="Arial"/>
              </w:rPr>
              <w:t>10.6</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Мероприятия по обеспечению антитеррористической защищенности и комплексной безопасности зданий и сооружений</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164</w:t>
            </w:r>
          </w:p>
        </w:tc>
      </w:tr>
      <w:tr w:rsidR="008A7AC9" w:rsidRPr="00563835">
        <w:trPr>
          <w:trHeight w:val="91"/>
        </w:trPr>
        <w:tc>
          <w:tcPr>
            <w:tcW w:w="8013" w:type="dxa"/>
            <w:gridSpan w:val="4"/>
            <w:tcBorders>
              <w:top w:val="nil"/>
              <w:left w:val="single" w:sz="4" w:space="0" w:color="auto"/>
              <w:bottom w:val="single" w:sz="4" w:space="0" w:color="auto"/>
              <w:right w:val="single" w:sz="4" w:space="0" w:color="auto"/>
            </w:tcBorders>
            <w:hideMark/>
          </w:tcPr>
          <w:p w:rsidR="008A7AC9" w:rsidRPr="00563835" w:rsidRDefault="008A7AC9">
            <w:pPr>
              <w:ind w:left="720"/>
              <w:jc w:val="center"/>
              <w:rPr>
                <w:rFonts w:ascii="Arial" w:hAnsi="Arial" w:cs="Arial"/>
              </w:rPr>
            </w:pPr>
            <w:r w:rsidRPr="00563835">
              <w:rPr>
                <w:rFonts w:ascii="Arial" w:hAnsi="Arial" w:cs="Arial"/>
                <w:b/>
                <w:bCs/>
              </w:rPr>
              <w:t>11. Требования к материалам, сдаваемым</w:t>
            </w:r>
          </w:p>
          <w:p w:rsidR="008A7AC9" w:rsidRPr="00563835" w:rsidRDefault="008A7AC9">
            <w:pPr>
              <w:ind w:left="1095"/>
              <w:jc w:val="center"/>
              <w:rPr>
                <w:rFonts w:ascii="Arial" w:hAnsi="Arial" w:cs="Arial"/>
              </w:rPr>
            </w:pPr>
            <w:r w:rsidRPr="00563835">
              <w:rPr>
                <w:rFonts w:ascii="Arial" w:hAnsi="Arial" w:cs="Arial"/>
                <w:b/>
                <w:bCs/>
              </w:rPr>
              <w:t>в составе градостроительной документации, в целях формирования информационных ресурсов информационной системы обеспечения градостроительной деятельности</w:t>
            </w:r>
          </w:p>
        </w:tc>
        <w:tc>
          <w:tcPr>
            <w:tcW w:w="1420" w:type="dxa"/>
            <w:tcBorders>
              <w:top w:val="nil"/>
              <w:left w:val="nil"/>
              <w:bottom w:val="single" w:sz="4" w:space="0" w:color="auto"/>
              <w:right w:val="single" w:sz="4" w:space="0" w:color="auto"/>
            </w:tcBorders>
            <w:hideMark/>
          </w:tcPr>
          <w:p w:rsidR="008A7AC9" w:rsidRPr="00F23DA0" w:rsidRDefault="00EA2002">
            <w:pPr>
              <w:jc w:val="center"/>
              <w:rPr>
                <w:rFonts w:ascii="Arial" w:hAnsi="Arial" w:cs="Arial"/>
              </w:rPr>
            </w:pPr>
            <w:r w:rsidRPr="00F23DA0">
              <w:rPr>
                <w:rFonts w:ascii="Arial" w:hAnsi="Arial" w:cs="Arial"/>
              </w:rPr>
              <w:t>165</w:t>
            </w:r>
          </w:p>
        </w:tc>
      </w:tr>
      <w:tr w:rsidR="008A7AC9" w:rsidRPr="00563835">
        <w:trPr>
          <w:trHeight w:val="91"/>
        </w:trPr>
        <w:tc>
          <w:tcPr>
            <w:tcW w:w="1012" w:type="dxa"/>
            <w:tcBorders>
              <w:top w:val="nil"/>
              <w:left w:val="single" w:sz="4" w:space="0" w:color="auto"/>
              <w:bottom w:val="single" w:sz="4" w:space="0" w:color="auto"/>
              <w:right w:val="single" w:sz="4" w:space="0" w:color="auto"/>
            </w:tcBorders>
          </w:tcPr>
          <w:p w:rsidR="008A7AC9" w:rsidRPr="00563835" w:rsidRDefault="008A7AC9">
            <w:pPr>
              <w:ind w:left="45"/>
              <w:rPr>
                <w:rFonts w:ascii="Arial" w:hAnsi="Arial" w:cs="Arial"/>
              </w:rPr>
            </w:pPr>
          </w:p>
        </w:tc>
        <w:tc>
          <w:tcPr>
            <w:tcW w:w="7001" w:type="dxa"/>
            <w:gridSpan w:val="3"/>
            <w:tcBorders>
              <w:top w:val="nil"/>
              <w:left w:val="nil"/>
              <w:bottom w:val="single" w:sz="4" w:space="0" w:color="auto"/>
              <w:right w:val="single" w:sz="4" w:space="0" w:color="auto"/>
            </w:tcBorders>
            <w:hideMark/>
          </w:tcPr>
          <w:p w:rsidR="008A7AC9" w:rsidRPr="00563835" w:rsidRDefault="008A7AC9">
            <w:pPr>
              <w:jc w:val="center"/>
              <w:rPr>
                <w:rFonts w:ascii="Arial" w:hAnsi="Arial" w:cs="Arial"/>
                <w:b/>
              </w:rPr>
            </w:pPr>
            <w:r w:rsidRPr="00563835">
              <w:rPr>
                <w:rFonts w:ascii="Arial" w:hAnsi="Arial" w:cs="Arial"/>
                <w:b/>
              </w:rPr>
              <w:t>Приложения</w:t>
            </w:r>
          </w:p>
        </w:tc>
        <w:tc>
          <w:tcPr>
            <w:tcW w:w="1420" w:type="dxa"/>
            <w:tcBorders>
              <w:top w:val="nil"/>
              <w:left w:val="nil"/>
              <w:bottom w:val="single" w:sz="4" w:space="0" w:color="auto"/>
              <w:right w:val="single" w:sz="4" w:space="0" w:color="auto"/>
            </w:tcBorders>
          </w:tcPr>
          <w:p w:rsidR="008A7AC9" w:rsidRPr="00F23DA0" w:rsidRDefault="008A7AC9">
            <w:pPr>
              <w:jc w:val="center"/>
              <w:rPr>
                <w:rFonts w:ascii="Arial" w:hAnsi="Arial" w:cs="Arial"/>
              </w:rPr>
            </w:pPr>
          </w:p>
        </w:tc>
      </w:tr>
      <w:tr w:rsidR="008A7AC9" w:rsidRPr="00563835">
        <w:trPr>
          <w:trHeight w:val="20"/>
        </w:trPr>
        <w:tc>
          <w:tcPr>
            <w:tcW w:w="1012" w:type="dxa"/>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 </w:t>
            </w:r>
          </w:p>
        </w:tc>
        <w:tc>
          <w:tcPr>
            <w:tcW w:w="7001" w:type="dxa"/>
            <w:gridSpan w:val="3"/>
            <w:tcBorders>
              <w:top w:val="nil"/>
              <w:left w:val="nil"/>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Приложение № 1. Рекомендуемый перечень объектов капитального строительства местного значения, границы земельных участков и зоны планируемого размещения которых отображаются в документах территориального планирования ( генеральных планов поселений)</w:t>
            </w:r>
          </w:p>
        </w:tc>
        <w:tc>
          <w:tcPr>
            <w:tcW w:w="1420" w:type="dxa"/>
            <w:tcBorders>
              <w:top w:val="nil"/>
              <w:left w:val="nil"/>
              <w:bottom w:val="single" w:sz="4" w:space="0" w:color="auto"/>
              <w:right w:val="single" w:sz="4" w:space="0" w:color="auto"/>
            </w:tcBorders>
          </w:tcPr>
          <w:p w:rsidR="008A7AC9" w:rsidRPr="00F23DA0" w:rsidRDefault="008A7AC9">
            <w:pPr>
              <w:jc w:val="center"/>
              <w:rPr>
                <w:rFonts w:ascii="Arial" w:hAnsi="Arial" w:cs="Arial"/>
              </w:rPr>
            </w:pPr>
          </w:p>
          <w:p w:rsidR="008A7AC9" w:rsidRPr="00F23DA0" w:rsidRDefault="008A7AC9">
            <w:pPr>
              <w:jc w:val="center"/>
              <w:rPr>
                <w:rFonts w:ascii="Arial" w:hAnsi="Arial" w:cs="Arial"/>
              </w:rPr>
            </w:pPr>
          </w:p>
          <w:p w:rsidR="008A7AC9" w:rsidRPr="00F23DA0" w:rsidRDefault="002E3F30">
            <w:pPr>
              <w:jc w:val="center"/>
              <w:rPr>
                <w:rFonts w:ascii="Arial" w:hAnsi="Arial" w:cs="Arial"/>
              </w:rPr>
            </w:pPr>
            <w:r w:rsidRPr="00F23DA0">
              <w:rPr>
                <w:rFonts w:ascii="Arial" w:hAnsi="Arial" w:cs="Arial"/>
              </w:rPr>
              <w:t>167</w:t>
            </w:r>
          </w:p>
        </w:tc>
      </w:tr>
      <w:tr w:rsidR="008A7AC9" w:rsidRPr="00563835">
        <w:trPr>
          <w:trHeight w:val="20"/>
        </w:trPr>
        <w:tc>
          <w:tcPr>
            <w:tcW w:w="1012" w:type="dxa"/>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 </w:t>
            </w:r>
          </w:p>
        </w:tc>
        <w:tc>
          <w:tcPr>
            <w:tcW w:w="7001" w:type="dxa"/>
            <w:gridSpan w:val="3"/>
            <w:tcBorders>
              <w:top w:val="nil"/>
              <w:left w:val="nil"/>
              <w:bottom w:val="single" w:sz="4" w:space="0" w:color="auto"/>
              <w:right w:val="single" w:sz="4" w:space="0" w:color="auto"/>
            </w:tcBorders>
            <w:vAlign w:val="center"/>
            <w:hideMark/>
          </w:tcPr>
          <w:p w:rsidR="008A7AC9" w:rsidRPr="00563835" w:rsidRDefault="008A7AC9">
            <w:pPr>
              <w:rPr>
                <w:rFonts w:ascii="Arial" w:hAnsi="Arial" w:cs="Arial"/>
              </w:rPr>
            </w:pPr>
            <w:r w:rsidRPr="00563835">
              <w:rPr>
                <w:rFonts w:ascii="Arial" w:hAnsi="Arial" w:cs="Arial"/>
              </w:rPr>
              <w:t>Приложение № 2. Нормы расчета количества и параметров учреждений и предприятий обслуживания и размеры их земельных участков</w:t>
            </w:r>
          </w:p>
        </w:tc>
        <w:tc>
          <w:tcPr>
            <w:tcW w:w="1420" w:type="dxa"/>
            <w:tcBorders>
              <w:top w:val="nil"/>
              <w:left w:val="nil"/>
              <w:bottom w:val="single" w:sz="4" w:space="0" w:color="auto"/>
              <w:right w:val="single" w:sz="4" w:space="0" w:color="auto"/>
            </w:tcBorders>
            <w:hideMark/>
          </w:tcPr>
          <w:p w:rsidR="008A7AC9" w:rsidRPr="00F23DA0" w:rsidRDefault="002E3F30">
            <w:pPr>
              <w:jc w:val="center"/>
              <w:rPr>
                <w:rFonts w:ascii="Arial" w:hAnsi="Arial" w:cs="Arial"/>
              </w:rPr>
            </w:pPr>
            <w:r w:rsidRPr="00F23DA0">
              <w:rPr>
                <w:rFonts w:ascii="Arial" w:hAnsi="Arial" w:cs="Arial"/>
              </w:rPr>
              <w:t>175</w:t>
            </w:r>
          </w:p>
        </w:tc>
      </w:tr>
      <w:tr w:rsidR="008A7AC9" w:rsidRPr="00563835">
        <w:trPr>
          <w:trHeight w:val="20"/>
        </w:trPr>
        <w:tc>
          <w:tcPr>
            <w:tcW w:w="1012" w:type="dxa"/>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lastRenderedPageBreak/>
              <w:t> </w:t>
            </w:r>
          </w:p>
        </w:tc>
        <w:tc>
          <w:tcPr>
            <w:tcW w:w="7001" w:type="dxa"/>
            <w:gridSpan w:val="3"/>
            <w:tcBorders>
              <w:top w:val="nil"/>
              <w:left w:val="nil"/>
              <w:bottom w:val="single" w:sz="4" w:space="0" w:color="auto"/>
              <w:right w:val="single" w:sz="4" w:space="0" w:color="auto"/>
            </w:tcBorders>
            <w:vAlign w:val="center"/>
            <w:hideMark/>
          </w:tcPr>
          <w:p w:rsidR="008A7AC9" w:rsidRPr="00563835" w:rsidRDefault="008A7AC9">
            <w:pPr>
              <w:rPr>
                <w:rFonts w:ascii="Arial" w:hAnsi="Arial" w:cs="Arial"/>
              </w:rPr>
            </w:pPr>
            <w:r w:rsidRPr="00563835">
              <w:rPr>
                <w:rFonts w:ascii="Arial" w:hAnsi="Arial" w:cs="Arial"/>
              </w:rPr>
              <w:t>Приложение № 3. Санитарно-защитные зоны от объектов и производств агропромышленного комплекса и малого предпринимательства, являющиеся источниками выделения в окружающую среду производственных вредностей</w:t>
            </w:r>
          </w:p>
        </w:tc>
        <w:tc>
          <w:tcPr>
            <w:tcW w:w="1420" w:type="dxa"/>
            <w:tcBorders>
              <w:top w:val="nil"/>
              <w:left w:val="nil"/>
              <w:bottom w:val="single" w:sz="4" w:space="0" w:color="auto"/>
              <w:right w:val="single" w:sz="4" w:space="0" w:color="auto"/>
            </w:tcBorders>
            <w:hideMark/>
          </w:tcPr>
          <w:p w:rsidR="008A7AC9" w:rsidRPr="00F23DA0" w:rsidRDefault="002E3F30">
            <w:pPr>
              <w:jc w:val="center"/>
              <w:rPr>
                <w:rFonts w:ascii="Arial" w:hAnsi="Arial" w:cs="Arial"/>
              </w:rPr>
            </w:pPr>
            <w:r w:rsidRPr="00F23DA0">
              <w:rPr>
                <w:rFonts w:ascii="Arial" w:hAnsi="Arial" w:cs="Arial"/>
              </w:rPr>
              <w:t>185</w:t>
            </w:r>
          </w:p>
        </w:tc>
      </w:tr>
      <w:tr w:rsidR="008A7AC9" w:rsidRPr="00563835">
        <w:trPr>
          <w:trHeight w:val="20"/>
        </w:trPr>
        <w:tc>
          <w:tcPr>
            <w:tcW w:w="1012" w:type="dxa"/>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 </w:t>
            </w:r>
          </w:p>
        </w:tc>
        <w:tc>
          <w:tcPr>
            <w:tcW w:w="7001" w:type="dxa"/>
            <w:gridSpan w:val="3"/>
            <w:tcBorders>
              <w:top w:val="nil"/>
              <w:left w:val="nil"/>
              <w:bottom w:val="single" w:sz="4" w:space="0" w:color="auto"/>
              <w:right w:val="single" w:sz="4" w:space="0" w:color="auto"/>
            </w:tcBorders>
            <w:vAlign w:val="center"/>
            <w:hideMark/>
          </w:tcPr>
          <w:p w:rsidR="008A7AC9" w:rsidRPr="00563835" w:rsidRDefault="008A7AC9">
            <w:pPr>
              <w:rPr>
                <w:rFonts w:ascii="Arial" w:hAnsi="Arial" w:cs="Arial"/>
              </w:rPr>
            </w:pPr>
            <w:r w:rsidRPr="00563835">
              <w:rPr>
                <w:rFonts w:ascii="Arial" w:hAnsi="Arial" w:cs="Arial"/>
              </w:rPr>
              <w:t>Приложение № 4. Классификация рекреационных объектов и принципы их размещения. Классификация рекреационных территорий и учреждений</w:t>
            </w:r>
          </w:p>
        </w:tc>
        <w:tc>
          <w:tcPr>
            <w:tcW w:w="1420" w:type="dxa"/>
            <w:tcBorders>
              <w:top w:val="nil"/>
              <w:left w:val="nil"/>
              <w:bottom w:val="single" w:sz="4" w:space="0" w:color="auto"/>
              <w:right w:val="single" w:sz="4" w:space="0" w:color="auto"/>
            </w:tcBorders>
            <w:hideMark/>
          </w:tcPr>
          <w:p w:rsidR="008A7AC9" w:rsidRPr="00F23DA0" w:rsidRDefault="002E3F30">
            <w:pPr>
              <w:jc w:val="center"/>
              <w:rPr>
                <w:rFonts w:ascii="Arial" w:hAnsi="Arial" w:cs="Arial"/>
              </w:rPr>
            </w:pPr>
            <w:r w:rsidRPr="00F23DA0">
              <w:rPr>
                <w:rFonts w:ascii="Arial" w:hAnsi="Arial" w:cs="Arial"/>
              </w:rPr>
              <w:t>187</w:t>
            </w:r>
          </w:p>
        </w:tc>
      </w:tr>
      <w:tr w:rsidR="008A7AC9" w:rsidRPr="00563835">
        <w:trPr>
          <w:trHeight w:val="20"/>
        </w:trPr>
        <w:tc>
          <w:tcPr>
            <w:tcW w:w="1012" w:type="dxa"/>
            <w:tcBorders>
              <w:top w:val="nil"/>
              <w:left w:val="single" w:sz="4" w:space="0" w:color="auto"/>
              <w:bottom w:val="single" w:sz="4" w:space="0" w:color="auto"/>
              <w:right w:val="single" w:sz="4" w:space="0" w:color="auto"/>
            </w:tcBorders>
          </w:tcPr>
          <w:p w:rsidR="008A7AC9" w:rsidRPr="00563835" w:rsidRDefault="008A7AC9">
            <w:pPr>
              <w:rPr>
                <w:rFonts w:ascii="Arial" w:hAnsi="Arial" w:cs="Arial"/>
              </w:rPr>
            </w:pPr>
          </w:p>
        </w:tc>
        <w:tc>
          <w:tcPr>
            <w:tcW w:w="7001" w:type="dxa"/>
            <w:gridSpan w:val="3"/>
            <w:tcBorders>
              <w:top w:val="nil"/>
              <w:left w:val="nil"/>
              <w:bottom w:val="single" w:sz="4" w:space="0" w:color="auto"/>
              <w:right w:val="single" w:sz="4" w:space="0" w:color="auto"/>
            </w:tcBorders>
            <w:vAlign w:val="center"/>
            <w:hideMark/>
          </w:tcPr>
          <w:p w:rsidR="008A7AC9" w:rsidRPr="00563835" w:rsidRDefault="008A7AC9">
            <w:pPr>
              <w:rPr>
                <w:rFonts w:ascii="Arial" w:hAnsi="Arial" w:cs="Arial"/>
              </w:rPr>
            </w:pPr>
            <w:r w:rsidRPr="00563835">
              <w:rPr>
                <w:rFonts w:ascii="Arial" w:hAnsi="Arial" w:cs="Arial"/>
              </w:rPr>
              <w:t>Приложение №5. Классификация муниципальных образований и населенных пунктов, входящих в их состав</w:t>
            </w:r>
          </w:p>
        </w:tc>
        <w:tc>
          <w:tcPr>
            <w:tcW w:w="1420" w:type="dxa"/>
            <w:tcBorders>
              <w:top w:val="nil"/>
              <w:left w:val="nil"/>
              <w:bottom w:val="single" w:sz="4" w:space="0" w:color="auto"/>
              <w:right w:val="single" w:sz="4" w:space="0" w:color="auto"/>
            </w:tcBorders>
            <w:hideMark/>
          </w:tcPr>
          <w:p w:rsidR="008A7AC9" w:rsidRPr="00F23DA0" w:rsidRDefault="002E3F30">
            <w:pPr>
              <w:jc w:val="center"/>
              <w:rPr>
                <w:rFonts w:ascii="Arial" w:hAnsi="Arial" w:cs="Arial"/>
              </w:rPr>
            </w:pPr>
            <w:r w:rsidRPr="00F23DA0">
              <w:rPr>
                <w:rFonts w:ascii="Arial" w:hAnsi="Arial" w:cs="Arial"/>
              </w:rPr>
              <w:t>188</w:t>
            </w:r>
          </w:p>
        </w:tc>
      </w:tr>
      <w:tr w:rsidR="008A7AC9" w:rsidRPr="00563835">
        <w:trPr>
          <w:trHeight w:val="20"/>
        </w:trPr>
        <w:tc>
          <w:tcPr>
            <w:tcW w:w="1012" w:type="dxa"/>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 </w:t>
            </w:r>
          </w:p>
        </w:tc>
        <w:tc>
          <w:tcPr>
            <w:tcW w:w="7001" w:type="dxa"/>
            <w:gridSpan w:val="3"/>
            <w:tcBorders>
              <w:top w:val="nil"/>
              <w:left w:val="nil"/>
              <w:bottom w:val="single" w:sz="4" w:space="0" w:color="auto"/>
              <w:right w:val="single" w:sz="4" w:space="0" w:color="auto"/>
            </w:tcBorders>
            <w:vAlign w:val="center"/>
            <w:hideMark/>
          </w:tcPr>
          <w:p w:rsidR="008A7AC9" w:rsidRPr="00563835" w:rsidRDefault="008A7AC9">
            <w:pPr>
              <w:rPr>
                <w:rFonts w:ascii="Arial" w:hAnsi="Arial" w:cs="Arial"/>
              </w:rPr>
            </w:pPr>
            <w:r w:rsidRPr="00563835">
              <w:rPr>
                <w:rFonts w:ascii="Arial" w:hAnsi="Arial" w:cs="Arial"/>
              </w:rPr>
              <w:t>Приложение № 6. Критерии установления класса опасности отходов по степени возможного вредного воздействия на окружающую природную среду</w:t>
            </w:r>
          </w:p>
        </w:tc>
        <w:tc>
          <w:tcPr>
            <w:tcW w:w="1420" w:type="dxa"/>
            <w:tcBorders>
              <w:top w:val="nil"/>
              <w:left w:val="nil"/>
              <w:bottom w:val="single" w:sz="4" w:space="0" w:color="auto"/>
              <w:right w:val="single" w:sz="4" w:space="0" w:color="auto"/>
            </w:tcBorders>
            <w:hideMark/>
          </w:tcPr>
          <w:p w:rsidR="008A7AC9" w:rsidRPr="00F23DA0" w:rsidRDefault="002E3F30">
            <w:pPr>
              <w:jc w:val="center"/>
              <w:rPr>
                <w:rFonts w:ascii="Arial" w:hAnsi="Arial" w:cs="Arial"/>
              </w:rPr>
            </w:pPr>
            <w:r w:rsidRPr="00F23DA0">
              <w:rPr>
                <w:rFonts w:ascii="Arial" w:hAnsi="Arial" w:cs="Arial"/>
              </w:rPr>
              <w:t>190</w:t>
            </w:r>
          </w:p>
        </w:tc>
      </w:tr>
      <w:tr w:rsidR="008A7AC9" w:rsidRPr="00563835">
        <w:trPr>
          <w:trHeight w:val="20"/>
        </w:trPr>
        <w:tc>
          <w:tcPr>
            <w:tcW w:w="1012" w:type="dxa"/>
            <w:tcBorders>
              <w:top w:val="nil"/>
              <w:left w:val="single" w:sz="4" w:space="0" w:color="auto"/>
              <w:bottom w:val="single" w:sz="4" w:space="0" w:color="auto"/>
              <w:right w:val="single" w:sz="4" w:space="0" w:color="auto"/>
            </w:tcBorders>
            <w:hideMark/>
          </w:tcPr>
          <w:p w:rsidR="008A7AC9" w:rsidRPr="00563835" w:rsidRDefault="008A7AC9">
            <w:pPr>
              <w:rPr>
                <w:rFonts w:ascii="Arial" w:hAnsi="Arial" w:cs="Arial"/>
              </w:rPr>
            </w:pPr>
            <w:r w:rsidRPr="00563835">
              <w:rPr>
                <w:rFonts w:ascii="Arial" w:hAnsi="Arial" w:cs="Arial"/>
              </w:rPr>
              <w:t> </w:t>
            </w:r>
          </w:p>
        </w:tc>
        <w:tc>
          <w:tcPr>
            <w:tcW w:w="7001" w:type="dxa"/>
            <w:gridSpan w:val="3"/>
            <w:tcBorders>
              <w:top w:val="nil"/>
              <w:left w:val="nil"/>
              <w:bottom w:val="single" w:sz="4" w:space="0" w:color="auto"/>
              <w:right w:val="single" w:sz="4" w:space="0" w:color="auto"/>
            </w:tcBorders>
            <w:vAlign w:val="center"/>
            <w:hideMark/>
          </w:tcPr>
          <w:p w:rsidR="008A7AC9" w:rsidRPr="00563835" w:rsidRDefault="008A7AC9">
            <w:pPr>
              <w:rPr>
                <w:rFonts w:ascii="Arial" w:hAnsi="Arial" w:cs="Arial"/>
              </w:rPr>
            </w:pPr>
            <w:r w:rsidRPr="00563835">
              <w:rPr>
                <w:rFonts w:ascii="Arial" w:hAnsi="Arial" w:cs="Arial"/>
              </w:rPr>
              <w:t xml:space="preserve">Приложение № 7. Карты общего сейсмического районирования для территории Кемеровской области  </w:t>
            </w:r>
          </w:p>
        </w:tc>
        <w:tc>
          <w:tcPr>
            <w:tcW w:w="1420" w:type="dxa"/>
            <w:tcBorders>
              <w:top w:val="nil"/>
              <w:left w:val="nil"/>
              <w:bottom w:val="single" w:sz="4" w:space="0" w:color="auto"/>
              <w:right w:val="single" w:sz="4" w:space="0" w:color="auto"/>
            </w:tcBorders>
            <w:hideMark/>
          </w:tcPr>
          <w:p w:rsidR="008A7AC9" w:rsidRPr="00F23DA0" w:rsidRDefault="002E3F30">
            <w:pPr>
              <w:jc w:val="center"/>
              <w:rPr>
                <w:rFonts w:ascii="Arial" w:hAnsi="Arial" w:cs="Arial"/>
              </w:rPr>
            </w:pPr>
            <w:r w:rsidRPr="00F23DA0">
              <w:rPr>
                <w:rFonts w:ascii="Arial" w:hAnsi="Arial" w:cs="Arial"/>
              </w:rPr>
              <w:t>191</w:t>
            </w:r>
          </w:p>
        </w:tc>
      </w:tr>
      <w:tr w:rsidR="008A7AC9" w:rsidRPr="00563835">
        <w:trPr>
          <w:trHeight w:val="20"/>
        </w:trPr>
        <w:tc>
          <w:tcPr>
            <w:tcW w:w="1012" w:type="dxa"/>
            <w:tcBorders>
              <w:top w:val="nil"/>
              <w:left w:val="single" w:sz="4" w:space="0" w:color="auto"/>
              <w:bottom w:val="single" w:sz="4" w:space="0" w:color="auto"/>
              <w:right w:val="single" w:sz="4" w:space="0" w:color="auto"/>
            </w:tcBorders>
          </w:tcPr>
          <w:p w:rsidR="008A7AC9" w:rsidRPr="00563835" w:rsidRDefault="008A7AC9">
            <w:pPr>
              <w:rPr>
                <w:rFonts w:ascii="Arial" w:hAnsi="Arial" w:cs="Arial"/>
              </w:rPr>
            </w:pPr>
          </w:p>
        </w:tc>
        <w:tc>
          <w:tcPr>
            <w:tcW w:w="7001" w:type="dxa"/>
            <w:gridSpan w:val="3"/>
            <w:tcBorders>
              <w:top w:val="nil"/>
              <w:left w:val="nil"/>
              <w:bottom w:val="single" w:sz="4" w:space="0" w:color="auto"/>
              <w:right w:val="single" w:sz="4" w:space="0" w:color="auto"/>
            </w:tcBorders>
            <w:vAlign w:val="center"/>
            <w:hideMark/>
          </w:tcPr>
          <w:p w:rsidR="008A7AC9" w:rsidRPr="00563835" w:rsidRDefault="008A7AC9" w:rsidP="002E3F30">
            <w:pPr>
              <w:rPr>
                <w:rFonts w:ascii="Arial" w:hAnsi="Arial" w:cs="Arial"/>
              </w:rPr>
            </w:pPr>
            <w:r w:rsidRPr="00563835">
              <w:rPr>
                <w:rFonts w:ascii="Arial" w:hAnsi="Arial" w:cs="Arial"/>
              </w:rPr>
              <w:t xml:space="preserve">Приложение № 8. </w:t>
            </w:r>
            <w:r w:rsidR="002E3F30" w:rsidRPr="00563835">
              <w:rPr>
                <w:rFonts w:ascii="Arial" w:hAnsi="Arial" w:cs="Arial"/>
              </w:rPr>
              <w:t>Перечень правовых актов и нормативных технических документов</w:t>
            </w:r>
          </w:p>
        </w:tc>
        <w:tc>
          <w:tcPr>
            <w:tcW w:w="1420" w:type="dxa"/>
            <w:tcBorders>
              <w:top w:val="nil"/>
              <w:left w:val="nil"/>
              <w:bottom w:val="single" w:sz="4" w:space="0" w:color="auto"/>
              <w:right w:val="single" w:sz="4" w:space="0" w:color="auto"/>
            </w:tcBorders>
            <w:hideMark/>
          </w:tcPr>
          <w:p w:rsidR="008A7AC9" w:rsidRPr="00F23DA0" w:rsidRDefault="002E3F30">
            <w:pPr>
              <w:jc w:val="center"/>
              <w:rPr>
                <w:rFonts w:ascii="Arial" w:hAnsi="Arial" w:cs="Arial"/>
              </w:rPr>
            </w:pPr>
            <w:r w:rsidRPr="00F23DA0">
              <w:rPr>
                <w:rFonts w:ascii="Arial" w:hAnsi="Arial" w:cs="Arial"/>
              </w:rPr>
              <w:t>196</w:t>
            </w:r>
          </w:p>
        </w:tc>
      </w:tr>
    </w:tbl>
    <w:p w:rsidR="001F13CB" w:rsidRPr="00563835" w:rsidRDefault="008A7AC9" w:rsidP="001F13CB">
      <w:pPr>
        <w:widowControl w:val="0"/>
        <w:autoSpaceDE w:val="0"/>
        <w:autoSpaceDN w:val="0"/>
        <w:adjustRightInd w:val="0"/>
        <w:rPr>
          <w:rFonts w:ascii="Arial" w:hAnsi="Arial" w:cs="Arial"/>
        </w:rPr>
      </w:pPr>
      <w:r w:rsidRPr="00563835">
        <w:rPr>
          <w:rFonts w:ascii="Arial" w:hAnsi="Arial" w:cs="Arial"/>
        </w:rPr>
        <w:br w:type="page"/>
      </w:r>
    </w:p>
    <w:p w:rsidR="001F13CB" w:rsidRPr="00563835" w:rsidRDefault="001F13CB" w:rsidP="001F13CB">
      <w:pPr>
        <w:widowControl w:val="0"/>
        <w:autoSpaceDE w:val="0"/>
        <w:autoSpaceDN w:val="0"/>
        <w:adjustRightInd w:val="0"/>
        <w:jc w:val="center"/>
        <w:outlineLvl w:val="1"/>
        <w:rPr>
          <w:rFonts w:ascii="Arial" w:hAnsi="Arial" w:cs="Arial"/>
        </w:rPr>
      </w:pPr>
      <w:bookmarkStart w:id="0" w:name="Par33"/>
      <w:bookmarkStart w:id="1" w:name="Par39"/>
      <w:bookmarkEnd w:id="0"/>
      <w:bookmarkEnd w:id="1"/>
      <w:r w:rsidRPr="00563835">
        <w:rPr>
          <w:rFonts w:ascii="Arial" w:hAnsi="Arial" w:cs="Arial"/>
        </w:rPr>
        <w:lastRenderedPageBreak/>
        <w:t>Введение</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Нормативы градостроительного проектирования муниципального образования </w:t>
      </w:r>
      <w:r w:rsidR="00585922">
        <w:rPr>
          <w:rFonts w:ascii="Arial" w:hAnsi="Arial" w:cs="Arial"/>
        </w:rPr>
        <w:t>Пушкинское</w:t>
      </w:r>
      <w:r w:rsidRPr="00563835">
        <w:rPr>
          <w:rFonts w:ascii="Arial" w:hAnsi="Arial" w:cs="Arial"/>
        </w:rPr>
        <w:t xml:space="preserve"> сельское поселение - это документ, содержащий качественные требования к составу, содержанию и формам представления градостроительной документации, а также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1"/>
        <w:rPr>
          <w:rFonts w:ascii="Arial" w:hAnsi="Arial" w:cs="Arial"/>
        </w:rPr>
      </w:pPr>
      <w:bookmarkStart w:id="2" w:name="Par43"/>
      <w:bookmarkStart w:id="3" w:name="Par56"/>
      <w:bookmarkEnd w:id="2"/>
      <w:bookmarkEnd w:id="3"/>
      <w:r w:rsidRPr="00563835">
        <w:rPr>
          <w:rFonts w:ascii="Arial" w:hAnsi="Arial" w:cs="Arial"/>
        </w:rPr>
        <w:t>1. Назначение и область применения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Нормативы градостроительного проектирования муниципального образования </w:t>
      </w:r>
      <w:r w:rsidR="00585922">
        <w:rPr>
          <w:rFonts w:ascii="Arial" w:hAnsi="Arial" w:cs="Arial"/>
        </w:rPr>
        <w:t>Пушкинское</w:t>
      </w:r>
      <w:r w:rsidRPr="00563835">
        <w:rPr>
          <w:rFonts w:ascii="Arial" w:hAnsi="Arial" w:cs="Arial"/>
        </w:rPr>
        <w:t xml:space="preserve"> сельское поселение (далее - нормативы) представляют собой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обеспечение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Нормативы как совокупность стандартов включают не только минимальные расчетные показатели обеспечения благоприятных условий жизнедеятельности человека, но и требования к составу, содержанию и формам представления градостроительной документации.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Нормативы разрабатывались в целях обеспечения такого пространственного развития территории, которое соответствует качеству жизни населения, предусмотренному документами планирования социально-экономического развития муниципального образования </w:t>
      </w:r>
      <w:r w:rsidR="00585922">
        <w:rPr>
          <w:rFonts w:ascii="Arial" w:hAnsi="Arial" w:cs="Arial"/>
        </w:rPr>
        <w:t>Пушкинское</w:t>
      </w:r>
      <w:r w:rsidRPr="00563835">
        <w:rPr>
          <w:rFonts w:ascii="Arial" w:hAnsi="Arial" w:cs="Arial"/>
        </w:rPr>
        <w:t xml:space="preserve"> сельское поселение.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Нормативы применяются при проведении государственной экспертизы, подготовке и рассмотрении проектной документации для строительства, реконструкции, капитального ремонта объектов капитального строительства, в том числе линейных объектов, благоустройства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Нормативы применяются при подготовке, разработке, согласовании, экспертизе, утверждении и реализации градостроительной документации.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Документы территориального планирования разрабатываются с учетом местных целевых программ, а также инвестиционных проектов, осуществляемых за счет собственных финансовых ресурсов местного бюджета и иных источников финансирования.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подготовке документов территориального планирования используется следующая информация документов планирования социально-экономического развития: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результаты прогнозирования демографической ситуации на территории, в том числе общей численности населения и половозрастной 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2) планируемые изменения отраслевой структуры занятости населения на </w:t>
      </w:r>
      <w:r w:rsidRPr="00563835">
        <w:rPr>
          <w:rFonts w:ascii="Arial" w:hAnsi="Arial" w:cs="Arial"/>
        </w:rPr>
        <w:lastRenderedPageBreak/>
        <w:t>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планируемые изменения реальных доходов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планируемые изменения отраслевой структуры производства на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планируемые инвестиции в строительство объектов социального и культурно-бытового обслуживания населения с определенными характеристиками (вид объекта, мощность, численность сотрудников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планируемые инвестиции в строительство производственных объектов (вид объекта, численность сотрудников, предполагаемый доход сотрудников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иная информация.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Утверждаемыми решениями в составе документов территориального планирования </w:t>
      </w:r>
      <w:r w:rsidR="00990EB9" w:rsidRPr="00563835">
        <w:rPr>
          <w:rFonts w:ascii="Arial" w:hAnsi="Arial" w:cs="Arial"/>
        </w:rPr>
        <w:t xml:space="preserve">муниципального образования </w:t>
      </w:r>
      <w:r w:rsidR="00585922">
        <w:rPr>
          <w:rFonts w:ascii="Arial" w:hAnsi="Arial" w:cs="Arial"/>
        </w:rPr>
        <w:t>Пушкинское</w:t>
      </w:r>
      <w:r w:rsidR="00990EB9" w:rsidRPr="00563835">
        <w:rPr>
          <w:rFonts w:ascii="Arial" w:hAnsi="Arial" w:cs="Arial"/>
        </w:rPr>
        <w:t xml:space="preserve"> сельское поселение </w:t>
      </w:r>
      <w:r w:rsidRPr="00563835">
        <w:rPr>
          <w:rFonts w:ascii="Arial" w:hAnsi="Arial" w:cs="Arial"/>
        </w:rPr>
        <w:t>являются решения об утверждении границ населенных пунктов, входящих в состав муниципального образования; о границах функциональных зон с отображением параметров планируемого развития таких зон; о планируемых к размещению объектов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Посредством разработки проектов планировки территории уточняются характеристики планируемого развития территорий функциональных и территориальных зон, параметры застройки, а также характеристики развития систем социального, транспортного обслуживания и инженерно-технического обеспечения, необходимые для развития территории, устанавливаются границы зон планируемого размещения объектов </w:t>
      </w:r>
      <w:r w:rsidR="00990EB9" w:rsidRPr="00563835">
        <w:rPr>
          <w:rFonts w:ascii="Arial" w:hAnsi="Arial" w:cs="Arial"/>
        </w:rPr>
        <w:t>местного</w:t>
      </w:r>
      <w:r w:rsidRPr="00563835">
        <w:rPr>
          <w:rFonts w:ascii="Arial" w:hAnsi="Arial" w:cs="Arial"/>
        </w:rPr>
        <w:t xml:space="preserve">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Параметры застройки, характеристики развития систем социального, транспортного обслуживания и инженерно-технического обеспечения территории утверждаются в составе градостроительных регламентов правил землепользования и застройки в качестве видов разрешенного использования земельных участков и объектов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Нормативы решают следующие основные задачи: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установление минимального набора показателей, расчет которых необходим при разработке документов градостроительного проектирования;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распределение используемых при проектировании показателей на группы по видам градостроительной документации;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обеспечение оценки качества градостроительной документации в плане соответствия ее решений целям повышения качества жизни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обеспечение постоянного контроля за соответствием проектных решений градостроительной документации изменяющимся социально-экономическим условиям на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5) установление требований к материалам, сдаваемым в составе документов территориального планирования, документации по планировке территории, правил землепользования и застройки для обеспечения формирования информационных ресурсов информационных систем обеспечения градостроительной деятельности </w:t>
      </w:r>
      <w:r w:rsidR="00990EB9" w:rsidRPr="00563835">
        <w:rPr>
          <w:rFonts w:ascii="Arial" w:hAnsi="Arial" w:cs="Arial"/>
        </w:rPr>
        <w:t xml:space="preserve">муниципального образования </w:t>
      </w:r>
      <w:r w:rsidR="00585922">
        <w:rPr>
          <w:rFonts w:ascii="Arial" w:hAnsi="Arial" w:cs="Arial"/>
        </w:rPr>
        <w:t>Пушкинское</w:t>
      </w:r>
      <w:r w:rsidR="00990EB9" w:rsidRPr="00563835">
        <w:rPr>
          <w:rFonts w:ascii="Arial" w:hAnsi="Arial" w:cs="Arial"/>
        </w:rPr>
        <w:t xml:space="preserve"> сельское поселение</w:t>
      </w:r>
      <w:r w:rsidRPr="00563835">
        <w:rPr>
          <w:rFonts w:ascii="Arial" w:hAnsi="Arial" w:cs="Arial"/>
        </w:rPr>
        <w:t>, а также требований к показателям, отражаемым в основной (утверждаемой) части градостроительной документации и материалах по ее обоснованию.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Нормативы являются обязательными: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органов местного самоуправления при осуществлении полномочий в области градостроительной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подготовке, согласовании и утверждении генеральных планов, внесении изменений в утвержденные генеральные планы;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реализации документов территориального планирования;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3) при подготовке, согласовании и утверждении документации по планировке территории, внесении изменений в утвержденную документацию по планировке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при подготовке, согласовании и утверждении правил землепользования и застройки, внесении изменений в утвержденные правила землепользования 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при проведении публичных слушаний по вопросам градостроительной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при подготовке условий аукционов на право заключения договоров аренды земельных участков для комплексного освоения в целях жилищного строительства (в пределах своей компетенции);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при подготовке условий аукционов на право заключения договоров о развитии застроенной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органов государственной власти Кемеровской области при осуществлении полномочий в области градостроительной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 случае совместной (с органами местного самоуправления) подготовки проектов документов территориального планирования;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подготовке условий аукционов на право заключения договоров аренды земельных участков для комплексного освоения в целях жилищного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при осуществлении контроля за соблюдением законодательства о градостроительной деятельности органами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инвесторов: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проведении конкурсов на право заключения договоров аренды земельных участков для комплексного освоения в целях жилищного строительства (в случае наличия соответствующих требований в условиях аукциона);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заключении договоров о развитии застроенной территории (в случае наличия соответствующих требований в условиях аукциона и договорах о развитии застроенных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при создании благоприятных условий для осуществления инвестиционной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разработчиков проектов генеральных планов, документации по планировке территории, правил землепользования и застройки, внесения изменений в указанную документацию.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Разработка и утверждение местных нормативов градостроительного проектирования муниципальных образований должны быть выполнены с учетом особенностей населенных пунктов в границах муниципальных образований.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Местные нормативы градостроительного проектирования, принятые органами местного самоуправления, не могут содержать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нормативах градостроительного проектирования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1"/>
        <w:rPr>
          <w:rFonts w:ascii="Arial" w:hAnsi="Arial" w:cs="Arial"/>
        </w:rPr>
      </w:pPr>
      <w:bookmarkStart w:id="4" w:name="Par103"/>
      <w:bookmarkEnd w:id="4"/>
      <w:r w:rsidRPr="00563835">
        <w:rPr>
          <w:rFonts w:ascii="Arial" w:hAnsi="Arial" w:cs="Arial"/>
        </w:rPr>
        <w:t>2. Термины и определения, перечень используемых сокращений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нормативах приведенные понятия применяются в следующем значении: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бульвар и пешеходные аллеи - озелененные территории линейной формы, предназначенные для транзитного пешеходного движения, прогулок, повседневного отдыха;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внутридворовая территория - территория со стороны входов в жилую часть </w:t>
      </w:r>
      <w:r w:rsidRPr="00563835">
        <w:rPr>
          <w:rFonts w:ascii="Arial" w:hAnsi="Arial" w:cs="Arial"/>
        </w:rPr>
        <w:lastRenderedPageBreak/>
        <w:t>многоквартирного дома, содержащая элементы благоустройства, необходимые для функционирования дома;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водоохранные зоны - территории,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временные объекты - сооружения (площадки), возведенные (оборудованные) на срок, определенный договором аренды земельного участка, предоставленного в целях установки (размещения) и эксплуатации временного объекта, по истечении срока действия которого лицо, установившее временный объект, обязано его демонтировать (разобрать, снести) и освободить земельный участок либо продлить срок действия договора. Временные объекты не относятся к недвижимому имуществу. Право собственности и другие вещные права на временные объекты, а также сделки с ними не подлежат регистрации в Едином государственном реестре прав на недвижимое имущество и сделок с ним;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встроенные, встроенно-пристроенные и пристроенные помещения - помещения, входящие в структуру жилого дома или другого объекта;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гараж - здание, сооружение, предназначенные для хранения (стоянки) автомобилей, а также для осуществления мелкого ремонта транспортных средств собственника гаража;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городской сад - озелененная территория с ограниченным набором видов рекреационной деятельности, предназначенная преимущественно для прогулок и повседневного кратковременного отдыха населения, площадью, как правило, от 3 до 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градостроительная документация - документы территориального планирования, документация по планировке территорий, правила землепользования 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градостроительное проектирование - комплекс планировочных и иных мероприятий, которые необходимо выработать и задействовать для реализации целей регионального и муниципального управления и градостроительного регулирования, осуществления инвестиционных программ в области планировки, застройки и благоустройства территорий, реконструкции градостроительных комплексов зданий, сооружений, инженерных систем и природно-ландшафтных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w:t>
      </w:r>
      <w:r w:rsidRPr="00563835">
        <w:rPr>
          <w:rFonts w:ascii="Arial" w:hAnsi="Arial" w:cs="Arial"/>
        </w:rPr>
        <w:lastRenderedPageBreak/>
        <w:t>строительства, а также ограничения использования земельных участков 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градостроительные решения - решения органов государственной власти, органов местного самоуправления по развитию пространственной структуры, зонированию территорий, принятые на основании утвержденной в установленном федеральным законодательством порядке градостроительной документации;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документация по планировке территории - проекты планировки территории; проекты межевания территории; градостроительные планы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жилищный фонд в зависимости от целей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жилищный фонд социального использования - совокупность предоставляемых гражданам по договорам социального найма жилых помещений государственного и муниципального жилищных фондов;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2) специализированный жилищный фонд - совокупность предназначенных для проживания отдельных категорий граждан и предоставляемых по правилам Жилищного </w:t>
      </w:r>
      <w:hyperlink r:id="rId12" w:history="1">
        <w:r w:rsidRPr="00563835">
          <w:rPr>
            <w:rFonts w:ascii="Arial" w:hAnsi="Arial" w:cs="Arial"/>
            <w:color w:val="0000FF"/>
          </w:rPr>
          <w:t>кодекса</w:t>
        </w:r>
      </w:hyperlink>
      <w:r w:rsidRPr="00563835">
        <w:rPr>
          <w:rFonts w:ascii="Arial" w:hAnsi="Arial" w:cs="Arial"/>
        </w:rPr>
        <w:t xml:space="preserve"> Российской Федерации жилых помещений государственного и муниципального жилищных фондов;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индивидуальный жилищный фонд - совокупность жилых помещений жилищного фонда, которые используются гражданами - собственниками таких помещений для своего проживания, проживания членов своей семьи и (или) проживания иных граждан на условиях безвозмездного пользования, а также юридическими лицами - собственниками таких помещений для проживания граждан на указанных условиях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жилищный фонд коммерческого использования - совокупность жилых помещений, которые используются собственниками таких помещений для проживания граждан на условиях возмездного пользования, предоставлены гражданам по иным договорам, предоставлены собственниками таких помещений лицам во владение и (или) в пользование;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заказчик - юридическое или физическое лицо, обратившееся с заказом к другому лицу - изготовителю, продавцу, поставщику товаров и услуг (подрядчику). В качестве заказчика могут выступать правительство, государственные органы, учреждения, организации, предприятия, граждане;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земельный участок - часть земной поверхности, границы которой определены в соответствии с федеральными законами;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санитарной охраны (источников питьевого и хозяйственно-бытового водоснабжения) - территория и акватория, на которых устанавливается особый санитарно-эпидемиологический режим для предотвращения ухудшения качества воды источников централизованного питьевого и хозяйственно-бытового водоснабжения и охраны водопроводных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зонирование - деление территории муниципального образования, населенного пункта при осуществлении градостроительного проектирования на части (зоны) для определения их функционального назначения (функциональное зонирование при подготовке генерального плана), определения территориальных зон и установления градостроительных регламентов (градостроительное зонирование при подготовке правил землепользования и застройки), определения особых условий использования соответствующих территорий (зон с особыми условиями использования территорий), а также закрепления (отображения) в градостроительной документации границ соответствующих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жилого назначения - участки территории города, используемые и предназначенные для размещения жилых домов, а также учреждений и предприятий обслуживания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зоны общественно-делового назначения - участки территории города, предназначенные для размещения объектов здравоохранения, культуры, </w:t>
      </w:r>
      <w:r w:rsidRPr="00563835">
        <w:rPr>
          <w:rFonts w:ascii="Arial" w:hAnsi="Arial" w:cs="Arial"/>
        </w:rPr>
        <w:lastRenderedPageBreak/>
        <w:t>торговли, общественного питания, социального и коммунально-бытового назначения, предпринимательской деятельности, объектов образования, административных, научно-исследовательских учреждений,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производственного и коммунально-складского назначения - территории, предназначенные для размещения промышленных, коммунальных и складских объектов и объектов, связанных с их обслуживанием, а также для установления санитарно-защитных зон таких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транспортной инфраструктуры предназначена для размещения объектов транспортной инфраструктуры, в том числе сооружений и коммуникаций железнодорожного, автомобильного и трубопроводного транспорта, связи, а также для установления санитарно-защитных зон и санитарных разрывов таких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инженерной инфраструктуры включает в себя участки территории, предназначенные для размещения сетей инженерно-технического обеспечения, включая линии электропередачи, линии связи (в том числе линейно-кабельные сооружения), трубопроводы, для размещения иных объектов инженерной инфраструктуры, установления санитарно-защитных зон и санитарных разрывов таких объектов, установления охранных зон объектов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специального назначения - территории, занятые кладбищами, крематориями,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военных и режимных объектов - зона, предназначенная для размещения военных объектов, прочих режимных объектов (в том числе тюрем) и формирования инфраструктуры для их обслуживания.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Кемеровской области по согласованию с органами местного самоуправления в соответствии с государственными градостроительными нормативами и правилами, со специальными нормативами;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естественного ландшафта - зона, включающая в себя естественные неблагоустроенные территории, предназначенные для сохранения озелененных пространств на незастроенной территории города, населенного пункта и восстановления нарушенного ландшафта;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акваторий - территории, занятые водными объектами;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охраны объектов культурного наследия - территория, устанавливаемая в целях обеспечения сохранности объекта культурного наследия в его исторической среде на сопряженной с ним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рекреационного назначения - зоны в границах территорий, занятых городскими лесами, скверами, парками, городскими садами, прудами, озерами, водохранилищами, пляжами, также в границах иных территорий, используемых и предназначенных для отдыха, туризма, занятий физической культурой и спортом;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 xml:space="preserve">информационные системы обеспечения градостроительной деятельности (далее - ИСОГД) - организованный в соответствии с требованиями Градостроительного </w:t>
      </w:r>
      <w:hyperlink r:id="rId13" w:history="1">
        <w:r w:rsidRPr="00563835">
          <w:rPr>
            <w:rFonts w:ascii="Arial" w:hAnsi="Arial" w:cs="Arial"/>
            <w:color w:val="0000FF"/>
          </w:rPr>
          <w:t>кодекса</w:t>
        </w:r>
      </w:hyperlink>
      <w:r w:rsidRPr="00563835">
        <w:rPr>
          <w:rFonts w:ascii="Arial" w:hAnsi="Arial" w:cs="Arial"/>
        </w:rPr>
        <w:t xml:space="preserve"> Российской Федерации систематизированный свод документированных сведений о развитии территорий, об их застройке, о земельных участках, об объектах капитального строительства и иных необходимых для осуществления градостроительной деятельности сведений;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комфорт проживания - устанавливаемый в задании на проектирование уровень требований к габаритам и площади помещений, к составу помещений жилого назначения, а также к инженерно-техническому оснащению, обеспечивающему возможность регулирования в процессе эксплуатации санитарно-гигиенических параметров окружающей среды;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культовые объекты - объекты для проведения религиозных обрядов;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культурно-просветительские и зрелищные объекты - библиотеки, музеи, выставочные залы, галереи, театры, концертные залы, кинотеатры и иные подобные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линейные объекты - сооружения инженерно-технического обеспечения, транспорта, связи, электро-, газо-, водоснабжения и водоотведения, характеризующиеся линейно протяженной конфигурацией, длина которых несоизмеримо превышает геометрические параметры своего поперечного сечения (ширину, высоту, диаметр);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линии регулирования застройки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определяющие расположение внешних контуров зданий, строений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люди с детскими колясками и т.п.);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малые архитектурные формы - элементы монументально-декоративного оформления, устройства для оформления мобильного и вертикального озеленения, водные устройства, городская мебель на территории муниципального образования, а также игровое, спортивное, осветительное оборудование, </w:t>
      </w:r>
      <w:r w:rsidRPr="00563835">
        <w:rPr>
          <w:rFonts w:ascii="Arial" w:hAnsi="Arial" w:cs="Arial"/>
        </w:rPr>
        <w:lastRenderedPageBreak/>
        <w:t>средства наружной рекламы и информации;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микрорайон (квартал) - структурный элемент жилой застройки, не расчлененный магистральными улицами и дорогами, в пределах которого размещаются учреждения и предприятия повседневного пользования с радиусом обслуживания не более 500 м (кроме школ и детских дошкольных учреждений, радиус обслуживания которых определяется в соответствии с нормами). Границами, как правило, являются магистральные улицы или улицы в жилой застройке, проезды, пешеходные пути, естественные рубежи;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многоквартирный дом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морфологический тип (морфотип) застройки - компактно расположенная застройка, характеризующаяся схожестью внешних признаков (этажностью, плотностью, архитектурными и конструктивными решениями и т.д.) и сложившаяся в достаточно сжатый исторический период;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мощность объекта градостроительной деятельности - степень способности данного объекта выполнять определенную функцию. Для некоторых объектов синонимами "мощности" могут быть "вместимость", "производительность" и т.п.;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населенный пункт - территориальное образование, имеющее сосредоточенную застройку в пределах установленной границы и служащее местом постоянного проживания людей;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градостроительной деятельности - объекты, отображаемые на картах (схемах) в составе градостроительной документации, включая опорный план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законами Кемеровской области, уставами муниципальных образований и оказывают существенное влияние на социально-экономическое развитие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Кемеровской области, органов государственной власти Кемеровской области </w:t>
      </w:r>
      <w:hyperlink r:id="rId14" w:history="1">
        <w:r w:rsidRPr="00563835">
          <w:rPr>
            <w:rFonts w:ascii="Arial" w:hAnsi="Arial" w:cs="Arial"/>
            <w:color w:val="0000FF"/>
          </w:rPr>
          <w:t>Конституцией</w:t>
        </w:r>
      </w:hyperlink>
      <w:r w:rsidRPr="00563835">
        <w:rPr>
          <w:rFonts w:ascii="Arial" w:hAnsi="Arial" w:cs="Arial"/>
        </w:rPr>
        <w:t xml:space="preserve"> Российской Федерации федеральными конституционными законами, </w:t>
      </w:r>
      <w:hyperlink r:id="rId15" w:history="1">
        <w:r w:rsidRPr="00563835">
          <w:rPr>
            <w:rFonts w:ascii="Arial" w:hAnsi="Arial" w:cs="Arial"/>
            <w:color w:val="0000FF"/>
          </w:rPr>
          <w:t>Уставом</w:t>
        </w:r>
      </w:hyperlink>
      <w:r w:rsidRPr="00563835">
        <w:rPr>
          <w:rFonts w:ascii="Arial" w:hAnsi="Arial" w:cs="Arial"/>
        </w:rPr>
        <w:t xml:space="preserve"> Кемеровской области, законами Кемеровской области, решениями Коллегии Администрации Кемеровской области, и оказывают существенное влияние на социально-экономическое развитие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охранные зоны - территории, предназначенные для обеспечения сохранности, прочности и устойчивости сооружений, устройств и других объектов охраны, а также для поддержания необходимых условий их эксплуатации, в границах которых устанавливаются в соответствии с законодательством особые условия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парк - озелененная территория многофункционального или специализированного направления рекреационной деятельности с развитой </w:t>
      </w:r>
      <w:r w:rsidRPr="00563835">
        <w:rPr>
          <w:rFonts w:ascii="Arial" w:hAnsi="Arial" w:cs="Arial"/>
        </w:rPr>
        <w:lastRenderedPageBreak/>
        <w:t>системой благоустройства, предназначенная для периодического кратковременного массового отдыха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планировочная организация - деление территории муниципального образования на планировочные элементы в целях реализации системного подхода к процессам градостроительного проектирования и информационного обеспечения градостроительной деятельности (планировочный район, планировочный микрорайон, планировочный квартал, планировочный земельно-имущественный комплекс, планировочный земельный участок);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правила землепользования и застройки - документ градостроительного зонирования, который утверждается нормативным правовым актом органа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природный ландшафт - территория, которая не подверглась изменению в результате хозяйственной и иной деятельности и характеризуется сочетанием определенных типов рельефа местности, почв, растительности, сформированных в единых климатических условиях;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санитарно-защитная зона (далее - СЗЗ) - специальная территория с особым режимом использования, устанавливаемая вокруг объектов и производств, являющихся источниками воздействия на среду обитания и здоровье человека, в целях обеспечения безопасности населения; размер СЗЗ обеспечивает уменьшение воздействия загрязнения на атмосферный воздух до значений, установленных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селитебная территория (зона) - территория, предназначенная для размещения жилищного фонда, общественных зданий и сооружений, в том числе научно-исследовательских институтов и их комплексов, а также отдельных коммунальных и промышленных объектов, не требующих устройства санитарно-защитных зон; для устройства путей сообщения, улиц, площадей и других мест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утилизации, обезвреживания и захоронения твердых бытовых отходов;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система теплоснабжения - совокупность устройств, предназначенных для передачи и распределения тепла потребителям;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сквер - объект озеленения города; участок на площади, перекрестке улиц или на примыкающем к улице участке квартала; планировка сквера включает дорожки, площадки, газоны, цветники, отдельные группы деревьев и кустарников; скверы предназначаются для кратковременного отдыха пешеходов и художественного оформления архитектурного ансамбля;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социально значимые объекты - объекты здравоохранения, объекты здравоохранения первой необходимости, учреждения и организации социального обеспечения, объекты учреждений детского дошкольного воспитания, объекты учреждений начального и среднего образовании, объекты физической культуры и 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стоянка для автомобилей - здание, сооружение (часть здания, сооружения) или специальная открытая площадка, предназначенные только для хранения (стоянки) автомобилей;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стоянка закрытого типа - автостоянка с наружными стеновыми ограждениями;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строительство - создание зданий, строений, сооружений (в том числе на месте сносимых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территориальные зоны - зоны, для которых в правилах землепользования и застройки определены границы и установлены градостроительные регламенты в соответствии с требованиями Градостроительного </w:t>
      </w:r>
      <w:hyperlink r:id="rId16" w:history="1">
        <w:r w:rsidRPr="00563835">
          <w:rPr>
            <w:rFonts w:ascii="Arial" w:hAnsi="Arial" w:cs="Arial"/>
            <w:color w:val="0000FF"/>
          </w:rPr>
          <w:t>кодекса</w:t>
        </w:r>
      </w:hyperlink>
      <w:r w:rsidRPr="00563835">
        <w:rPr>
          <w:rFonts w:ascii="Arial" w:hAnsi="Arial" w:cs="Arial"/>
        </w:rPr>
        <w:t xml:space="preserve">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территории общего пользования - территории, которыми беспрепятственно </w:t>
      </w:r>
      <w:r w:rsidRPr="00563835">
        <w:rPr>
          <w:rFonts w:ascii="Arial" w:hAnsi="Arial" w:cs="Arial"/>
        </w:rPr>
        <w:lastRenderedPageBreak/>
        <w:t>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территории со сложными инженерно-строительными условиями - территории, подверженные воздействию чрезвычайных ситуаций природного характера (территории на которых развиты неблагоприятные геологические, гидрогеологические, и другие процессы - оползни, обвалы, карст, селевые потоки, переработка берегов водохранилищ, озер и рек, подтопление, затопление, морозное пучение, наледеобразование, термокарст и их сочетания, территории, сложенные естественными грунтами с низкими прочностными свойствами, сложенные техногенными отложениями, сухими или осложненными подтоплением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функциональные зоны - зоны, для которых документами территориального планирования определены границы и функциональное назначение;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элемент планировочной структуры - часть территории муниципального образования, выделяемая для целей градостроительного проектирования (район, микрорайон, квартал).</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5" w:name="Par189"/>
      <w:bookmarkEnd w:id="5"/>
      <w:r w:rsidRPr="00563835">
        <w:rPr>
          <w:rFonts w:ascii="Arial" w:hAnsi="Arial" w:cs="Arial"/>
        </w:rPr>
        <w:t>Перечень используемых сокращений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АТС - автоматическая телефонная станция;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ВЛ - высоковольтные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ВОС - водоочистное сооружение;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ГНС - газонаполнительная станция;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ГОСТ - государственные стандарты;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ГРП - газораспределительный пункт;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ГРС - газораспределительные системы;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ЗСО - зона санитарной охраны;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ИСОГД - информационная система обеспечения градостроительной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ИТМ ГОЧС - инженерно-технические мероприятия гражданской обороны и предупреждения чрезвычайных ситуаций;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ИТП - индивидуальный тепловой пункт;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ЛЭП - линия электропередачи;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МДС - методические документы в строительстве;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нормативы - нормативы градостроительного проектирования;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ОЗ - охранная зона;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ПДК - предельно допустимая концентрация;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ПДС - предельно допустимые сбросы;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ПДУ - предельно допустимый уровень;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ПЗА - потенциал загрязнения атмосферы;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ПС - понизительная подстанция;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ПУЭ - правила устройства электроустановок;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РД - руководящие документы;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СанПиН - санитарные правила и нормы;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СЗЗ - санитарно-защитная зона;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 - строительные нормы;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 строительные нормы и правила;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 своды правил по проектированию и строительству;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СУГ - сжиженные углеводороды;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ТЭЦ - теплоэлектроцентраль;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ЦТП - центральный тепловой пункт;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ЭЧЖ - эквивалентная численность жителей.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1"/>
        <w:rPr>
          <w:rFonts w:ascii="Arial" w:hAnsi="Arial" w:cs="Arial"/>
        </w:rPr>
      </w:pPr>
      <w:bookmarkStart w:id="6" w:name="Par223"/>
      <w:bookmarkEnd w:id="6"/>
      <w:r w:rsidRPr="00563835">
        <w:rPr>
          <w:rFonts w:ascii="Arial" w:hAnsi="Arial" w:cs="Arial"/>
        </w:rPr>
        <w:t>3. Требования к составу документов территориального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планирования, документации по планировке территории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документов градостроительного зонирования муниципальных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образований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7" w:name="Par228"/>
      <w:bookmarkEnd w:id="7"/>
      <w:r w:rsidRPr="00563835">
        <w:rPr>
          <w:rFonts w:ascii="Arial" w:hAnsi="Arial" w:cs="Arial"/>
        </w:rPr>
        <w:t>3.1. Требования к составу документов территориального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планирования муниципальных образований (генеральных планов)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bookmarkStart w:id="8" w:name="Par233"/>
      <w:bookmarkStart w:id="9" w:name="Par273"/>
      <w:bookmarkEnd w:id="8"/>
      <w:bookmarkEnd w:id="9"/>
      <w:r w:rsidRPr="00563835">
        <w:rPr>
          <w:rFonts w:ascii="Arial" w:hAnsi="Arial" w:cs="Arial"/>
        </w:rPr>
        <w:t>Генеральный план - документ территориального планирования, определяющий стратегию градостроительного развития поселения.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Целью разработки генерального плана (внесения изменений в генеральный план) является создание действенного инструмента управления развитием территории в соответствии с федеральным законодательством и законодательством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Положения генерального плана являются основой для комплексного решения вопросов организации планировочной структуры; территориального, инфраструктурного и социально-экономического развития территорий; разработки правил землепользования и застройки, устанавливающих правовой режим использования территориальных зон; определения зон инвестиционного развития.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Генеральные планы разрабатываются в границах </w:t>
      </w:r>
      <w:r w:rsidR="00990EB9" w:rsidRPr="00563835">
        <w:rPr>
          <w:rFonts w:ascii="Arial" w:hAnsi="Arial" w:cs="Arial"/>
        </w:rPr>
        <w:t>поселения</w:t>
      </w:r>
      <w:r w:rsidR="00970529" w:rsidRPr="00563835">
        <w:rPr>
          <w:rFonts w:ascii="Arial" w:hAnsi="Arial" w:cs="Arial"/>
        </w:rPr>
        <w:t>,</w:t>
      </w:r>
      <w:r w:rsidRPr="00563835">
        <w:rPr>
          <w:rFonts w:ascii="Arial" w:hAnsi="Arial" w:cs="Arial"/>
        </w:rPr>
        <w:t xml:space="preserve"> либо в границах населенных пунктов, входящих в состав поселения.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генерального плана учитываются: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особенности поселения</w:t>
      </w:r>
      <w:r w:rsidR="00970529" w:rsidRPr="00563835">
        <w:rPr>
          <w:rFonts w:ascii="Arial" w:hAnsi="Arial" w:cs="Arial"/>
        </w:rPr>
        <w:t>,</w:t>
      </w:r>
      <w:r w:rsidRPr="00563835">
        <w:rPr>
          <w:rFonts w:ascii="Arial" w:hAnsi="Arial" w:cs="Arial"/>
        </w:rPr>
        <w:t xml:space="preserve"> в том числе численность населения, отраслевая специализация его производственного комплекса;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значение поселения в системе расселения и административно-территориальном устройстве Кемеровской области, страны в целом;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особенности существующих типов жилой застройки, а также наиболее востребованных на период разработки генерального плана;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состояние инженерной и транспортной инфраструктур, направления их модернизации;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природно-ресурсный потенциал;</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природно-климатические, национальные и иные особенности.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Содержание генерального плана поселения определено </w:t>
      </w:r>
      <w:hyperlink r:id="rId17" w:history="1">
        <w:r w:rsidRPr="00563835">
          <w:rPr>
            <w:rFonts w:ascii="Arial" w:hAnsi="Arial" w:cs="Arial"/>
            <w:color w:val="0000FF"/>
          </w:rPr>
          <w:t>статьей 23</w:t>
        </w:r>
      </w:hyperlink>
      <w:r w:rsidRPr="00563835">
        <w:rPr>
          <w:rFonts w:ascii="Arial" w:hAnsi="Arial" w:cs="Arial"/>
        </w:rPr>
        <w:t xml:space="preserve"> Градостроительного кодекса Российской Федерации. Проект генерального плана содержит основную часть, подлежащую утверждению, и материалы по обоснованию проектных решений.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Генеральный план содержит: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положение о территориальном планировании;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2) карту планируемого размещения объектов местного значения поселения или городского 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карту границ населенных пунктов (в том числе границ образуемых населенных пунктов), входящих в состав поселения или городского 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карту функциональных зон поселения или городского 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Положение о территориальном планировании, содержащееся в генеральном плане, включает в себя: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сведения о видах, назначении и наименованиях планируемых для размещения объектов местного значения поселения, их основные характеристики, их местоположение (для объектов местного значения, не являющихся линейными объектами, указываются функциональные зоны),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указанных выше картах соответственно отображаются планируемые для размещения объекты местного значения поселения, относящиеся к следующим областям: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электро-, тепло-, газо- и водоснабжение населения, водоотведение;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автомобильные дороги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физическая культура и спорт, образование, здравоохранение, утилизация и переработка бытовых и промышленных отходов в случае подготовки генерального плана городского 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иные области в связи с решением вопросов местного значения поселения, городского 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границы населенных пунктов (в том числе границы образуемых населенных пунктов), входящих в состав поселения или городского 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границы и описание функциональных зон с указанием планируемых для размещения в них объектов федерального значения, объектов регионального значения, объектов местного значения (за исключением линейных объектов) и местоположения линейных объектов федерального значения, линейных объектов регионального значения, линейных объектов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генеральному плану прилагаются материалы по его обоснованию в текстовой форме и в виде карт.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Материалы по обоснованию генерального плана в текстовой форме содержат: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сведения о планах и программах социально-экономического развития муниципального образования (при их наличии), для реализации которых осуществляется создание объектов местного значения поселения;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оценку возможного влияния планируемых для размещения объектов местного значения поселения на комплексное развитие этих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4) утвержденные документами территориального планирования Российской Федерации, документами территориального планирования Кемеровской области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w:t>
      </w:r>
      <w:r w:rsidRPr="00563835">
        <w:rPr>
          <w:rFonts w:ascii="Arial" w:hAnsi="Arial" w:cs="Arial"/>
        </w:rPr>
        <w:lastRenderedPageBreak/>
        <w:t>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перечень и характеристику основных факторов риска возникновения чрезвычайных ситуаций природного и техногенного характера;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Материалы по обоснованию генерального плана в виде карт отображают: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границы поселения;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границы существующих населенных пункт</w:t>
      </w:r>
      <w:r w:rsidR="00970529" w:rsidRPr="00563835">
        <w:rPr>
          <w:rFonts w:ascii="Arial" w:hAnsi="Arial" w:cs="Arial"/>
        </w:rPr>
        <w:t>ов, входящих в состав поселения</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местоположение существующих и строящихся объектов местного значения поселения;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особые экономические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особо охраняемые природные территории федерального, регионального,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территории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зоны с особыми условиями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территории, подверженные риску возникновения чрезвычайных ситуаций природного и техногенного характера;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иные объекты, иные территории и (или) зоны, которые оказали влияние на установление функциональных зон и (или) планируемое размещение объектов местного значения поселения или объектов федерального значения, объектов регионального значения, объектов местного значения муниципального района.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Графические материалы по обоснованию решений генерального плана в границах муниципального образования разрабатываются в масштабах М 1:25 000; М 1:10 000; М 1:5 000 в зависимости от численности населения поселения, площади территории муниципального образования, уровня развития муниципальной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Графические материалы по обоснованию решений генерального плана в границах населенного пункта разрабатываются в масштабах М 1:10 000; М 1:5 000; М 1:2 000 в зависимости от численности населения населенного пункта, площади его территории и интенсивности ее градостроительного освоения.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Масштабы и содержание схем могут уточняться заказчиком в задании на разработку генерального плана, а также разработчиком в процессе проектирования при условии согласования с заказчиком.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Первоочередные градостроительные мероприятия по реализации </w:t>
      </w:r>
      <w:r w:rsidRPr="00563835">
        <w:rPr>
          <w:rFonts w:ascii="Arial" w:hAnsi="Arial" w:cs="Arial"/>
        </w:rPr>
        <w:lastRenderedPageBreak/>
        <w:t>генерального плана поселения осуществляются путем выполнения мероприятий, которые предусмотрены программами, утвержденными администрацией поселения и реализуемыми за счет средств местного бюджета, или нормативными правовыми актами местной администрации поселения или в установленном местной администрацией поселения, городского округа порядке решениями главных распорядителей средств местного бюджета, программами комплексного развития систем коммунальной инфраструктуры поселений и (при наличии) инвестиционными программами организаций коммунального комплекса.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10" w:name="Par327"/>
      <w:bookmarkEnd w:id="10"/>
      <w:r w:rsidRPr="00563835">
        <w:rPr>
          <w:rFonts w:ascii="Arial" w:hAnsi="Arial" w:cs="Arial"/>
        </w:rPr>
        <w:t>3.2. Требования к составу документации по планировке</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территории муниципальных образований (проект планировки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территории, проект межевания территории, градостроительный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план земельного участка)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3"/>
        <w:rPr>
          <w:rFonts w:ascii="Arial" w:hAnsi="Arial" w:cs="Arial"/>
        </w:rPr>
      </w:pPr>
      <w:bookmarkStart w:id="11" w:name="Par332"/>
      <w:bookmarkEnd w:id="11"/>
      <w:r w:rsidRPr="00563835">
        <w:rPr>
          <w:rFonts w:ascii="Arial" w:hAnsi="Arial" w:cs="Arial"/>
        </w:rPr>
        <w:t>3.2.1. Проект планировки и межевания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Состав проектов планировки и межевания должен соответствовать </w:t>
      </w:r>
      <w:hyperlink r:id="rId18" w:history="1">
        <w:r w:rsidRPr="00563835">
          <w:rPr>
            <w:rFonts w:ascii="Arial" w:hAnsi="Arial" w:cs="Arial"/>
            <w:color w:val="0000FF"/>
          </w:rPr>
          <w:t>статьям 42</w:t>
        </w:r>
      </w:hyperlink>
      <w:r w:rsidRPr="00563835">
        <w:rPr>
          <w:rFonts w:ascii="Arial" w:hAnsi="Arial" w:cs="Arial"/>
        </w:rPr>
        <w:t xml:space="preserve">, </w:t>
      </w:r>
      <w:hyperlink r:id="rId19" w:history="1">
        <w:r w:rsidRPr="00563835">
          <w:rPr>
            <w:rFonts w:ascii="Arial" w:hAnsi="Arial" w:cs="Arial"/>
            <w:color w:val="0000FF"/>
          </w:rPr>
          <w:t>43</w:t>
        </w:r>
      </w:hyperlink>
      <w:r w:rsidRPr="00563835">
        <w:rPr>
          <w:rFonts w:ascii="Arial" w:hAnsi="Arial" w:cs="Arial"/>
        </w:rPr>
        <w:t xml:space="preserve"> Градостроительного кодекса Российской Федерации и включать: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Основную часть: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графические материалы (чертеж или чертежи планировки и межевания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текстовые материалы (положения о размещении объектов капитального строительства федерального, регионального или местного значения, а также о характеристиках планируемого развития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Материалы по обоснованию: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графические материалы (в виде схем);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текстовые материалы (пояснительная записка).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Графические материалы основной части проекта планировки и межевания разрабатываются в масштабах: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чертежи основной части проекта планировки территории, а также схемы в составе материалов по обоснованию проекта планировки территории - в масштабе 1:2 000 или 1:1 000;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чертежи основной части проекта планировки территории в случаях, когда проект планировки территории подготавливается с проектом межевания территории в составе проектов планировки территории, - в масштабах 1:2 000, 1:1 000 или 1:5 000;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схема расположения элемента планировочной структуры - в масштабе 1:10 000 или 1:5 000.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 чертежей основной части проектов планировки и межевания включаются: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чертеж планировки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чертеж межевания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 графических материалов по обоснованию включаются: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схема расположения элемента планировочной структуры в документах территориального планирования;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схема использования территории в период подготовки проекта планировки территории (опорный план);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разбивочный чертеж красных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схема организации улично-дорожной сети и схема движения транспорта на соответствующей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схема границ территорий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6) схема границ зон с особыми условиями использования территорий и </w:t>
      </w:r>
      <w:r w:rsidRPr="00563835">
        <w:rPr>
          <w:rFonts w:ascii="Arial" w:hAnsi="Arial" w:cs="Arial"/>
        </w:rPr>
        <w:lastRenderedPageBreak/>
        <w:t>границ территорий, подверженных риску возникновения чрезвычайных ситуаций природного, техногенного характера и воздействия их последствий;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схема вертикальной планировки и инженерной подготовки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схема размещения инженерных сетей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составе проекта межевания территории осуществляется подготовка градостроительных планов земельных участков, подлежащих застройке.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чертежах планировки и межевания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чертеже планировки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границы зон планируемого размещения объектов, красные линии, обозначающие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линейные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разбивка красных линий с номерами концевых, поворотных точек, расстояниями между точками красных линий, углами поворота и радиусами искривления красных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линии, обозначающие дороги, улицы, проезды, включая тротуары, пешеходные дорожки, линии связи, объекты инженерной и транспортной инфраструктур, включая надземные пешеходные переходы, проходы к водным объектам общего пользования и их береговым полосам;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границы зон планируемого размещения объектов социально-культурного и коммунально-бытового назначения, иных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границы зон планируемого размещения объектов федерального значения, объектов регионального значения, объектов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чертеже межевания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линии отступа от красных линий в целях определения места допустимого размещения зданий, строений,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границы застроенных земельных участков, в том числе границы земельных участков, на которых расположены линейные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границы формируемых земельных участков, планируемых для предоставления физическим и юридическим лицам для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границы земельных участков, предназначенных для размещения объектов капитального строительства федерального, регионального, местного значения (при наличии таких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границы территорий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границы зон с особыми условиями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границы зон действия публичных сервитутов.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Положения о размещении объектов капитального строительства федерального, регионального или местного значения содержат: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перечень планируемых к размещению объектов капитального строительства федерального, регионального, местного значения и их характеристики (функциональное назначение, состав, этажность, общая площадь, строительный объем, площадь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характеристики планируемого развития территории, плотности застройки, включая данные о предельно допустимых минимальных и максимальных параметрах застройки территории, технико-экономические показатели развития систем социально-культурного и коммунально-бытового, транспортного обслуживания и инженерно-технического обеспечения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графических материалах по обоснованию отображается следующее: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схеме расположения элемента планировочной структуры в документах территориального планирования: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1) границы и (или) фрагменты границ муниципальных районов, поселений и (или) городских округов;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существующие и планируемые границы и (или) фрагменты границ населенных пунктов;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планировочные элементы населенных пунктов и транспортно-коммуникационные связи, элементы ландшафта (реки, озера, леса, открытые пространства и т.д.);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границы и (или) фрагменты границ земель различных категорий (земли сельскохозяйственного назначения, земли особо охраняемых природных территорий и объектов, земли лесного и водного фондов, земли запаса,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(при наличии);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границы и (или) фрагменты границ сельскохозяйственных угодий в составе земель сельскохозяйственного назначения (при наличии).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схеме использования территории в период подготовки проекта планировки территории (опорном плане)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границы проектируемой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крупные инженерные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объекты транспортной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линейные объекты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существующие и планируемые (изменяемые, вновь образуемые) красные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сохраняемые элементы застройки и участки природного ландшафта;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границы зон планируемого размещения объектов федерального, регионального и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границы земельных участков, которые предоставлены для размещения объектов капитального строительства федерального, регионального и местного значения, и объекты капитального строительства, находящиеся в собственности федерального, регионального и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границы территориальных зон (жилых, общественно-деловых, производственных, инженерных и транспортных инфраструктур, сельскохозяйственного использования, рекреационных, специального назначения, иных видов территориальных зон) и установленных градостроительных регламентов;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10) существующая застройка с характеристикой зданий и сооружений по назначению, этажности и капитальности, границы отводов участков под все виды строительства и благоустройства, уличная сеть с указанием типов покрытия проезжей части, транспортные сооружения, сооружения и коммуникации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 разбивочном чертеже красных линий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границы проектируемой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существующие и планируемые (изменяемые, вновь образуемые) красные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существующие здания и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границы и наименования технических зон инженерных сооружений и коммуникаций;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номера концевых, поворотных точек с ведомостью координат;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расстояния между точками красных линий, углы поворота и радиус искривления красных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На схеме организации улично-дорожной сети и схеме движения транспорта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1) категории улиц и дорог;</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организация движения транспорта с обозначением мест расположения пешеходных переходов в разных уровнях с проезжей частью, светофоров;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транспортные сооружения (эстакады, путепроводы, мосты, тоннели, подземные и надземные пешеходные переходы);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остановочные пункты всех видов общественного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основные пути пешеходного движения;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хозяйственные проезды и скотопрогоны;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сооружения и устройства для хранения и обслуживания транспортных средств (в том числе подземные);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автозаправочные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составе схемы организации улично-дорожной сети и схемы движения транспорта на соответствующей территории может выполняться схема размещения парковок (парковочных мест), а также могут выполняться чертежи поперечных профилей дорог, улиц, проездов.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На схеме границ территорий объектов культурного наследия отображаются: границы территорий объектов культурного наследия федерального, регионального и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На схеме границ зон с особыми условиями использования территорий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границы водоохранных и санитарно-защитных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границы зон охраны источников питьевого и хозяйственно-бытового водоснабжения;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границы охранных зон и зон охраняемых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границы зон охраны объектов культурного наследия (памятников истории и культуры) федерального, регионального и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границы земель существующих и планируемых к созданию особо охраняемых природных территорий федерального, регионального и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границы территорий, подверженных риску возникновения чрезвычайных ситуаций природного, техногенного характера (затопление, оползни, карсты, эрозия и т.д.) и воздействия их последствий;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границы иных зон, устанавливаемых в соответствии с законодательством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На схеме вертикальной планировки и инженерной подготовки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существующие и проектные отметки по осям проезжих частей в местах пересечения улиц и проездов, в местах перелома продольного профиля, проектные продольные уклоны;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проектируемые мероприятия по инженерной подготовке территорий (организация отвода поверхностных вод);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сооружения инженерной защиты территории от воздействия чрезвычайных ситуаций природного и техногенного характера.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На схеме размещения инженерных сетей и сооружений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существующие (сохраняемые, реконструируемые, ликвидируемые) и проектируемые трассы инженерных сетей и сооружений водопровода, канализации (в том числе ливневой), теплоснабжения, газоснабжения, электроснабжения, наружного освещения, телевидения, радиофикации и телефонизации с их основными параметрами, дренажная сеть, а также места подключения инженерных сетей к магистральным инженерным сетям и сооружениям населенного пункта;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размещение пунктов управления системами инженерного оборудования;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3) предложения по развитию сооружений инженерного обеспечения (существующих и проектируемых коммуникаций и границ объектов инженерного обеспечения намечаемого строительства или реконструкции);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существующие и проектируемые крупные подземные инженерные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Пояснительная записка материалов по обоснованию включает описание: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мероприятий по защите территории от чрезвычайных ситуаций природного и техногенного характера с характеристикой потенциально опасных объектов, на которых хранятся, перерабатываются, транспортируются химические, взрывопожароопасные, радиационно опасные вещества, и зон чрезвычайных ситуаций, образующихся при авариях, катастрофах на этих объектах, водохранилищ и сооружений напорного фронта, зон возможного катастрофического затопления;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мероприятий по гражданской обороне и обеспечению пожарной безопасности;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предложений по развитию систем транспортного обслуживания территории (учитывающих протяженность улично-дорожной сети, линий и маршрутов общественного транспорта, количество сооружений и устройств для хранения и обслуживания транспортных средств);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предложений по развитию систем инженерно-технического обеспечения территории (учитывающих текущее и перспективное водо-, газо-, энергопотребление, потребление тепла на отопление, вентиляцию, горячее водоснабжение и т.д.);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предложений по развитию объектов, входящих в систему социально-культурного и коммунально-бытового обслуживания населения, планируемой территории (детских дошкольных учреждений, общеобразовательных школ, поликлиник, аптек, объектов розничной торговли, питания, бытового обслуживания, объектов культуры и искусства, жилищно-коммунального хозяйства, физкультурно-спортивных сооружений, отделений связи, кредитных организаций и т.д.);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мероприятий по охране окружающей среды, включая описание современного и прогнозируемого состояния окружающей среды планируемой территории, поверхностных водоемов, акустического режима, санитарного состояния и очистки территории, санитарно-защитных зон, площади зеленых насаждений общего пользования, планировочных ограничений.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3"/>
        <w:rPr>
          <w:rFonts w:ascii="Arial" w:hAnsi="Arial" w:cs="Arial"/>
        </w:rPr>
      </w:pPr>
      <w:bookmarkStart w:id="12" w:name="Par437"/>
      <w:bookmarkEnd w:id="12"/>
      <w:r w:rsidRPr="00563835">
        <w:rPr>
          <w:rFonts w:ascii="Arial" w:hAnsi="Arial" w:cs="Arial"/>
        </w:rPr>
        <w:t>3.2.2. Проект планировки и межевания территории,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предусматривающий размещение линейного(ых) объекта(ов)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Основанием для разработки проекта планировки и межевания территории, предусматривающего размещение линейного(ых) объекта(ов), является решение уполномоченного органа местного самоуправления муниципального образования.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Целью разработки проекта планировки и межевания территории, предусматривающего размещение линейного(ых) объекта(ов) является обеспечение процесса архитектурно-строительного проектирования, строительства и ввода в эксплуатацию планируемого(ых) к размещению линейного(ых) объекта(ов).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Задачами разработки проекта планировки и межевания территории, предусматривающего размещение линейного(ых) объекта(ов) являются: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определение зоны планируемого размещения линейного(ых) объекта(ов) в соответствии с документами территориального планирования муниципального образования;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2) определение границ формируемых земельных участков, планируемых для предоставления физическому или юридическому лицу для строительства планируемого(ых) к размещению линейного(ых) объекта(ов);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определение границ земельных участков, предназначенных для размещения и дальнейшей эксплуатации линейного(ых) объекта(ов) федерального, регионального,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подготовка XML-документа(ов), содержащего(их) сведения об установленных в соответствии с законодательством зонах с особыми условиями использования территории, подлежащие передаче в государственный кадастр недвижимости;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создание информационного ресурса ИСОГД в виде базы пространственных и иных данных об объектах градостроительной деятельности в целях обеспечения автоматизации процессов при исполнении муниципальных функций и предоставлении услуг в сфере градостроительной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Подготовка проекта планировки и межевания территории, предусматривающего размещение линейного(ых) объекта(ов), осуществляется на основании документов территориального планирования,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Состав проекта планировки и межевания территории, предусматривающего размещение линейного(ых) объекта(ов), должен соответствовать </w:t>
      </w:r>
      <w:hyperlink r:id="rId20" w:history="1">
        <w:r w:rsidRPr="00563835">
          <w:rPr>
            <w:rFonts w:ascii="Arial" w:hAnsi="Arial" w:cs="Arial"/>
            <w:color w:val="0000FF"/>
          </w:rPr>
          <w:t>статьями 42</w:t>
        </w:r>
      </w:hyperlink>
      <w:r w:rsidRPr="00563835">
        <w:rPr>
          <w:rFonts w:ascii="Arial" w:hAnsi="Arial" w:cs="Arial"/>
        </w:rPr>
        <w:t xml:space="preserve">, </w:t>
      </w:r>
      <w:hyperlink r:id="rId21" w:history="1">
        <w:r w:rsidRPr="00563835">
          <w:rPr>
            <w:rFonts w:ascii="Arial" w:hAnsi="Arial" w:cs="Arial"/>
            <w:color w:val="0000FF"/>
          </w:rPr>
          <w:t>43</w:t>
        </w:r>
      </w:hyperlink>
      <w:r w:rsidRPr="00563835">
        <w:rPr>
          <w:rFonts w:ascii="Arial" w:hAnsi="Arial" w:cs="Arial"/>
        </w:rPr>
        <w:t xml:space="preserve"> Градостроительного кодекса Российской Федерации</w:t>
      </w:r>
      <w:r w:rsidR="005C078B" w:rsidRPr="00563835">
        <w:rPr>
          <w:rFonts w:ascii="Arial" w:hAnsi="Arial" w:cs="Arial"/>
        </w:rPr>
        <w:t xml:space="preserve"> </w:t>
      </w:r>
      <w:r w:rsidRPr="00563835">
        <w:rPr>
          <w:rFonts w:ascii="Arial" w:hAnsi="Arial" w:cs="Arial"/>
        </w:rPr>
        <w:t>и включать: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основную часть: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графические материалы (чертеж или чертежи планировки и межевания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текстовые материалы (положения о размещении объектов капитального строительства федерального, регионального или местного значения, а также о характеристиках планируемого развития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 чертежей основной части проекта планировки и межевания территории, предусматривающего размещение линейного(ых) объекта(ов), включаются: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основной чертеж планировки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чертеж межевания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материалы по обоснованию: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графические материалы (в виде схем);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текстовые материалы (пояснительная записка).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 графических материалов по обоснованию включаются: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схема расположения элемента планировочной 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схема использования территории в период подготовки проекта планировки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разбивочный чертеж красных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схема организации улично-дорожной сети (в населенных пунктах);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схема границ территорий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 схема границ зон с особыми условиями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 схема вертикальной планировки и инженерной подготовки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 ориентировочный план трассы линейного объекта;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3) демонстрационные материалы по проекту для предоставления участникам </w:t>
      </w:r>
      <w:r w:rsidRPr="00563835">
        <w:rPr>
          <w:rFonts w:ascii="Arial" w:hAnsi="Arial" w:cs="Arial"/>
        </w:rPr>
        <w:lastRenderedPageBreak/>
        <w:t>публичных слушаний;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статьи по вопросам и проектным решениям, выносимым на публичное обсуждение, для их последующего опубликования в местной прессе;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XML-документы, содержащие сведения об установленных в соответствии с законодательством зонах с особыми условиями использования территории, подлежащие передаче в государственный кадастр недвижимости;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информационные ресурсы для размещения проекта планировки и межевания территории: наименование объекта градостроительного планирования в электронном виде в ИСОГД, представленные в виде базы пространственных данных и иных данных об объектах градостроительной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чертежах планировки и межевания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всех чертежах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действующие и проектируемые красные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границы элементов планировочной 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проектируемой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наименование существующих улиц и обозначение проектируемых улиц (в населенных пунктах);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основном чертеже планировки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границы зон планируемого размещения объектов федерального, регионального,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границы зон размещения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территорий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проходы к водным объектам общего пользования и их береговым полосам;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существующие сохраняемые, реконструируемые, проектируемые улицы и дороги с указанием их категории, класса;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 существующие и проектируемые объекты транспортной инфраструктуры, в том числе эстакады, путепроводы, мосты, тоннели, пешеходные переходы; сооружения и устройства для хранения и обслуживания транспортных средств (в том числе подземные);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 существующие и проектируемые остановочные пункты всех видов общественного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 поперечные профили улиц и дорог;</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 осевые линии дорог, улиц, проездов с указанием координат точек их пересечения;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существующие и проектируемые хозяйственные проезды и скотопрогоны;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 сохраняемые, реконструируемые и проектируемые трассы внеквартальных сетей и сооружений водопровода, канализации, теплоснабжения, газоснабжения, электроснабжения, линии связи (слаботочные сети), места присоединения этих сетей к головным магистральным линиям и сооружениям; размещение пунктов управления системами инженерного оборудования;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 существующие и проектируемые крупные подземные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 чертеже межевания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линии отступа от красных линий в целях определения места допустимого размещения зданий, строений,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границы застроенных земельных участков, в том числе границы земельных участков, на которых расположены линейные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формируемых земельных участков, планируемых для предоставления физическим и юридическим лицам для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границы земельных участков, предназначенных для размещения объектов капитального строительства федерального, регионального или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границы территорий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е) границы зон с особыми условиями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 границы зон действия публичных сервитутов.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Подготовка чертежа межевания осуществляется с выделением земель, необходимых для строительства и эксплуатации планируемого(ых) к размещению линейного(ых) объекта(ов), т.е. земельных участков, предоставляемых в аренду на период строительства, и земельных участков, предоставляемых в долгосрочную аренду или для выкупа на период эксплуатации.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Положения о размещении объектов капитального строительства федерального, регионального или местного значения, а также о характеристиках планируемого развития территории включают: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сведения об основных положениях документа территориального планирования, предусматривающего размещение линейного(ых) объекта(ов);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технико-экономические характеристики планируемого(ых) к размещению линейного(ых) объекта(ов);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характеристику планируемого развития территории, включая: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плотность и параметры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предложения по установлению публичных сервитутов;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территории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меры по защите территорий от воздействия чрезвычайных ситуаций природного и техногенного характера и мероприятия по гражданской обороне.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графических материалах по обоснованию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всех чертежах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красные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наименования существующих улиц, обозначение проектируемых улиц;</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проектируемой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границы и (или) фрагменты границ муниципальных образований и населенных пунктов, на территории которых осуществляется проектирование (при возможности отображения в масштабе чертежа).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схеме расположения элемента планировочной структуры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зоны различного функционального назначения в соответствии с документами территориального планирования, основные планировочные и транспортно-коммуникационные связи;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границы элементов планировочной 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и (или) фрагменты границ муниципальных образований и населенных пунктов, на территории которых осуществляется проектирование;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 схеме использования территории в период подготовки проекта планировки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зоны современного функционального использования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действующие и проектируемые красные линии, подлежащие отмене красные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существующая застройка с характеристикой зданий и сооружений по назначению, этажности и капитальности;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границы земельных участков по данным государственного кадастра недвижимости;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улично-дорожная сеть с указанием типов покрытия проезжих частей;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 транспортные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 сооружения и коммуникации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на разбивочном чертеже красных линий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действующие и проектируемые красные линии, подлежащие отмене красные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координаты концевых, поворотных точек с ведомостью координат;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в) расстояния между точками красных линий, углы поворота и радиус искривления красных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на схеме организации улично-дорожной сети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существующие сохраняемые, реконструируемые, проектируемые улицы и дороги с указанием их категории, класса;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объекты транспортной инфраструктуры, в том числе эстакады, путепроводы, мосты, тоннели, пешеходные переходы;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существующие и проектируемые сооружения и устройства для хранения и обслуживания транспортных средств (в том числе подземные);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остановочные пункты всех видов общественного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существующие и проектируемые хозяйственные проезды и скотопрогоны;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 организация движения транспорта с обозначением мест расположения пешеходных переходов в разных уровнях с проезжей частью (для населенного пункта);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на схеме границ территорий объектов культурного наследия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границы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границы территорий вновь выявленных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на схеме границ зон с особыми условиями использования территорий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утвержденные в установленном порядке границы зон с особыми условиями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нормативные границы зон с особыми условиями использования территорий, отображаемые на основании требований законодательства и нормативно-технических документов и правил.</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На схеме вертикальной планировки и инженерной подготовки территории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существующие и проектные отметки по осям проезжих частей в местах пересечения улиц и проездов, в местах перелома продольного профиля, проектные продольные уклоны;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проектируемые мероприятия по инженерной подготовке территорий (организация отвода поверхностных вод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сооружения инженерной защиты территории от воздействия чрезвычайных ситуаций природного и техногенного характера;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на ориентировочном плане трассы линейного объекта отображаются: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для сетей инженерно-технического обеспечения - план с обозначением существующих, проектируемых, реконструируемых, сносимых зданий и сооружений, трасс сетей инженерно-технического обеспечения, сопутствующих и пересекаемых коммуникаций (отображение трасс сетей инженерно-технического обеспечения, сопутствующих и пересекаемых коммуникаций на ориентировочном плане трассы линейного объекта возможно при наличии геодезических изысканий);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для магистральных нефтепроводов и нефтепродуктопроводов, магистральных газопроводов - план с обозначением существующих, проектируемых, реконструируемых, сносимых зданий и сооружений, трасс сетей инженерно-технического обеспечения, сопутствующих и пересекаемых коммуникаций, магистральной линии связи и электроснабжения для средств катодной защиты и приводов электрических задвижек;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для линейных объектов связи - план трассы с указанием участков воздушных линий связи и участков кабельных линий связи;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г) для линейных объектов электроснабжения - план трассы с указанием участков воздушных линий электропередачи и участков кабельных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для автомобильных дорог - план трассы с указанием предполагаемых мест размещения объектов дорожного сервиса, иных зданий и сооружений, необходимых для содержания автомобильной дороги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Пояснительная записка материалов по обоснованию включает: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обоснование параметров планируемого к размещению линейного объекта (категория, протяженность, проектная мощность, пропускная способность, грузонапряженность, интенсивность движения) и полосы отвода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сведения об инженерных коммуникациях, попадающих в зону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описание и обоснование мероприятий по защите территорий от воздействия ЧС природного и техногенного характера, мероприятий по гражданской обороне и обеспечению пожарной безопасности;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ведомость земельных участков разных форм собственности и мероприятия по обходу участков или предложения выкупу (аренде данных участков) по трассе линейного объекта (при наличии в составе исходной информации данных о границах и правообладателях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ведомость земель различных категорий по трассе линейного объекта и мероприятия по переводу земель из одной категории в другую (при необходимости).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Подготовка XML-документа(ов), содержащего(их) сведения об установленных в соответствии с законодательством зонах с особыми условиями использования территории должна осуществляться в соответствии с требованиями приказа Федеральной службы государственной регистрации, кадастра и картографии от 24.03.2011 N П/83 "О реализации информационного взаимодействия при ведении государственного кадастра недвижимости в электронном виде".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Графические материалы основной части проекта планировки, предусматривающего(их) размещение линейного(ых) объекта(ов), могут выполняться в масштабах 1:1 000 - 1:2 000 (с учетом обеспечения наглядности чертежей).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Чертеж межевания, предусматривающий размещение линейного(ых) объекта(ов), может выполняться в масштабах 1:500 - 1:2 000 (с учетом обеспечения наглядности чертежей).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Графическая часть материалов по обоснованию проекта планировки и межевания, предусматривающего размещение линейного(ых) объекта(ов), может выполняться в масштабах 1:1 000 - 1:2 000 (с учетом обеспечения наглядности графических материалов).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Ориентировочный план трассы планируемого(ых) к размещению линейного(ых) объекта(ов) может выполняться в масштабах 1:500 - 1:2 000 (с учетом обеспечения наглядности чертежей).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Схема расположения элемента планировочной структуры может выполняться в масштабах 1:5 000, 1:50 000 (с учетом обеспечения наглядности графических материалов).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Текстовые материалы на бумажных носителях представляются в брошюрованном виде на листах формата А4 в 1 экземпляре.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Графические материалы (в виде карт) на бумажных носителях представляются на форматах от А2 до А0 (выбранный формат должен обеспечивать наглядность карты) на бумажной основе в 1 экземпляре.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Электронные версии текстовых и графических материалов проекта предоставляются на DVD или CD-диске в 2 экземплярах.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Материалы на бумажных носителях представляются после согласования </w:t>
      </w:r>
      <w:r w:rsidRPr="00563835">
        <w:rPr>
          <w:rFonts w:ascii="Arial" w:hAnsi="Arial" w:cs="Arial"/>
        </w:rPr>
        <w:lastRenderedPageBreak/>
        <w:t>соответствующих материалов в электронном виде заказчиком.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Текстовые материалы должны быть представлены в текстовом формате DOC, DOCX, RTF, XLS, XLSX.</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Графические материалы проекта должны быть представлены в векторном виде в формате ГИС MapInfo Professional (TAB) в государственной или местной системе координат, установленной в соответствии с действующим законодательством.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XML-документы в электронном виде, содержащие сведения об установленных в соответствии с законодательством зонах с особыми условиями использования территории, для передачи в государственный кадастр недвижимости в порядке информационного взаимодействия представляются на DVD или CD-диске в 2 экземплярах.</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3"/>
        <w:rPr>
          <w:rFonts w:ascii="Arial" w:hAnsi="Arial" w:cs="Arial"/>
        </w:rPr>
      </w:pPr>
      <w:bookmarkStart w:id="13" w:name="Par573"/>
      <w:bookmarkEnd w:id="13"/>
      <w:r w:rsidRPr="00563835">
        <w:rPr>
          <w:rFonts w:ascii="Arial" w:hAnsi="Arial" w:cs="Arial"/>
        </w:rPr>
        <w:t>3.2.3. Градостроительные планы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Назначение градостроительных планов земельных участков определено в </w:t>
      </w:r>
      <w:hyperlink r:id="rId22" w:history="1">
        <w:r w:rsidRPr="00563835">
          <w:rPr>
            <w:rFonts w:ascii="Arial" w:hAnsi="Arial" w:cs="Arial"/>
            <w:color w:val="0000FF"/>
          </w:rPr>
          <w:t>статье 44</w:t>
        </w:r>
      </w:hyperlink>
      <w:r w:rsidRPr="00563835">
        <w:rPr>
          <w:rFonts w:ascii="Arial" w:hAnsi="Arial" w:cs="Arial"/>
        </w:rPr>
        <w:t xml:space="preserve"> Градостроительного кодекса Российской Федерации.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(за исключением линейных объектов) земельным участкам.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составе градостроительного плана земельного участка указываются: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границы земельного участка;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границы зон действия публичных сервитутов;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информация о градостроительном регламенте (в случае если на земельный участок распространяется действие градостроительного регламента). При этом в градостроительном плане земельного участка, за исключением случаев предоставления земельного участка для государственных или муниципальных нужд, должна содержаться информация обо всех предусмотренных градостроительным регламентом видах разрешенного использования земельного участка;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информация о разрешенном использовании земельного участка, требованиях к назначению, параметрам и размещению объекта капитального строительства на указанном земельном участке (в случаях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информация о расположенных в границах земельного участка объектах капитального строительства, объектах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информация о технических условиях подключения (технологического присоединения) объектов капитального строительства к сетям инженерно-технического обеспечения (далее - технические условия);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границы зоны планируемого размещения объектов капитального строительства для государственных или муниципальных нужд.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земельных участков отображаются в градостроительном плане путем извлечения необходимой информации из проекта межевания территории либо кадастрового плана земельного участка (если земельный участок ранее сформирован).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Границы зон действия публичных сервитутов отображаются в проекте градостроительного плана путем извлечения необходимой информации из проекта межевания либо из представленной информации государственного кадастра недвижимости.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 отображаются в проекте градостроительного плана путем извлечения необходимой информации из проекта межевания либо, если земельный участок ранее сформирован и проект градостроительного плана готовится как отдельный документ, определяются путем проектирования на основе градостроительных нормативов и установленного градостроительного регламента.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Информация о градостроительном регламенте (в случае если на земельный участок распространяется действие градостроительного регламента) включается в состав сведений градостроительного плана земельного участка путем извлечения из правил землепользования и застройки. При этом в градостроительном плане земельного участка, за исключением случаев предоставления земельного участка для государственных или муниципальных нужд, должна содержаться информация обо всех предусмотренных градостроительным регламентом видах разрешенного использования земельного участка.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Информация о разрешенном использовании земельного участка, требованиях к назначению, параметрам и размещению объекта капитального строительства на указанном земельном участке (в случаях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включается в состав сведений градостроительного плана земельного участка на основании специально разработанных требований к разрешенному использованию данного земельного участка в составе работ по проектированию градостроительного плана.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Информация о расположенных в границах земельного участка объектах капитального строительства, объектах культурного наследия включается в состав сведений проекта градостроительного плана земельного участка путем извлечения сведений из представленной информации государственного земельного кадастра (государственного кадастра объектов недвижимости) и других государственных специально уполномоченных органов исполнительной власти.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Информация о технических условиях подключения объектов капитального строительства к сетям инженерно-технического обеспечения включается в состав сведений градостроительного плана земельного участка в форме пояснительной записки о расчетных потребностях планируемого объекта капитального строительства в источниках энергообеспечения. На основании расчетных нагрузок орган местного самоуправления организует получение технических условий в сетевых службах в установленном порядке в период подготовки градостроительного плана земельного участка к утверждению.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зоны планируемого размещения объектов капитального строительства для государственных или муниципальных нужд отображаются в градостроительном плане путем извлечения необходимой информации из проекта межевания либо кадастрового плана земельного участка (если земельный участок ранее сформирован или зарезервирован для государственных или муниципальных нужд).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состав градостроительного плана земельного участка включается </w:t>
      </w:r>
      <w:r w:rsidRPr="00563835">
        <w:rPr>
          <w:rFonts w:ascii="Arial" w:hAnsi="Arial" w:cs="Arial"/>
        </w:rPr>
        <w:lastRenderedPageBreak/>
        <w:t>информация о возможности или невозможности его разделения на несколько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Градостроительный план земельного участка разрабатывается на основе: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проекта планировки (красные линии, границы зон планируемого размещения объектов капитального строительства, технические условия подключения объектов капитального строительства к сетям инженерно-технического обеспечения, а также обеспечения формируемого участка объектами транспортного и социального обслуживания);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проекта межевания (физические характеристики: границы земельного участка; границы территорий объектов культурного наследия, границы зон действия публичных сервитутов);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правил землепользования и застройки (информация о градостроительном регламенте: о разрешенном использовании земельного участка, требованиях к назначению, параметрам и размещению объекта капитального строительства на указанном земельном участке).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Градостроительный план земельного участка подготавливается в соответствии с формой, утвержденной уполномоченным Правительством Российской Федерации федеральным органом исполнительной власти.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подготовке градостроительных планов земельных участков учитываются размеры проектируемого земельного участка. В случае если планируемый земельный участок имеет значительные размеры, не позволяющие в пределах установленного формата изобразить проектируемые границы в требуемом масштабе, допускается отображение границ в произвольном масштабе. При этом расчетные значения координат переломных точек должны соответствовать точности ведения государственного земельного кадастра (кадастра недвижимости) в данном муниципальном образовании.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14" w:name="Par601"/>
      <w:bookmarkEnd w:id="14"/>
      <w:r w:rsidRPr="00563835">
        <w:rPr>
          <w:rFonts w:ascii="Arial" w:hAnsi="Arial" w:cs="Arial"/>
        </w:rPr>
        <w:t>3.3. Требования к составу документов градостроительного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зонирования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Правила землепользования и застройки определяются как документ градостроительного зонирования, который утверждается нормативным правовым актом органа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 Основанием для разработки правил землепользования и застройки является решение о подготовке правил землепользования 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Целями разработки правил землепользования и застройки являются: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создание условий для устойчивого развития территорий, сохранения окружающей среды и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создание условий для планировки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Задачами разработки правил землепользования и застройки являются: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градостроительное зонирование;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определение видов разрешенного использования земельных участков 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3) определение предельных (минимальных и (или) максимальных) размеров земельных участков и предельных параметров разрешенного строительства, реконструкции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определение ограничений использования земельных участков и объектов капитального строительства, устанавливаемых в соответствии с законодательством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Состав правил землепользования и застройки должен соответствовать </w:t>
      </w:r>
      <w:hyperlink r:id="rId23" w:history="1">
        <w:r w:rsidRPr="00563835">
          <w:rPr>
            <w:rFonts w:ascii="Arial" w:hAnsi="Arial" w:cs="Arial"/>
            <w:color w:val="0000FF"/>
          </w:rPr>
          <w:t>статье 30</w:t>
        </w:r>
      </w:hyperlink>
      <w:r w:rsidRPr="00563835">
        <w:rPr>
          <w:rFonts w:ascii="Arial" w:hAnsi="Arial" w:cs="Arial"/>
        </w:rPr>
        <w:t xml:space="preserve"> Градостроительного кодекса Российской Федерации и включать: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порядок применения правил землепользования и застройки и внесения изменений в указанные правила;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карту градостроительного зонирования;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градостроительные регламенты.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зон с особыми условиями использования территорий могут отображаться на отдельной карте зон с особыми условиями использования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Порядок применения правил землепользования и застройки и внесения в них изменений включает в себя положения: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 регулировании землепользования и застройки органами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 подготовке документации по планировке территории органами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 проведении публичных слушаний по вопросам землепользования 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 внесении изменений в правила землепользования 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о регулировании иных вопросов землепользования 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карте градостроительного зонирования устанавливаются границы территориальных зон. Градостроительное зонирование представляет собой процесс и результат подразделения территорий в границах муниципального образования в зависимости от их функционального использования на зоны, для каждой из которых определяется градостроительный регламент, устанавливающий виды и параметры разрешенного градостроительного использования земельных участков и объектов капитального строительства в пределах территориальной зоны.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карте градостроительного зонирования в обязательном порядке отображаются границы зон с особыми условиями использования территорий, границы территорий объектов культурного наследия. Границы указанных зон могут отображаться на отдельных картах.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виды разрешенного использования земельных участков 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градостроительном зонировании в правилах землепользования и застройки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Согласно </w:t>
      </w:r>
      <w:hyperlink r:id="rId24" w:history="1">
        <w:r w:rsidRPr="00563835">
          <w:rPr>
            <w:rFonts w:ascii="Arial" w:hAnsi="Arial" w:cs="Arial"/>
            <w:color w:val="0000FF"/>
          </w:rPr>
          <w:t>статье 37</w:t>
        </w:r>
      </w:hyperlink>
      <w:r w:rsidRPr="00563835">
        <w:rPr>
          <w:rFonts w:ascii="Arial" w:hAnsi="Arial" w:cs="Arial"/>
        </w:rPr>
        <w:t xml:space="preserve"> Градостроительного кодекса Российской Федерации разрешенное использование земельных участков и объектов капитального строительства может быть следующих видов: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основные виды разрешенного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условно разрешенные виды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предельные (минимальные и (или) максимальные) размеры земельных участков, в том числе их площадь;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предельное количество этажей или предельную высоту зданий, строений,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иные показатели.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правил землепользования и застройки должна быть использована ранее утвержденная градостроительная документация: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схемы территориального планирования Российской Федерации (при наличии);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схема территориального планирования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документы территориального планирования муниципальных образований;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документация по планировке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правила землепользования и застройки (при наличии ранее утвержденных).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подготовки карты градостроительного зонирования рекомендуется использовать: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карты (планы), представляющие собой ортофотопланы местности масштаба 1: 5 000 и крупнее, соответствующие следующим требованиям: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созданные на основе мультиспектральных данных дистанционного зондирования Земли с разрешающей способностью 0,5 м (космическая съемка, аэрофотосъемка);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созданные в картографической проекции, а также в местной системе координат, определенной для кадастрового 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цифровые топографические карты и планы, соответствующие следующим требованиям: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сформированные в векторной форме;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б) созданные в местной системе координат, определенной для кадастрового </w:t>
      </w:r>
      <w:r w:rsidRPr="00563835">
        <w:rPr>
          <w:rFonts w:ascii="Arial" w:hAnsi="Arial" w:cs="Arial"/>
        </w:rPr>
        <w:lastRenderedPageBreak/>
        <w:t>округа;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кадастровые планы территории, предоставленные органами кадастрового учета по запросам органов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при разработке правил землепользования и застройки необходимо учитывать положения: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градостроительных планов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архитектурно-планировочных заданий, выданных по инициативе застройщика или заказчика;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разрешений на строительство, реконструкцию и ввод в эксплуатацию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разрешений на отклонение от предельных параметров разрешенного строительства, реконструкции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решений органов государственной власти и местного самоуправления о предоставлении земельных участков физическим и юридическим лицам;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решений органов государственной власти и местного самоуправления о резервировании земель;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решений органов государственной власти и местного самоуправления об изъятии земельных участков для государственных и муниципальных нужд;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соглашений о выкупе земельных участков, принадлежащих физическим и юридическим лицам, в государственную или муниципальную собственность;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иной документации, устанавливающей или изменяющей правовой режим использования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подготовке правил землепользования и застройки необходимо учитывать предложения заинтересованных лиц, направленные в соответствии с </w:t>
      </w:r>
      <w:hyperlink r:id="rId25" w:history="1">
        <w:r w:rsidRPr="00563835">
          <w:rPr>
            <w:rFonts w:ascii="Arial" w:hAnsi="Arial" w:cs="Arial"/>
            <w:color w:val="0000FF"/>
          </w:rPr>
          <w:t>пунктом 4 части 8 статьи 31</w:t>
        </w:r>
      </w:hyperlink>
      <w:r w:rsidRPr="00563835">
        <w:rPr>
          <w:rFonts w:ascii="Arial" w:hAnsi="Arial" w:cs="Arial"/>
        </w:rPr>
        <w:t xml:space="preserve"> Градостроительного кодекса Российской Федерации, признанные комиссией по подготовке правил землепользования и застройки обоснованными и не подлежащими отклонению (при наличии).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Карта градостроительного зонирования должна быть выполнена на картографической основе масштаба не менее 1:10 000.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Карта градостроительного зонирования и карта зон с особыми условиями использования территории должны быть выполнены: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карта градостроительного зонирования территории муниципального образования - в масштабе 1:10 000 - 1:5 000;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фрагменты карт градостроительного зонирования территорий населенных пунктов и иных застраиваемых территорий - в масштабе 1:5 000 - 1:2 000;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карта зон с особыми условиями использования территории (при наличии) должна быть выполнена в масштабе 1:10 000 - 1:5 000.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Применительно к территориям с высокой плотностью расположения зон с особыми условиями использования территорий для карты с особыми условиями использования территории (при ее наличии) необходимо разработать фрагменты такой карты в масштабе 1:5 000 - 1:2 000.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Сведения о территориальных зонах необходимо выполнить в электронном виде XML-документов для дальнейшей передачи в государственный кадастр недвижимости в порядке информационного взаимодействия, которое осуществляется в соответствии с требованиями приказа Федеральной службы государственной регистрации, кадастра и картографии от 24.03.2011 N П/83 "О реализации информационного взаимодействия при ведении государственного кадастра недвижимости в электронном виде".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Текстовые материалы на бумажных носителях должны быть представлены в брошюрованном виде на листах формата А4 в 1 экземпляре.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Графические материалы (в виде карт) на бумажных носителях должны быть представлены на форматах от А2 до А0 (выбранный формат должен обеспечивать наглядность карты) на бумажной основе в 1 экземпляре.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Электронные версии текстовых и графических материалов проекта должны быть представлены на DVD или CD-дисках в 2 экземплярах.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Текстовые материалы должны быть представлены в текстовом формате DOC, DOCX, RTF, XLS, XLSX.</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Графические материалы проекта должны быть представлены в векторном виде в формате ГИС MapInfo Professional (TAB) в государственной или местной системе координат, установленной в соответствии с действующим законодательством.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XML-документы должны быть представлены в электронном виде, содержать сведения о территориальных зонах, для передачи в государственный кадастр недвижимости в порядке информационного взаимодействия предоставляются на DVD или CD-дисках в 2 экземплярах.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Презентации для публичных слушаний должны быть представлены в формате PDF и Microsoft PowerPoint (PPT, PPS).</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5C078B" w:rsidP="001F13CB">
      <w:pPr>
        <w:widowControl w:val="0"/>
        <w:autoSpaceDE w:val="0"/>
        <w:autoSpaceDN w:val="0"/>
        <w:adjustRightInd w:val="0"/>
        <w:jc w:val="center"/>
        <w:outlineLvl w:val="1"/>
        <w:rPr>
          <w:rFonts w:ascii="Arial" w:hAnsi="Arial" w:cs="Arial"/>
        </w:rPr>
      </w:pPr>
      <w:bookmarkStart w:id="15" w:name="Par684"/>
      <w:bookmarkStart w:id="16" w:name="Par1282"/>
      <w:bookmarkEnd w:id="15"/>
      <w:bookmarkEnd w:id="16"/>
      <w:r w:rsidRPr="00563835">
        <w:rPr>
          <w:rFonts w:ascii="Arial" w:hAnsi="Arial" w:cs="Arial"/>
        </w:rPr>
        <w:t>4</w:t>
      </w:r>
      <w:r w:rsidR="001F13CB" w:rsidRPr="00563835">
        <w:rPr>
          <w:rFonts w:ascii="Arial" w:hAnsi="Arial" w:cs="Arial"/>
        </w:rPr>
        <w:t>. Нормативы градостроительного проектирования, применяемые</w:t>
      </w:r>
    </w:p>
    <w:p w:rsidR="005C078B" w:rsidRPr="00563835" w:rsidRDefault="001F13CB" w:rsidP="005C078B">
      <w:pPr>
        <w:widowControl w:val="0"/>
        <w:autoSpaceDE w:val="0"/>
        <w:autoSpaceDN w:val="0"/>
        <w:adjustRightInd w:val="0"/>
        <w:jc w:val="center"/>
        <w:rPr>
          <w:rFonts w:ascii="Arial" w:hAnsi="Arial" w:cs="Arial"/>
        </w:rPr>
      </w:pPr>
      <w:r w:rsidRPr="00563835">
        <w:rPr>
          <w:rFonts w:ascii="Arial" w:hAnsi="Arial" w:cs="Arial"/>
        </w:rPr>
        <w:t xml:space="preserve">при разработке генеральных планов </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поселени</w:t>
      </w:r>
      <w:r w:rsidR="006526DF" w:rsidRPr="00563835">
        <w:rPr>
          <w:rFonts w:ascii="Arial" w:hAnsi="Arial" w:cs="Arial"/>
        </w:rPr>
        <w:t>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5C078B" w:rsidP="001F13CB">
      <w:pPr>
        <w:widowControl w:val="0"/>
        <w:autoSpaceDE w:val="0"/>
        <w:autoSpaceDN w:val="0"/>
        <w:adjustRightInd w:val="0"/>
        <w:jc w:val="center"/>
        <w:outlineLvl w:val="2"/>
        <w:rPr>
          <w:rFonts w:ascii="Arial" w:hAnsi="Arial" w:cs="Arial"/>
        </w:rPr>
      </w:pPr>
      <w:bookmarkStart w:id="17" w:name="Par1286"/>
      <w:bookmarkEnd w:id="17"/>
      <w:r w:rsidRPr="00563835">
        <w:rPr>
          <w:rFonts w:ascii="Arial" w:hAnsi="Arial" w:cs="Arial"/>
        </w:rPr>
        <w:t>4</w:t>
      </w:r>
      <w:r w:rsidR="001F13CB" w:rsidRPr="00563835">
        <w:rPr>
          <w:rFonts w:ascii="Arial" w:hAnsi="Arial" w:cs="Arial"/>
        </w:rPr>
        <w:t>.1. Планировочная организация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Общая организация территории сельск</w:t>
      </w:r>
      <w:r w:rsidR="006526DF" w:rsidRPr="00563835">
        <w:rPr>
          <w:rFonts w:ascii="Arial" w:hAnsi="Arial" w:cs="Arial"/>
        </w:rPr>
        <w:t>ого</w:t>
      </w:r>
      <w:r w:rsidRPr="00563835">
        <w:rPr>
          <w:rFonts w:ascii="Arial" w:hAnsi="Arial" w:cs="Arial"/>
        </w:rPr>
        <w:t xml:space="preserve"> поселени</w:t>
      </w:r>
      <w:r w:rsidR="006526DF" w:rsidRPr="00563835">
        <w:rPr>
          <w:rFonts w:ascii="Arial" w:hAnsi="Arial" w:cs="Arial"/>
        </w:rPr>
        <w:t>я</w:t>
      </w:r>
      <w:r w:rsidRPr="00563835">
        <w:rPr>
          <w:rFonts w:ascii="Arial" w:hAnsi="Arial" w:cs="Arial"/>
        </w:rPr>
        <w:t xml:space="preserve"> должна осуществляться с учетом возможности ее рационального использования на основе сравнения нескольких вариантов планировочных решений, принятых на основании анализа технико-экономических показателей, санитарно-гигиенических условий, наличия топливно-энергетических, водных и территориальных ресурсов, состояния окружающей среды, с учетом прогноза изменения на перспективу природных и других условий, развития экономической базы, изменения социально-демографической ситуации и развития сферы обслуживания с целью обеспечения наиболее благоприятных условий жизни населения, максимального сохранения естественных экологических систем.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этом необходимо учитывать: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возможности развития сельск</w:t>
      </w:r>
      <w:r w:rsidR="006526DF" w:rsidRPr="00563835">
        <w:rPr>
          <w:rFonts w:ascii="Arial" w:hAnsi="Arial" w:cs="Arial"/>
        </w:rPr>
        <w:t>ого</w:t>
      </w:r>
      <w:r w:rsidRPr="00563835">
        <w:rPr>
          <w:rFonts w:ascii="Arial" w:hAnsi="Arial" w:cs="Arial"/>
        </w:rPr>
        <w:t xml:space="preserve"> поселени</w:t>
      </w:r>
      <w:r w:rsidR="006526DF" w:rsidRPr="00563835">
        <w:rPr>
          <w:rFonts w:ascii="Arial" w:hAnsi="Arial" w:cs="Arial"/>
        </w:rPr>
        <w:t>я</w:t>
      </w:r>
      <w:r w:rsidRPr="00563835">
        <w:rPr>
          <w:rFonts w:ascii="Arial" w:hAnsi="Arial" w:cs="Arial"/>
        </w:rPr>
        <w:t xml:space="preserve"> за счет имеющихся территориальных и других ресурсов с учетом выполнения требований природоохранного законодательства;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возможность повышения интенсивности использования территорий в границах сельск</w:t>
      </w:r>
      <w:r w:rsidR="006526DF" w:rsidRPr="00563835">
        <w:rPr>
          <w:rFonts w:ascii="Arial" w:hAnsi="Arial" w:cs="Arial"/>
        </w:rPr>
        <w:t>ого</w:t>
      </w:r>
      <w:r w:rsidRPr="00563835">
        <w:rPr>
          <w:rFonts w:ascii="Arial" w:hAnsi="Arial" w:cs="Arial"/>
        </w:rPr>
        <w:t xml:space="preserve"> поселен</w:t>
      </w:r>
      <w:r w:rsidR="006526DF" w:rsidRPr="00563835">
        <w:rPr>
          <w:rFonts w:ascii="Arial" w:hAnsi="Arial" w:cs="Arial"/>
        </w:rPr>
        <w:t>я</w:t>
      </w:r>
      <w:r w:rsidRPr="00563835">
        <w:rPr>
          <w:rFonts w:ascii="Arial" w:hAnsi="Arial" w:cs="Arial"/>
        </w:rPr>
        <w:t>, в том числе за счет реконструкции сложившейся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требования законодательства по развитию рынка земли и жилья.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Планировочная организация поселений должна предусматривать: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реализацию системного подхода к процессам градостроительного проектирования и информационного обеспечения градостроительной 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взаимосвязь территориальных зон и структурных планировочных элементов (жилых районов, микрорайонов (кварталов), участков отдельных зданий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3) 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других маломобильных групп населения к </w:t>
      </w:r>
      <w:r w:rsidRPr="00563835">
        <w:rPr>
          <w:rFonts w:ascii="Arial" w:hAnsi="Arial" w:cs="Arial"/>
        </w:rPr>
        <w:lastRenderedPageBreak/>
        <w:t>объектам жилой, социальной, транспортной и инженерной инфраструктур в соответствии с требованиями;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эффективное использование территории с учетом ее градостроительной ценности, допустимой плотности застройки, размеров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организацию системы общественных центров поселени</w:t>
      </w:r>
      <w:r w:rsidR="006526DF" w:rsidRPr="00563835">
        <w:rPr>
          <w:rFonts w:ascii="Arial" w:hAnsi="Arial" w:cs="Arial"/>
        </w:rPr>
        <w:t>я</w:t>
      </w:r>
      <w:r w:rsidRPr="00563835">
        <w:rPr>
          <w:rFonts w:ascii="Arial" w:hAnsi="Arial" w:cs="Arial"/>
        </w:rPr>
        <w:t xml:space="preserve"> в увязке с инженерной и транспортной инфраструктурами;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сохранение и развитие природного комплекса как части системы пригородной зеленой зоны городов;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создание благоприятных условий для жизни путем комплексного благоустройства сельск</w:t>
      </w:r>
      <w:r w:rsidR="006526DF" w:rsidRPr="00563835">
        <w:rPr>
          <w:rFonts w:ascii="Arial" w:hAnsi="Arial" w:cs="Arial"/>
        </w:rPr>
        <w:t>ого поселения</w:t>
      </w:r>
      <w:r w:rsidRPr="00563835">
        <w:rPr>
          <w:rFonts w:ascii="Arial" w:hAnsi="Arial" w:cs="Arial"/>
        </w:rPr>
        <w:t xml:space="preserve"> и реализации иных мер по предупреждению и устранению вредного воздействия на человека факторов среды обитания (</w:t>
      </w:r>
      <w:hyperlink r:id="rId26" w:history="1">
        <w:r w:rsidRPr="00563835">
          <w:rPr>
            <w:rFonts w:ascii="Arial" w:hAnsi="Arial" w:cs="Arial"/>
            <w:color w:val="0000FF"/>
          </w:rPr>
          <w:t>статья 12</w:t>
        </w:r>
      </w:hyperlink>
      <w:r w:rsidRPr="00563835">
        <w:rPr>
          <w:rFonts w:ascii="Arial" w:hAnsi="Arial" w:cs="Arial"/>
        </w:rPr>
        <w:t xml:space="preserve"> Федерального закона от 30.03.99 N 52-ФЗ "О санитарно-эпидемиологическом благополучии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Планировочная организация выполняется на основе планировочной структуры муниципального образования в границах, установленных законом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Планировочная организация территории поселения, городского округа включает в себя следующие элементы: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планировочный район;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планировочный микрорайон;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планировочный квартал;</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земельно-имущественный комплекс;</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планировочный земельный участок.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Планировочный район включает территории, границы которых определяются границами муниципальных образований, границами линейных объектов инженерной и транспортной инфраструктуры, естественными природными границами.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Планировочный микрорайон включает в себя межмагистральные территории или территории с явно выраженным определенным функциональным назначением. При определении границ планировочных микрорайонов на незастроенных территориях учитываются положения действующего генерального плана поселения, городского округа и другой градостроительной документации.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Планировочный квартал включает территории, ограниченные жилыми улицами, бульварами, границами земельных участков промышленных предприятий и другими обоснованными границами. Планировочный квартал - это основной модульный элемент градостроительного планировочного зонирования.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Планировочный земельно-имущественный комплекс формируется на территориях кварталов в тех случаях, когда несколько земельных участков объединены одним земельным участком, обеспечивающим их нормальное функционирование и предназначенным для совместного пользования правообладателями объектов капитального строительства, расположенных на этих участках. Земельно-имущественные комплексы, как правило, формируются на территориях жилых кварталов многоэтажной застройки, строительство которых осуществлялось по комплексным проектам, предусматривающим благоустройство дворовых территорий с учетом обслуживания нескольких жилых домов.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Планировочный земельный участок представляет собой земельный участок, границы которого установлены проектным способом в результате подготовки документации по планировке территории (проекта межевания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 целью формирования электронных информационных систем обеспечения градостроительной деятельности и обеспечения возможности быстрого и однозначного поиска и идентификации любого территориального образования определяется кодовое обозначение каждого планировочного элемента: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1) 01 - код планировочного района (от 01 до 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01 - код планировочного микрорайона (от 01 до 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01 - код планировочного квартала (от 01 до 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01 - код планировочного земельно-имущественного комплекса (от 01 до 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001 - код планировочного земельного участка (от 001 до 999).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Кодовые обозначения элементов планировочной структуры формируются в виде числового ряда (например, код планировочного квартала может быть - 02:10:15, где 02 - код планировочного района, 10 - код планировочного микрорайона, 15 - код планировочного квартала).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Если на территории муниципального района отсутствуют застроенные территории, границы планировочных микрорайонов и кварталов совпадают с границами планировочных районов, а кодовые обозначения планировочных микрорайонов и кварталов принимают значения "00". Например, в данном случае, код планировочного квартала может быть 02:00:00, где 02 - код планировочного района, 00 - код планировочного микрорайона, 00 - код планировочного квартала.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BC7B28" w:rsidP="001F13CB">
      <w:pPr>
        <w:widowControl w:val="0"/>
        <w:autoSpaceDE w:val="0"/>
        <w:autoSpaceDN w:val="0"/>
        <w:adjustRightInd w:val="0"/>
        <w:jc w:val="center"/>
        <w:outlineLvl w:val="2"/>
        <w:rPr>
          <w:rFonts w:ascii="Arial" w:hAnsi="Arial" w:cs="Arial"/>
        </w:rPr>
      </w:pPr>
      <w:bookmarkStart w:id="18" w:name="Par1322"/>
      <w:bookmarkEnd w:id="18"/>
      <w:r w:rsidRPr="00563835">
        <w:rPr>
          <w:rFonts w:ascii="Arial" w:hAnsi="Arial" w:cs="Arial"/>
        </w:rPr>
        <w:t>4</w:t>
      </w:r>
      <w:r w:rsidR="001F13CB" w:rsidRPr="00563835">
        <w:rPr>
          <w:rFonts w:ascii="Arial" w:hAnsi="Arial" w:cs="Arial"/>
        </w:rPr>
        <w:t>.2. Виды и параметры функциональных зон, установление</w:t>
      </w:r>
    </w:p>
    <w:p w:rsidR="00BC7B28" w:rsidRPr="00563835" w:rsidRDefault="001F13CB" w:rsidP="00BC7B28">
      <w:pPr>
        <w:widowControl w:val="0"/>
        <w:autoSpaceDE w:val="0"/>
        <w:autoSpaceDN w:val="0"/>
        <w:adjustRightInd w:val="0"/>
        <w:jc w:val="center"/>
        <w:rPr>
          <w:rFonts w:ascii="Arial" w:hAnsi="Arial" w:cs="Arial"/>
        </w:rPr>
      </w:pPr>
      <w:r w:rsidRPr="00563835">
        <w:rPr>
          <w:rFonts w:ascii="Arial" w:hAnsi="Arial" w:cs="Arial"/>
        </w:rPr>
        <w:t xml:space="preserve">которых возможно в генеральном плане </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поселения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результате укрупненного зонирования территории муниципального образования при подготовке генерального плана поселения выделяются относительно однородные по функциональному назначению территориальные образования - функциональные зоны. Функциональные зоны - зоны, для которых документами территориального планирования определены границы и функциональное назначение.</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BC7B28" w:rsidP="001F13CB">
      <w:pPr>
        <w:widowControl w:val="0"/>
        <w:autoSpaceDE w:val="0"/>
        <w:autoSpaceDN w:val="0"/>
        <w:adjustRightInd w:val="0"/>
        <w:jc w:val="center"/>
        <w:outlineLvl w:val="3"/>
        <w:rPr>
          <w:rFonts w:ascii="Arial" w:hAnsi="Arial" w:cs="Arial"/>
        </w:rPr>
      </w:pPr>
      <w:bookmarkStart w:id="19" w:name="Par1328"/>
      <w:bookmarkEnd w:id="19"/>
      <w:r w:rsidRPr="00563835">
        <w:rPr>
          <w:rFonts w:ascii="Arial" w:hAnsi="Arial" w:cs="Arial"/>
        </w:rPr>
        <w:t>4</w:t>
      </w:r>
      <w:r w:rsidR="001F13CB" w:rsidRPr="00563835">
        <w:rPr>
          <w:rFonts w:ascii="Arial" w:hAnsi="Arial" w:cs="Arial"/>
        </w:rPr>
        <w:t>.2.1. Виды функциональных зон</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границах сельск</w:t>
      </w:r>
      <w:r w:rsidR="00BC7B28" w:rsidRPr="00563835">
        <w:rPr>
          <w:rFonts w:ascii="Arial" w:hAnsi="Arial" w:cs="Arial"/>
        </w:rPr>
        <w:t>ого</w:t>
      </w:r>
      <w:r w:rsidRPr="00563835">
        <w:rPr>
          <w:rFonts w:ascii="Arial" w:hAnsi="Arial" w:cs="Arial"/>
        </w:rPr>
        <w:t xml:space="preserve"> поселени</w:t>
      </w:r>
      <w:r w:rsidR="00BC7B28" w:rsidRPr="00563835">
        <w:rPr>
          <w:rFonts w:ascii="Arial" w:hAnsi="Arial" w:cs="Arial"/>
        </w:rPr>
        <w:t>я</w:t>
      </w:r>
      <w:r w:rsidRPr="00563835">
        <w:rPr>
          <w:rFonts w:ascii="Arial" w:hAnsi="Arial" w:cs="Arial"/>
        </w:rPr>
        <w:t xml:space="preserve"> могут устанавливаться следующие функциональные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жилая зона: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многоэтажной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среднеэтажной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малоэтажной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индивидуальной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общественно-деловая зона;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производственная зона;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зона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зона транспортной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зона сельскохозяйственного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рекреационная зона;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зона спортивных и рекреационных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зона зеленых насаждений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10) зона городских лесов и лесопарков;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11) зона особо охраняемых природных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12) специального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ритуального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складирования и захоронения отходов;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13) природного ландшафта;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14) акваторий;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15) иные виды функциональных зон.</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BC7B28" w:rsidP="001F13CB">
      <w:pPr>
        <w:widowControl w:val="0"/>
        <w:autoSpaceDE w:val="0"/>
        <w:autoSpaceDN w:val="0"/>
        <w:adjustRightInd w:val="0"/>
        <w:jc w:val="center"/>
        <w:outlineLvl w:val="3"/>
        <w:rPr>
          <w:rFonts w:ascii="Arial" w:hAnsi="Arial" w:cs="Arial"/>
        </w:rPr>
      </w:pPr>
      <w:bookmarkStart w:id="20" w:name="Par1353"/>
      <w:bookmarkEnd w:id="20"/>
      <w:r w:rsidRPr="00563835">
        <w:rPr>
          <w:rFonts w:ascii="Arial" w:hAnsi="Arial" w:cs="Arial"/>
        </w:rPr>
        <w:t>4</w:t>
      </w:r>
      <w:r w:rsidR="001F13CB" w:rsidRPr="00563835">
        <w:rPr>
          <w:rFonts w:ascii="Arial" w:hAnsi="Arial" w:cs="Arial"/>
        </w:rPr>
        <w:t>.2.2. Параметры функциональных зон</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21" w:name="Par1355"/>
      <w:bookmarkEnd w:id="21"/>
      <w:r w:rsidRPr="00563835">
        <w:rPr>
          <w:rFonts w:ascii="Arial" w:hAnsi="Arial" w:cs="Arial"/>
        </w:rPr>
        <w:t>Жилая зона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Жилые зоны предназначены для преимущественного размещения жилого фонда. В жилых зонах допускается также размещение отдельно стоящих, встроенных или пристроенных объектов социального и культурно-бытового обслуживания населения, торговли, здравоохранения, объектов дошкольного, начального общего и среднего (полного) общего образования, стоянок автомобильного транспорта и производственных объектов, не требующих устройства санитарно-защитных зон и не являющихся источниками воздействия на среду обитания и здоровье человека. В состав жилых зон могут включаться также территории, предназначенные для ведения садоводства и дачного хозяйства.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Следует предусматривать дифференциацию жилых зон по типам застройки,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 зон жилого назначения включаются зоны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многоэтажной жилой застройки - 9 - 16 этажей;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среднеэтажной жилой застройки - 5 - 8 этажей (включая мансардный);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малоэтажной жилой застройки - 1 - 4 этажа (включая мансардный);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индивидуальной жилой застройки - 1 - 3 этажа.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22" w:name="Par1365"/>
      <w:bookmarkEnd w:id="22"/>
      <w:r w:rsidRPr="00563835">
        <w:rPr>
          <w:rFonts w:ascii="Arial" w:hAnsi="Arial" w:cs="Arial"/>
        </w:rPr>
        <w:t>Укрупненный расчет потребности в жилых территориях</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предварительного определения потребности в территориях для жилищного строительства следует принимать укрупненные показатели: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многоквартирной застройке на 1 тыс. чел.:</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многоэтажная этажности - 7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среднеэтажная - 10 га без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малоэтажная - 15 га без земельных участков и 25 га с земельными участками;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индивидуальной застройке с участками на 1 дом: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2000 кв. м - от 0,25 до 0,27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1500 кв. м - от 0,21 до 0,23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 1200 кв. м - 0,17 до 0,20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 1000 кв. м - 0,15 до 0,17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 800 кв. м - 0,13 до 0,15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 600 кв. м - 0,11 до 0,13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400 кв. м - 0,08 до 0,11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Расчетная плотность населения микрорайона при многоэтажной комплексной застройке и средней жилищной обеспеченности 20 кв. м на 1 чел. не должна превышать 450 чел./га.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23" w:name="Par1382"/>
      <w:bookmarkStart w:id="24" w:name="Par1432"/>
      <w:bookmarkEnd w:id="23"/>
      <w:bookmarkEnd w:id="24"/>
      <w:r w:rsidRPr="00563835">
        <w:rPr>
          <w:rFonts w:ascii="Arial" w:hAnsi="Arial" w:cs="Arial"/>
        </w:rPr>
        <w:t>Зона малоэтажной жилой застройки (1 - 4 этажа)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предназначена для размещения блокированных жилых домов с блоком (1 - 4 этажа) без приквартирных земельных участков (в том числе двухквартирные); блокированных жилых домов (1 - 3 этажа) с приквартирными земельными участками (в том числе двухквартирные жилые дома), допускается размещение индивидуальных жилых домов (усадебного типа). На территориях малоэтажной застройки запрещается установка ограждений и иных строений с нарушением красных линий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Общественный центр территории малоэтажной жилой застройки предназначен для размещения объектов культуры, торгово-бытового обслуживания, административных, физкультурно-оздоровительных и досуговых зданий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Застройка общественного центра территории малоэтажного строительства формируется как из отдельно стоящих многофункциональных зданий комплексного обслуживания населения, так и встроенных или пристроенных к жилым домам.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 сравнению с отдельно стоящими общественными зданиями следует уменьшать расчетные показатели площади участка для зданий пристроенных - на 25%, встроенно-пристроенных - до 50% (за исключением дошкольных учреждений).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перечень объектов застройки в центре могут включаться многоквартирные жилые дома с встроенными или пристроенными учреждениями обслуживания.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общественном центре следует формировать систему взаимосвязанных пространств - площадок (для отдыха, спорта, приема выездных услуг) и пешеходных путей.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25" w:name="Par1441"/>
      <w:bookmarkEnd w:id="25"/>
      <w:r w:rsidRPr="00563835">
        <w:rPr>
          <w:rFonts w:ascii="Arial" w:hAnsi="Arial" w:cs="Arial"/>
        </w:rPr>
        <w:t>Зона индивидуальной жилой застройки (1 - 3 этажа)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Зона предназначена для размещения одно-, двухквартирных индивидуальных жилых домов малой этажности (1 - 3 этажа) с приусадебными участками площадью от 200 кв. м до 1500 кв. м, а также блокированных жилых домов с минимально разрешенным набором услуг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26" w:name="Par1445"/>
      <w:bookmarkEnd w:id="26"/>
      <w:r w:rsidRPr="00563835">
        <w:rPr>
          <w:rFonts w:ascii="Arial" w:hAnsi="Arial" w:cs="Arial"/>
        </w:rPr>
        <w:t>Общественно-деловые зоны</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Общественно-деловые зоны предназначены для размещения объектов здравоохранения, культуры, физической культуры и спорта, торговли, общественного питания, бытового обслуживания, коммерческой деятельности, образовательных учреждений, административных, культовых зданий и других объектов, связанных с обеспечением жизнедеятельности граждан, строений и сооружений, стоянок автомобильного транспорта. В общественно-деловых зонах допускается размещать производственные предприятия, осуществляющие обслуживание населения, площадью не более 200 кв. м, встроенные или занимающие часть здания без производственной территории, экологически безопасные.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перечень объектов недвижимости, разрешенных к размещению в общественно-деловых зонах, входят жилые дома, гостиницы, служебные гаражи, объекты социального и коммунально-бытового назначения, объекты, необходимые для осуществления предпринимательской деятельности граждан. Общественно-деловая зона служит для выделения территории, на которой расположены комплексы исторической застройки, памятники архитектуры, предназначена для размещения административно-управленческих комплексов, </w:t>
      </w:r>
      <w:r w:rsidRPr="00563835">
        <w:rPr>
          <w:rFonts w:ascii="Arial" w:hAnsi="Arial" w:cs="Arial"/>
        </w:rPr>
        <w:lastRenderedPageBreak/>
        <w:t>деловых и банковских структур, юстиции, жилищно-коммунальных хозяйств, управления внутренних дел, научно-исследовательских институтов, проектных и конструкторских институтов, музейно-выставочных центров, театров и театральных студий, многофункциональных культурно-зрелищных центров, концертных залов, специализированных библиотек, спортивных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исторических городах в состав общественно-деловых зон могут включаться памятники истории и культуры при соблюдении требований к их охране и рациональному использованию.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зоны и зоны специализированной общественной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Интенсивность использования территории общественно-деловой зоны характеризуется плотностью застройки и коэффициентом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Коэффициент застройки территории, занимаемой зданиями различного функционального назначения, следует принимать с учетом сложившейся планировки и застройки, значения центра и в соответствии с рекомендуемыми нормативами, приведенными в </w:t>
      </w:r>
      <w:hyperlink w:anchor="Par1457" w:history="1">
        <w:r w:rsidRPr="00563835">
          <w:rPr>
            <w:rFonts w:ascii="Arial" w:hAnsi="Arial" w:cs="Arial"/>
            <w:color w:val="0000FF"/>
          </w:rPr>
          <w:t>таблице 10</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27" w:name="Par1455"/>
      <w:bookmarkEnd w:id="27"/>
      <w:r w:rsidRPr="00563835">
        <w:rPr>
          <w:rFonts w:ascii="Arial" w:hAnsi="Arial" w:cs="Arial"/>
        </w:rPr>
        <w:t>Таблица 1</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28" w:name="Par1457"/>
      <w:bookmarkEnd w:id="28"/>
      <w:r w:rsidRPr="00563835">
        <w:rPr>
          <w:rFonts w:ascii="Arial" w:hAnsi="Arial" w:cs="Arial"/>
        </w:rPr>
        <w:t>Рекомендуемые нормативы</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4620"/>
        <w:gridCol w:w="2455"/>
        <w:gridCol w:w="2317"/>
      </w:tblGrid>
      <w:tr w:rsidR="001F13CB" w:rsidRPr="00563835" w:rsidTr="001F13CB">
        <w:tc>
          <w:tcPr>
            <w:tcW w:w="462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Типы комплексов</w:t>
            </w:r>
          </w:p>
        </w:tc>
        <w:tc>
          <w:tcPr>
            <w:tcW w:w="477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Плотность застройки (тыс. кв. м общ. пл./га), не менее</w:t>
            </w:r>
          </w:p>
        </w:tc>
      </w:tr>
      <w:tr w:rsidR="001F13CB" w:rsidRPr="00563835" w:rsidTr="001F13CB">
        <w:tc>
          <w:tcPr>
            <w:tcW w:w="462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4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свободных территориях</w:t>
            </w:r>
          </w:p>
        </w:tc>
        <w:tc>
          <w:tcPr>
            <w:tcW w:w="23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реконструкции</w:t>
            </w:r>
          </w:p>
        </w:tc>
      </w:tr>
      <w:tr w:rsidR="001F13CB" w:rsidRPr="00563835" w:rsidTr="001F13CB">
        <w:tc>
          <w:tcPr>
            <w:tcW w:w="46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24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23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1F13CB">
        <w:tc>
          <w:tcPr>
            <w:tcW w:w="46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Деловые комплексы</w:t>
            </w:r>
          </w:p>
        </w:tc>
        <w:tc>
          <w:tcPr>
            <w:tcW w:w="24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23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1F13CB">
        <w:tc>
          <w:tcPr>
            <w:tcW w:w="46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Гостиничные комплексы</w:t>
            </w:r>
          </w:p>
        </w:tc>
        <w:tc>
          <w:tcPr>
            <w:tcW w:w="24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23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1F13CB">
        <w:tc>
          <w:tcPr>
            <w:tcW w:w="46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Торговые комплексы</w:t>
            </w:r>
          </w:p>
        </w:tc>
        <w:tc>
          <w:tcPr>
            <w:tcW w:w="24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23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1F13CB">
        <w:tc>
          <w:tcPr>
            <w:tcW w:w="46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Культурные досуговые комплексы</w:t>
            </w:r>
          </w:p>
        </w:tc>
        <w:tc>
          <w:tcPr>
            <w:tcW w:w="24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23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1F13CB">
        <w:tc>
          <w:tcPr>
            <w:tcW w:w="46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Многофункциональные комплексы</w:t>
            </w:r>
          </w:p>
        </w:tc>
        <w:tc>
          <w:tcPr>
            <w:tcW w:w="24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23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реконструкции и упорядочении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Площадь территории, для которой может быть установлен режим смешанной производственно-жилой зоны, должна быть не менее, га: в городах - 10, в сельских поселениях - 3.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В  сельских поселениях допускается формировать смешанные зоны с включением малых предприятий по переработке сельскохозяйственного сырья, а также других производственных объектов, размещение которых допустимо в жилых зонах.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сельских поселениях по согласованию с органами санитарно-эпидемиологического надзора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29" w:name="Par1497"/>
      <w:bookmarkEnd w:id="29"/>
      <w:r w:rsidRPr="00563835">
        <w:rPr>
          <w:rFonts w:ascii="Arial" w:hAnsi="Arial" w:cs="Arial"/>
        </w:rPr>
        <w:t>Производственная зона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Производственная зона предназначена для размещения промышленных, коммунальных и складских объектов (предприятий коммунального, транспортного и бытового обслуживания населения; складских сооружений общетоварных, специализированных складов; предприятий оптовой и мелкооптовой торговли, предприятий пищевой промышленности), а также обеспечивающих их функционирование объектов инженерной и транспортной инфраструктур и установления санитарно-защитных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Производственные предприятия и объекты имеют ряд характеристик и различаются по их параметрам, в том числе: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по величине занимаемой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участок: до 0,5 га; 0,5 - 5,0 га; 5,0 - 25,0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зона: 25,0 - 200,0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по интенсивности использования территории - плотность застройки от 10 до 75%.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Предприятия и промышленные узлы надлежит размещать на территории, предусмотренной схемой территориального планирования Кемеровской области, муниципального района; генеральным планом поселения, проектом планировки, с учетом аэроклиматических характеристик, рельефа местности, закономерностей распространения промышленных выбросов в атмосфере, потенциала загрязнения атмосферы с подветренной стороны по отношению к жилой, рекреационной зонам, зоне отдыха населения в соответствии с генеральным планом городского округа, проектами планировки.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Промышленные предприятия, как правило, следует размещать на территории промышленных зон в составе групп предприятий (промышленных узлов) с общими вспомогательными производствами или объектами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групп промышленных объектов и производств или промышленного узла (комплекса) устанавливается единая расчетная и окончательно установленная санитарно-защитная зона с учетом суммарных выбросов в атмосферный воздух и физического воздействия источников промышленных объектов и производств, входящих в единую зону.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промышленных зон необходимо обеспечивать их рациональную взаимосвязь с жилыми районами при минимальных затратах времени на трудовые передвижения, при этом необходимо формировать взаимосвязанную систему обслуживания работающих на предприятиях и населения прилегающих к промышленной зоне жилых районов.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Территория, занимаемая площадками промышленных предприятий и других производственных объектов, учреждениями и предприятиями обслуживания, должна составлять, как правило, не менее 60% всей территории промышленной зоны. При этом расстояние от границ участка промышленного предприятия до жилых зданий, участков детских дошкольных учреждений, общеобразовательных </w:t>
      </w:r>
      <w:r w:rsidRPr="00563835">
        <w:rPr>
          <w:rFonts w:ascii="Arial" w:hAnsi="Arial" w:cs="Arial"/>
        </w:rPr>
        <w:lastRenderedPageBreak/>
        <w:t xml:space="preserve">школ, учреждений здравоохранения и отдыха следует принимать в соответствии с </w:t>
      </w:r>
      <w:hyperlink r:id="rId27" w:history="1">
        <w:r w:rsidRPr="00563835">
          <w:rPr>
            <w:rFonts w:ascii="Arial" w:hAnsi="Arial" w:cs="Arial"/>
            <w:color w:val="0000FF"/>
          </w:rPr>
          <w:t>СанПиН 2.2.1/2.1.1.1200-03</w:t>
        </w:r>
      </w:hyperlink>
      <w:r w:rsidRPr="00563835">
        <w:rPr>
          <w:rFonts w:ascii="Arial" w:hAnsi="Arial" w:cs="Arial"/>
        </w:rPr>
        <w:t xml:space="preserve"> "Санитарно-защитные зоны и санитарная классификация предприятий, сооружений и иных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Предприятия, промышленные узлы и связанные с ними отвалы, отходы, очистные сооружения следует размещать на землях, непригодных для сельского хозяйства. При отсутствии таких земель могут выбираться участки на сельскохозяйственных угодьях худшего качества.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предприятий и промышленных узлов на площадях залегания полезных ископаемых допускается по согласованию с органами государственного горного надзора, а на площадях залегания общераспространенных полезных ископаемых - в порядке, устанавливаемом законодательством.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предприятий и промышленных узлов на землях государственного лесного фонда должно производиться преимущественно на участках, не покрытых лесом или занятых кустарниками и малоценными насаждениями.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производственную зону входят также территории предприятий добычи угля и нерудных полезных ископаемых.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Вдоль трасс автодорог целесообразно формировать коммунально-складские территории высокой интенсивности использования с размещением многоярусных стоянок, гаражей, объектов коммунально-складского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групп коммунально-складских объектов или коммунально-складского комплекса устанавливается единая расчетная санитарно-защитная зона с учетом суммарных выбросов в атмосферный воздух и физического воздействия источников, входящих в единую зону.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площадок для открытых складов пылящих материалов, отвалов, отходов на территориях коммунально-складских зон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Специальные нормы и рассредоточенное размещение предусматриваются для складов государственных резервов, складов нефти и нефтепродуктов первой группы, перевалочных баз нефти и нефтепродуктов, складов сжиженных газов, складов взрывчатых материалов и базисных складов сильнодействующих ядовитых веществ, базисных складов продовольствия, фуража и промышленного сырья, лесоперевалочных баз, базисных складов лесных и строительных материалов.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Систему складских комплексов, не связанных с непосредственным повседневным обслуживанием населения, следует формировать за пределами жилых территорий, приближая их к узлам внешнего, преимущественно железнодорожного, транспорта, с соблюдением санитарных, противопожарных и специальных норм.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Площади и размеры земельных участков складов принимаются по </w:t>
      </w:r>
      <w:hyperlink w:anchor="Par1523" w:history="1">
        <w:r w:rsidRPr="00563835">
          <w:rPr>
            <w:rFonts w:ascii="Arial" w:hAnsi="Arial" w:cs="Arial"/>
          </w:rPr>
          <w:t>таблицам</w:t>
        </w:r>
        <w:r w:rsidRPr="00563835">
          <w:rPr>
            <w:rFonts w:ascii="Arial" w:hAnsi="Arial" w:cs="Arial"/>
            <w:color w:val="0000FF"/>
          </w:rPr>
          <w:t xml:space="preserve"> </w:t>
        </w:r>
      </w:hyperlink>
      <w:r w:rsidR="00563835" w:rsidRPr="00563835">
        <w:rPr>
          <w:rFonts w:ascii="Arial" w:hAnsi="Arial" w:cs="Arial"/>
        </w:rPr>
        <w:t>2</w:t>
      </w:r>
      <w:r w:rsidRPr="00563835">
        <w:rPr>
          <w:rFonts w:ascii="Arial" w:hAnsi="Arial" w:cs="Arial"/>
        </w:rPr>
        <w:t xml:space="preserve"> -</w:t>
      </w:r>
      <w:r w:rsidR="00563835" w:rsidRPr="00563835">
        <w:rPr>
          <w:rFonts w:ascii="Arial" w:hAnsi="Arial" w:cs="Arial"/>
        </w:rPr>
        <w:t>4</w:t>
      </w:r>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30" w:name="Par1521"/>
      <w:bookmarkEnd w:id="30"/>
      <w:r w:rsidRPr="00563835">
        <w:rPr>
          <w:rFonts w:ascii="Arial" w:hAnsi="Arial" w:cs="Arial"/>
        </w:rPr>
        <w:t xml:space="preserve">Таблица </w:t>
      </w:r>
      <w:r w:rsidR="00563835" w:rsidRPr="00563835">
        <w:rPr>
          <w:rFonts w:ascii="Arial" w:hAnsi="Arial" w:cs="Arial"/>
        </w:rPr>
        <w:t>2</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31" w:name="Par1523"/>
      <w:bookmarkEnd w:id="31"/>
      <w:r w:rsidRPr="00563835">
        <w:rPr>
          <w:rFonts w:ascii="Arial" w:hAnsi="Arial" w:cs="Arial"/>
        </w:rPr>
        <w:t>Площадь и размеры земельных участков общетоварных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складов на 1 тыс. чел.</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046"/>
        <w:gridCol w:w="1635"/>
        <w:gridCol w:w="1635"/>
        <w:gridCol w:w="1635"/>
        <w:gridCol w:w="1635"/>
      </w:tblGrid>
      <w:tr w:rsidR="001F13CB" w:rsidRPr="00563835" w:rsidTr="001F13CB">
        <w:tc>
          <w:tcPr>
            <w:tcW w:w="304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Склады общетоварные</w:t>
            </w:r>
          </w:p>
        </w:tc>
        <w:tc>
          <w:tcPr>
            <w:tcW w:w="3270"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Площадь складов, кв. м</w:t>
            </w:r>
          </w:p>
        </w:tc>
        <w:tc>
          <w:tcPr>
            <w:tcW w:w="3270"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Размеры земельных участков, кв. м</w:t>
            </w:r>
          </w:p>
        </w:tc>
      </w:tr>
      <w:tr w:rsidR="001F13CB" w:rsidRPr="00563835" w:rsidTr="001F13CB">
        <w:tc>
          <w:tcPr>
            <w:tcW w:w="304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для городских </w:t>
            </w:r>
            <w:r w:rsidRPr="00563835">
              <w:rPr>
                <w:rFonts w:ascii="Arial" w:hAnsi="Arial" w:cs="Arial"/>
              </w:rPr>
              <w:lastRenderedPageBreak/>
              <w:t>населенных пунктов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 xml:space="preserve">для сельских населенных </w:t>
            </w:r>
            <w:r w:rsidRPr="00563835">
              <w:rPr>
                <w:rFonts w:ascii="Arial" w:hAnsi="Arial" w:cs="Arial"/>
              </w:rPr>
              <w:lastRenderedPageBreak/>
              <w:t>пунктов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 xml:space="preserve">для городских </w:t>
            </w:r>
            <w:r w:rsidRPr="00563835">
              <w:rPr>
                <w:rFonts w:ascii="Arial" w:hAnsi="Arial" w:cs="Arial"/>
              </w:rPr>
              <w:lastRenderedPageBreak/>
              <w:t>населенных пунктов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 xml:space="preserve">для сельских населенных </w:t>
            </w:r>
            <w:r w:rsidRPr="00563835">
              <w:rPr>
                <w:rFonts w:ascii="Arial" w:hAnsi="Arial" w:cs="Arial"/>
              </w:rPr>
              <w:lastRenderedPageBreak/>
              <w:t>пунктов</w:t>
            </w:r>
          </w:p>
        </w:tc>
      </w:tr>
      <w:tr w:rsidR="001F13CB" w:rsidRPr="00563835" w:rsidTr="001F13CB">
        <w:tc>
          <w:tcPr>
            <w:tcW w:w="304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Продовольственных товаров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77</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19</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310 (210)1</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w:t>
            </w:r>
          </w:p>
        </w:tc>
      </w:tr>
      <w:tr w:rsidR="001F13CB" w:rsidRPr="00563835" w:rsidTr="001F13CB">
        <w:tc>
          <w:tcPr>
            <w:tcW w:w="304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Непродовольственных товаров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217</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193</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740 (490)1</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580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 скобках приведены нормы для многоэтажных (при средней высоте этажей 6 м), а без скобок - для одноэтажных.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размещении общетоварных складов в составе специализированных групп размеры земельных участков рекомендуется сокращать до 30%.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В зонах досрочного завоза товаров размеры земельных участков следует увеличивать на 40%.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563835" w:rsidP="001F13CB">
      <w:pPr>
        <w:widowControl w:val="0"/>
        <w:autoSpaceDE w:val="0"/>
        <w:autoSpaceDN w:val="0"/>
        <w:adjustRightInd w:val="0"/>
        <w:jc w:val="right"/>
        <w:outlineLvl w:val="5"/>
        <w:rPr>
          <w:rFonts w:ascii="Arial" w:hAnsi="Arial" w:cs="Arial"/>
        </w:rPr>
      </w:pPr>
      <w:bookmarkStart w:id="32" w:name="Par1550"/>
      <w:bookmarkEnd w:id="32"/>
      <w:r w:rsidRPr="00563835">
        <w:rPr>
          <w:rFonts w:ascii="Arial" w:hAnsi="Arial" w:cs="Arial"/>
        </w:rPr>
        <w:t>Таблица 3</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Вместимость и размеры земельных участков специализированных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складов на 1 тыс. чел.</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046"/>
        <w:gridCol w:w="1635"/>
        <w:gridCol w:w="1635"/>
        <w:gridCol w:w="1635"/>
        <w:gridCol w:w="1635"/>
      </w:tblGrid>
      <w:tr w:rsidR="001F13CB" w:rsidRPr="00563835" w:rsidTr="001F13CB">
        <w:tc>
          <w:tcPr>
            <w:tcW w:w="304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Склады специализированные</w:t>
            </w:r>
          </w:p>
        </w:tc>
        <w:tc>
          <w:tcPr>
            <w:tcW w:w="3270"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Площадь складов, т</w:t>
            </w:r>
          </w:p>
        </w:tc>
        <w:tc>
          <w:tcPr>
            <w:tcW w:w="3270"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Размеры земельных участков, кв. м</w:t>
            </w:r>
          </w:p>
        </w:tc>
      </w:tr>
      <w:tr w:rsidR="001F13CB" w:rsidRPr="00563835" w:rsidTr="001F13CB">
        <w:tc>
          <w:tcPr>
            <w:tcW w:w="304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городских населенных пунктов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сельских населенных пунктов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городских населенных пунктов</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сельских населенных пунктов</w:t>
            </w:r>
          </w:p>
        </w:tc>
      </w:tr>
      <w:tr w:rsidR="001F13CB" w:rsidRPr="00563835" w:rsidTr="001F13CB">
        <w:tc>
          <w:tcPr>
            <w:tcW w:w="304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27</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190 (70) </w:t>
            </w:r>
            <w:hyperlink w:anchor="Par1578" w:history="1">
              <w:r w:rsidRPr="00563835">
                <w:rPr>
                  <w:rFonts w:ascii="Arial" w:hAnsi="Arial" w:cs="Arial"/>
                  <w:color w:val="0000FF"/>
                </w:rPr>
                <w:t>&lt;1&gt;</w:t>
              </w:r>
            </w:hyperlink>
          </w:p>
        </w:tc>
        <w:tc>
          <w:tcPr>
            <w:tcW w:w="163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1F13CB">
        <w:trPr>
          <w:trHeight w:val="450"/>
        </w:trPr>
        <w:tc>
          <w:tcPr>
            <w:tcW w:w="3046" w:type="dxa"/>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Фруктохранилища,</w:t>
            </w:r>
          </w:p>
        </w:tc>
        <w:tc>
          <w:tcPr>
            <w:tcW w:w="1635" w:type="dxa"/>
            <w:tcBorders>
              <w:top w:val="single" w:sz="4" w:space="0" w:color="auto"/>
              <w:left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17</w:t>
            </w:r>
          </w:p>
        </w:tc>
        <w:tc>
          <w:tcPr>
            <w:tcW w:w="163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90</w:t>
            </w:r>
          </w:p>
        </w:tc>
        <w:tc>
          <w:tcPr>
            <w:tcW w:w="163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1300 (610) </w:t>
            </w:r>
            <w:hyperlink w:anchor="Par33" w:history="1">
              <w:r w:rsidRPr="00563835">
                <w:rPr>
                  <w:rFonts w:ascii="Arial" w:hAnsi="Arial" w:cs="Arial"/>
                  <w:color w:val="0000FF"/>
                </w:rPr>
                <w:t>&lt;1&gt;</w:t>
              </w:r>
            </w:hyperlink>
          </w:p>
        </w:tc>
        <w:tc>
          <w:tcPr>
            <w:tcW w:w="163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380</w:t>
            </w:r>
          </w:p>
        </w:tc>
      </w:tr>
      <w:tr w:rsidR="001F13CB" w:rsidRPr="00563835" w:rsidTr="001F13CB">
        <w:trPr>
          <w:trHeight w:val="480"/>
        </w:trPr>
        <w:tc>
          <w:tcPr>
            <w:tcW w:w="3046" w:type="dxa"/>
            <w:tcBorders>
              <w:left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овощехранилища,</w:t>
            </w:r>
          </w:p>
        </w:tc>
        <w:tc>
          <w:tcPr>
            <w:tcW w:w="1635" w:type="dxa"/>
            <w:tcBorders>
              <w:left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54</w:t>
            </w:r>
          </w:p>
        </w:tc>
        <w:tc>
          <w:tcPr>
            <w:tcW w:w="163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63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63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rPr>
          <w:trHeight w:val="360"/>
        </w:trPr>
        <w:tc>
          <w:tcPr>
            <w:tcW w:w="3046" w:type="dxa"/>
            <w:tcBorders>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картофелехранилища</w:t>
            </w:r>
          </w:p>
        </w:tc>
        <w:tc>
          <w:tcPr>
            <w:tcW w:w="1635" w:type="dxa"/>
            <w:tcBorders>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57</w:t>
            </w:r>
          </w:p>
        </w:tc>
        <w:tc>
          <w:tcPr>
            <w:tcW w:w="163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63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63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bookmarkStart w:id="33" w:name="Par1578"/>
      <w:bookmarkEnd w:id="33"/>
      <w:r w:rsidRPr="00563835">
        <w:rPr>
          <w:rFonts w:ascii="Arial" w:hAnsi="Arial" w:cs="Arial"/>
        </w:rPr>
        <w:t xml:space="preserve">&lt;1&gt; В скобках приведены нормы для многоэтажных (при средней высоте </w:t>
      </w:r>
      <w:r w:rsidRPr="00563835">
        <w:rPr>
          <w:rFonts w:ascii="Arial" w:hAnsi="Arial" w:cs="Arial"/>
        </w:rPr>
        <w:lastRenderedPageBreak/>
        <w:t>этажей 6 м), а без скобок - для одноэтажных.</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563835" w:rsidP="001F13CB">
      <w:pPr>
        <w:widowControl w:val="0"/>
        <w:autoSpaceDE w:val="0"/>
        <w:autoSpaceDN w:val="0"/>
        <w:adjustRightInd w:val="0"/>
        <w:jc w:val="right"/>
        <w:outlineLvl w:val="5"/>
        <w:rPr>
          <w:rFonts w:ascii="Arial" w:hAnsi="Arial" w:cs="Arial"/>
        </w:rPr>
      </w:pPr>
      <w:bookmarkStart w:id="34" w:name="Par1582"/>
      <w:bookmarkEnd w:id="34"/>
      <w:r w:rsidRPr="00563835">
        <w:rPr>
          <w:rFonts w:ascii="Arial" w:hAnsi="Arial" w:cs="Arial"/>
        </w:rPr>
        <w:t>Таблица 4</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35" w:name="Par1584"/>
      <w:bookmarkEnd w:id="35"/>
      <w:r w:rsidRPr="00563835">
        <w:rPr>
          <w:rFonts w:ascii="Arial" w:hAnsi="Arial" w:cs="Arial"/>
        </w:rPr>
        <w:t>Размеры земельных участков складов строительных материалов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твердого топлива на 1 тыс. чел.</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6521"/>
        <w:gridCol w:w="2659"/>
      </w:tblGrid>
      <w:tr w:rsidR="001F13CB" w:rsidRPr="00563835" w:rsidTr="00563835">
        <w:tc>
          <w:tcPr>
            <w:tcW w:w="652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Склады</w:t>
            </w:r>
          </w:p>
        </w:tc>
        <w:tc>
          <w:tcPr>
            <w:tcW w:w="26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Размеры земельных участков, кв. метров</w:t>
            </w:r>
          </w:p>
        </w:tc>
      </w:tr>
      <w:tr w:rsidR="001F13CB" w:rsidRPr="00563835" w:rsidTr="00563835">
        <w:tc>
          <w:tcPr>
            <w:tcW w:w="652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Склады строительных материалов (потребительские)</w:t>
            </w:r>
          </w:p>
        </w:tc>
        <w:tc>
          <w:tcPr>
            <w:tcW w:w="26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r>
      <w:tr w:rsidR="001F13CB" w:rsidRPr="00563835" w:rsidTr="00563835">
        <w:tc>
          <w:tcPr>
            <w:tcW w:w="652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Склады твердого топлива с преимущественным использованием</w:t>
            </w:r>
          </w:p>
        </w:tc>
        <w:tc>
          <w:tcPr>
            <w:tcW w:w="26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652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угля</w:t>
            </w:r>
          </w:p>
        </w:tc>
        <w:tc>
          <w:tcPr>
            <w:tcW w:w="26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r>
      <w:tr w:rsidR="001F13CB" w:rsidRPr="00563835" w:rsidTr="00563835">
        <w:tc>
          <w:tcPr>
            <w:tcW w:w="652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дров</w:t>
            </w:r>
          </w:p>
        </w:tc>
        <w:tc>
          <w:tcPr>
            <w:tcW w:w="26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36" w:name="Par1598"/>
      <w:bookmarkEnd w:id="36"/>
      <w:r w:rsidRPr="00563835">
        <w:rPr>
          <w:rFonts w:ascii="Arial" w:hAnsi="Arial" w:cs="Arial"/>
        </w:rPr>
        <w:t>Зоны инженерной и транспортной инфраструктуры</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инженерной инфраструктуры предназначены для размещения объектов, сооружений и коммуникаций инженерной инфраструктуры, в том числе водоснабжения, канализации, тепло-, газо- и электроснабжения, связи, радиовещания и телевидения, а также для установления СЗЗ, охранных зон (далее - ОЗ) и зон санитарной охраны (далее - ЗСО) данных объектов, сооружений и коммуникаций.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объектам капитального строительства, размещаемым в зонах инженерной инфраструктуры относятся: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объекты электроснабжения: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понизительные подстанции 500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понизительные подстанции 220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понизительные подстанции 110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понизительные подстанции 35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повысительные подстанции 110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объекты теплоснабжения: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теплоэлектроцентрали (далее - ТЭЦ);</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котельные;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тепловые перекачивающие насосные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объекты водоснабжения: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водопроводные очистные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насосные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скважины для забора воды;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поверхностные водозаборы;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иные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объекты водоотведения: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канализационные насосные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головные канализационные насосные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в) канализационные очистные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очистные сооружения предприятий;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объекты газоснабжения: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газораспределительные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газорегуляторные пункты;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объекты связи: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антенно-мачтовые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телевизионные ретрансляторы.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Основным показателем зон инженерной инфраструктуры является отношение площади функциональной зоны к единице мощности объекта.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Площадь той или иной функциональной зоны варьируется от вида объекта капитального строительства, расположенного в данной зоне, а также в зависимости от их совокупного размещения в данной зоне. Площадь функциональной зоны под размещение объектов инженерной инфраструктуры определяется на основании СНиП 2.07.01-89*, </w:t>
      </w:r>
      <w:hyperlink r:id="rId28" w:history="1">
        <w:r w:rsidRPr="00563835">
          <w:rPr>
            <w:rFonts w:ascii="Arial" w:hAnsi="Arial" w:cs="Arial"/>
            <w:color w:val="0000FF"/>
          </w:rPr>
          <w:t>СанПин 2.2.1/2.1.1.1200-03</w:t>
        </w:r>
      </w:hyperlink>
      <w:r w:rsidRPr="00563835">
        <w:rPr>
          <w:rFonts w:ascii="Arial" w:hAnsi="Arial" w:cs="Arial"/>
        </w:rPr>
        <w:t xml:space="preserve"> и действующих нормативно-правовых актов: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объектов электроснабжения - на основании ВСН N 14278 тм-т1, Правил определения размеров земельных участков для размещения воздушных линий электропередачи и опор линий связи, обслуживающих электрические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объектов теплоснабжения - на основании СП 89.13330.2012 "Котельные установки. Актуализированная редакция СНиП II-35-76*";</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объектов водоснабжения - на основании СП 31.13330.2012;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для объектов водоотведения - на основании СП 32.13330.2012;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для объектов газоснабжения - на основании СП 62.13330.2011 "Газораспределительные системы. Актуализированная редакция СНиП 42-01-2002", СП 42-101-2003; СНиП 2.05.06-85* "Магистральные трубопроводы";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для объектов связи - на основании СН 461-74.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Определение границ зон санитарной охраны, а также размера охранных и санитарно-защитных зон объектов, сооружений и коммуникаций инженерной инфраструктуры осуществляется в соответствии с действующими нормативными документами;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для объектов электроснабжения - на основании Правил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Охранные зоны устанавливаются вдоль воздушных линий электропередачи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отклоненном их положении на расстоянии, указанном в </w:t>
      </w:r>
      <w:hyperlink w:anchor="Par1643" w:history="1">
        <w:r w:rsidR="00563835" w:rsidRPr="00563835">
          <w:rPr>
            <w:rFonts w:ascii="Arial" w:hAnsi="Arial" w:cs="Arial"/>
          </w:rPr>
          <w:t>таблице</w:t>
        </w:r>
      </w:hyperlink>
      <w:r w:rsidR="00563835" w:rsidRPr="00563835">
        <w:rPr>
          <w:rFonts w:ascii="Arial" w:hAnsi="Arial" w:cs="Arial"/>
        </w:rPr>
        <w:t xml:space="preserve"> 5</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563835" w:rsidP="001F13CB">
      <w:pPr>
        <w:widowControl w:val="0"/>
        <w:autoSpaceDE w:val="0"/>
        <w:autoSpaceDN w:val="0"/>
        <w:adjustRightInd w:val="0"/>
        <w:jc w:val="right"/>
        <w:outlineLvl w:val="5"/>
        <w:rPr>
          <w:rFonts w:ascii="Arial" w:hAnsi="Arial" w:cs="Arial"/>
        </w:rPr>
      </w:pPr>
      <w:bookmarkStart w:id="37" w:name="Par1641"/>
      <w:bookmarkEnd w:id="37"/>
      <w:r>
        <w:rPr>
          <w:rFonts w:ascii="Arial" w:hAnsi="Arial" w:cs="Arial"/>
        </w:rPr>
        <w:t>Таблица 5</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38" w:name="Par1643"/>
      <w:bookmarkEnd w:id="38"/>
      <w:r w:rsidRPr="00563835">
        <w:rPr>
          <w:rFonts w:ascii="Arial" w:hAnsi="Arial" w:cs="Arial"/>
        </w:rPr>
        <w:t>Охранные зоны воздушных линий электропередачи</w:t>
      </w:r>
    </w:p>
    <w:tbl>
      <w:tblPr>
        <w:tblW w:w="0" w:type="auto"/>
        <w:tblInd w:w="62" w:type="dxa"/>
        <w:tblLayout w:type="fixed"/>
        <w:tblCellMar>
          <w:top w:w="75" w:type="dxa"/>
          <w:left w:w="0" w:type="dxa"/>
          <w:bottom w:w="75" w:type="dxa"/>
          <w:right w:w="0" w:type="dxa"/>
        </w:tblCellMar>
        <w:tblLook w:val="0000"/>
      </w:tblPr>
      <w:tblGrid>
        <w:gridCol w:w="3600"/>
        <w:gridCol w:w="5865"/>
      </w:tblGrid>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Проектный номинальный класс напряжения, кВ</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м</w:t>
            </w:r>
          </w:p>
        </w:tc>
      </w:tr>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2,0 (для линий с самонесущими или изолированными проводами, проложенных по </w:t>
            </w:r>
            <w:r w:rsidRPr="00563835">
              <w:rPr>
                <w:rFonts w:ascii="Arial" w:hAnsi="Arial" w:cs="Arial"/>
              </w:rPr>
              <w:lastRenderedPageBreak/>
              <w:t>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1 - 10</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(5,0 - для линий с самонесущими или изолированными проводами, размещенными в границах населенного пункта)</w:t>
            </w:r>
          </w:p>
        </w:tc>
      </w:tr>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r>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w:t>
            </w:r>
          </w:p>
        </w:tc>
      </w:tr>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220</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25,0</w:t>
            </w:r>
          </w:p>
        </w:tc>
      </w:tr>
      <w:tr w:rsidR="001F13CB" w:rsidRPr="00563835" w:rsidTr="001F13CB">
        <w:tc>
          <w:tcPr>
            <w:tcW w:w="36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5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r>
    </w:tbl>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8) для объектов водоснабжения - на основании СП 31.13330.2012, </w:t>
      </w:r>
      <w:hyperlink r:id="rId29" w:history="1">
        <w:r w:rsidRPr="00563835">
          <w:rPr>
            <w:rFonts w:ascii="Arial" w:hAnsi="Arial" w:cs="Arial"/>
            <w:color w:val="0000FF"/>
          </w:rPr>
          <w:t>СанПиН 2.1.4.1110-02</w:t>
        </w:r>
      </w:hyperlink>
      <w:r w:rsidRPr="00563835">
        <w:rPr>
          <w:rFonts w:ascii="Arial" w:hAnsi="Arial" w:cs="Arial"/>
        </w:rPr>
        <w:t xml:space="preserve"> предусматриваются зоны санитарной охраны.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ЗСО организовываются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 Определение границ поясов ЗСО источника водоснабжения выполняется в соответствии с требованиями </w:t>
      </w:r>
      <w:hyperlink r:id="rId30" w:history="1">
        <w:r w:rsidRPr="00563835">
          <w:rPr>
            <w:rFonts w:ascii="Arial" w:hAnsi="Arial" w:cs="Arial"/>
            <w:color w:val="0000FF"/>
          </w:rPr>
          <w:t>раздела II</w:t>
        </w:r>
      </w:hyperlink>
      <w:r w:rsidRPr="00563835">
        <w:rPr>
          <w:rFonts w:ascii="Arial" w:hAnsi="Arial" w:cs="Arial"/>
        </w:rPr>
        <w:t xml:space="preserve"> СанПиН 2.1.4.1110-02, а также раздела 15 СП 31.13330.2012.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ЗСО водопроводных сооружений и водоводов, расположенных вне территории водозабора, представлена первым поясом (строгого режима). Граница первого пояса ЗСО водопроводных сооружений, расположенных вне территории водозабора, принимается на расстоянии: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от стен запасных и регулирующих емкостей, фильтров и контактных осветлителей - не менее 30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от водонапорных башен - не менее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от остальных помещений (отстойники, реагентное хозяйство, склад хлора, насосные станции и др.) - не менее 15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Санитарная охрана водоводов обеспечивается санитарно-защитной полосой. Ширину санитарно-защитной полосы следует принимать по обе стороны от крайних линий водопровода: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при отсутствии грунтовых вод - не менее 10 м при диаметре водоводов до 1000 мм и не менее 20 м при диаметре водоводов более 1000 мм;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при наличии грунтовых вод - не менее 50 м вне зависимости от диаметра водоводов;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для объектов водоотведения - на основании СП 32.13330.2012 и </w:t>
      </w:r>
      <w:hyperlink r:id="rId31" w:history="1">
        <w:r w:rsidRPr="00563835">
          <w:rPr>
            <w:rFonts w:ascii="Arial" w:hAnsi="Arial" w:cs="Arial"/>
            <w:color w:val="0000FF"/>
          </w:rPr>
          <w:t>СанПиН 2.2.1/2.1.1.1200-03</w:t>
        </w:r>
      </w:hyperlink>
      <w:r w:rsidRPr="00563835">
        <w:rPr>
          <w:rFonts w:ascii="Arial" w:hAnsi="Arial" w:cs="Arial"/>
        </w:rPr>
        <w:t xml:space="preserve"> (новая редакция) устанавливаются санитарно-защитные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Размеры СЗЗ объектов водоотведения следует принимать в зависимости от их производительности в соответствии с данными, приведенными в </w:t>
      </w:r>
      <w:hyperlink w:anchor="Par1676" w:history="1">
        <w:r w:rsidR="00563835">
          <w:rPr>
            <w:rFonts w:ascii="Arial" w:hAnsi="Arial" w:cs="Arial"/>
            <w:color w:val="0000FF"/>
          </w:rPr>
          <w:t>6</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563835" w:rsidP="001F13CB">
      <w:pPr>
        <w:widowControl w:val="0"/>
        <w:autoSpaceDE w:val="0"/>
        <w:autoSpaceDN w:val="0"/>
        <w:adjustRightInd w:val="0"/>
        <w:jc w:val="right"/>
        <w:outlineLvl w:val="5"/>
        <w:rPr>
          <w:rFonts w:ascii="Arial" w:hAnsi="Arial" w:cs="Arial"/>
        </w:rPr>
      </w:pPr>
      <w:bookmarkStart w:id="39" w:name="Par1674"/>
      <w:bookmarkEnd w:id="39"/>
      <w:r>
        <w:rPr>
          <w:rFonts w:ascii="Arial" w:hAnsi="Arial" w:cs="Arial"/>
        </w:rPr>
        <w:t>Таблица 6</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40" w:name="Par1676"/>
      <w:bookmarkEnd w:id="40"/>
      <w:r w:rsidRPr="00563835">
        <w:rPr>
          <w:rFonts w:ascii="Arial" w:hAnsi="Arial" w:cs="Arial"/>
        </w:rPr>
        <w:t>Размеры СЗЗ объектов водоотведения</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5290"/>
        <w:gridCol w:w="963"/>
        <w:gridCol w:w="963"/>
        <w:gridCol w:w="1103"/>
        <w:gridCol w:w="1107"/>
      </w:tblGrid>
      <w:tr w:rsidR="001F13CB" w:rsidRPr="00563835" w:rsidTr="001F13CB">
        <w:tc>
          <w:tcPr>
            <w:tcW w:w="529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Сооружения для очистки сточных вод</w:t>
            </w:r>
          </w:p>
        </w:tc>
        <w:tc>
          <w:tcPr>
            <w:tcW w:w="4136"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м, при расчетной производительности очистных сооружений, тыс. куб. м/сутки</w:t>
            </w:r>
          </w:p>
        </w:tc>
      </w:tr>
      <w:tr w:rsidR="001F13CB" w:rsidRPr="00563835" w:rsidTr="001F13CB">
        <w:tc>
          <w:tcPr>
            <w:tcW w:w="529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0,2</w:t>
            </w: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0,2 до 5,0</w:t>
            </w:r>
          </w:p>
        </w:tc>
        <w:tc>
          <w:tcPr>
            <w:tcW w:w="110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5,0 до 50,0</w:t>
            </w:r>
          </w:p>
        </w:tc>
        <w:tc>
          <w:tcPr>
            <w:tcW w:w="110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50,0 до 280</w:t>
            </w:r>
          </w:p>
        </w:tc>
      </w:tr>
      <w:tr w:rsidR="001F13CB" w:rsidRPr="00563835" w:rsidTr="001F13CB">
        <w:tc>
          <w:tcPr>
            <w:tcW w:w="529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Насосные станции и аварийно-регулирующие резервуары</w:t>
            </w: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110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110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r>
      <w:tr w:rsidR="001F13CB" w:rsidRPr="00563835" w:rsidTr="001F13CB">
        <w:tc>
          <w:tcPr>
            <w:tcW w:w="529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Сооружения для механической и биологической очистки с иловыми площадками для сброженных осадков, а также иловые площадки</w:t>
            </w: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w:t>
            </w:r>
          </w:p>
        </w:tc>
        <w:tc>
          <w:tcPr>
            <w:tcW w:w="110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w:t>
            </w:r>
          </w:p>
        </w:tc>
        <w:tc>
          <w:tcPr>
            <w:tcW w:w="110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1F13CB">
        <w:tc>
          <w:tcPr>
            <w:tcW w:w="529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Сооружения для механической и биологической очистки с термомеханической обработкой осадка в закрытых помещениях</w:t>
            </w: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96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c>
          <w:tcPr>
            <w:tcW w:w="110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110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СЗЗ для канализационных очистных сооружений производительностью более 280 тыс. куб. м/сутки, а также при отступлении от принятых технологий очистки сточных вод и обработки осадка следует устанавливать по решению главного государственного санитарного врача субъекта Российской Федерации или его заместителя.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м/сутки СЗЗ следует принимать размером 100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полей подземной фильтрации пропускной способностью до 15 куб. м/сутки СЗЗ следует принимать размером 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СЗЗ от сливных станций следует принимать 300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СЗЗ от очистных сооружений поверхностного стока открытого типа до жилой территории следует принимать 100 м, закрытого типа - 50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СЗЗ следует принимать такими же, как для производств, от которых поступают сточные воды, но не менее указанных в таблице 4.5.1.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СЗЗ от снеготаялок и снегосплавных пунктов до жилой территории следует принимать размером не 100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для объектов теплоснабжения - на основании Типовых правил охраны коммунальных тепловых сетей устанавливаются охранные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ОЗ тепловых сетей, в том числе паропроводов, устанавливаются вдоль трасс прокладки в виде земельных участков шириной, определяемой углом естественного откоса грунта, но не менее 3 м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10) для объектов газоснабжения - на основании Федерального </w:t>
      </w:r>
      <w:hyperlink r:id="rId32" w:history="1">
        <w:r w:rsidRPr="00563835">
          <w:rPr>
            <w:rFonts w:ascii="Arial" w:hAnsi="Arial" w:cs="Arial"/>
            <w:color w:val="0000FF"/>
          </w:rPr>
          <w:t>закона</w:t>
        </w:r>
      </w:hyperlink>
      <w:r w:rsidRPr="00563835">
        <w:rPr>
          <w:rFonts w:ascii="Arial" w:hAnsi="Arial" w:cs="Arial"/>
        </w:rPr>
        <w:t xml:space="preserve"> от 31.03.99 N 69-ФЗ "О газоснабжении в Российской Федерации", </w:t>
      </w:r>
      <w:hyperlink r:id="rId33" w:history="1">
        <w:r w:rsidRPr="00563835">
          <w:rPr>
            <w:rFonts w:ascii="Arial" w:hAnsi="Arial" w:cs="Arial"/>
            <w:color w:val="0000FF"/>
          </w:rPr>
          <w:t>Правил</w:t>
        </w:r>
      </w:hyperlink>
      <w:r w:rsidRPr="00563835">
        <w:rPr>
          <w:rFonts w:ascii="Arial" w:hAnsi="Arial" w:cs="Arial"/>
        </w:rPr>
        <w:t xml:space="preserve"> охраны газораспределительных сетей устанавливаются охранные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Для газораспределительных сетей устанавливаются следующие ОЗ:</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вдоль трасс наружных газопроводов - в виде территории, ограниченной условными линиями, проходящими на расстоянии 2 м с каждой стороны газопровода;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 - с противоположной стороны;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вокруг отдельно стоящих газорегуляторных пунктов - в виде территории, ограниченной замкнутой линией, проведенной на расстоянии 10 м от границ этих объектов. Для газорегуляторных пунктов, пристроенных к зданиям, охранная зона не регламентируется;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г) для магистральных трубопроводов, транспортирующих природный газ, нефть, нефтепродукты, на основании </w:t>
      </w:r>
      <w:hyperlink r:id="rId34" w:history="1">
        <w:r w:rsidRPr="00563835">
          <w:rPr>
            <w:rFonts w:ascii="Arial" w:hAnsi="Arial" w:cs="Arial"/>
            <w:color w:val="0000FF"/>
          </w:rPr>
          <w:t>Правил</w:t>
        </w:r>
      </w:hyperlink>
      <w:r w:rsidRPr="00563835">
        <w:rPr>
          <w:rFonts w:ascii="Arial" w:hAnsi="Arial" w:cs="Arial"/>
        </w:rPr>
        <w:t xml:space="preserve"> охраны магистральных трубопроводов, утвержденных постановлением Госгортехнадзора России от 24.04.92 N 9, с дополнениями, утвержденными постановлением Госгортехнадзора России от 23.11.94 N 61, устанавливаются охранные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д) для объектов связи - на основании Федерального </w:t>
      </w:r>
      <w:hyperlink r:id="rId35" w:history="1">
        <w:r w:rsidRPr="00563835">
          <w:rPr>
            <w:rFonts w:ascii="Arial" w:hAnsi="Arial" w:cs="Arial"/>
            <w:color w:val="0000FF"/>
          </w:rPr>
          <w:t>закона</w:t>
        </w:r>
      </w:hyperlink>
      <w:r w:rsidRPr="00563835">
        <w:rPr>
          <w:rFonts w:ascii="Arial" w:hAnsi="Arial" w:cs="Arial"/>
        </w:rPr>
        <w:t xml:space="preserve"> от 07.07.2003 N 126-ФЗ "О связи", Правил охраны линий и сооружений связи Российской Федерации устанавливаются охранные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населенного пункта прохождение трасс подземных кабельных линий связи определяется по табличкам на зданиях, опорах воздушных линий связи, линий электропередачи, ограждениях, а также по технической документации. Границы охранных зон на трассах подземных кабельных линий связи определяются владельцами или предприятиями, эксплуатирующими эти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Полоса отвода земель для магистральных подземных трубопроводов (водоводов, канализационных коллекторов, газопроводов, нефтепроводов и нефтепродуктопроводов), воздушных и кабельных линий электропередачи, линий связи необходима для временного, краткосрочного пользования на период их строительства, а земельные участки для размещения колодцев, камер переключения, запорной арматуры, наземных сооружений (подстанций, переключательных, распределительных и секционирующих пунктов и пр.) - для бессрочного (постоянного)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Ширина полос земель для магистральных водоводов и канализационных коллекторов, а также размеры земельных участков для размещения колодцев и камер переключения указанных водоводов и канализационных коллекторов устанавливаются в соответствии с требованиями СН 456-73 согласно данным, представленным в </w:t>
      </w:r>
      <w:hyperlink w:anchor="Par1723" w:history="1">
        <w:r w:rsidR="00563835">
          <w:rPr>
            <w:rFonts w:ascii="Arial" w:hAnsi="Arial" w:cs="Arial"/>
            <w:color w:val="0000FF"/>
          </w:rPr>
          <w:t>7</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563835" w:rsidP="001F13CB">
      <w:pPr>
        <w:widowControl w:val="0"/>
        <w:autoSpaceDE w:val="0"/>
        <w:autoSpaceDN w:val="0"/>
        <w:adjustRightInd w:val="0"/>
        <w:jc w:val="right"/>
        <w:outlineLvl w:val="5"/>
        <w:rPr>
          <w:rFonts w:ascii="Arial" w:hAnsi="Arial" w:cs="Arial"/>
        </w:rPr>
      </w:pPr>
      <w:bookmarkStart w:id="41" w:name="Par1721"/>
      <w:bookmarkEnd w:id="41"/>
      <w:r>
        <w:rPr>
          <w:rFonts w:ascii="Arial" w:hAnsi="Arial" w:cs="Arial"/>
        </w:rPr>
        <w:t>Таблица 7</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42" w:name="Par1723"/>
      <w:bookmarkEnd w:id="42"/>
      <w:r w:rsidRPr="00563835">
        <w:rPr>
          <w:rFonts w:ascii="Arial" w:hAnsi="Arial" w:cs="Arial"/>
        </w:rPr>
        <w:t>Нормы отвода земель для магистральных трубопроводов</w:t>
      </w:r>
    </w:p>
    <w:p w:rsidR="001F13CB" w:rsidRPr="00563835" w:rsidRDefault="001F13CB" w:rsidP="001F13CB">
      <w:pPr>
        <w:widowControl w:val="0"/>
        <w:autoSpaceDE w:val="0"/>
        <w:autoSpaceDN w:val="0"/>
        <w:adjustRightInd w:val="0"/>
        <w:jc w:val="center"/>
        <w:rPr>
          <w:rFonts w:ascii="Arial" w:hAnsi="Arial" w:cs="Arial"/>
        </w:rPr>
      </w:pPr>
    </w:p>
    <w:tbl>
      <w:tblPr>
        <w:tblW w:w="9924" w:type="dxa"/>
        <w:tblInd w:w="-364" w:type="dxa"/>
        <w:tblLayout w:type="fixed"/>
        <w:tblCellMar>
          <w:top w:w="75" w:type="dxa"/>
          <w:left w:w="0" w:type="dxa"/>
          <w:bottom w:w="75" w:type="dxa"/>
          <w:right w:w="0" w:type="dxa"/>
        </w:tblCellMar>
        <w:tblLook w:val="0000"/>
      </w:tblPr>
      <w:tblGrid>
        <w:gridCol w:w="1701"/>
        <w:gridCol w:w="1418"/>
        <w:gridCol w:w="1559"/>
        <w:gridCol w:w="1985"/>
        <w:gridCol w:w="1701"/>
        <w:gridCol w:w="1560"/>
      </w:tblGrid>
      <w:tr w:rsidR="001F13CB" w:rsidRPr="00563835" w:rsidTr="00563835">
        <w:tc>
          <w:tcPr>
            <w:tcW w:w="170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Диаметр водовода или канализационного коллектора, мм</w:t>
            </w:r>
          </w:p>
        </w:tc>
        <w:tc>
          <w:tcPr>
            <w:tcW w:w="1418" w:type="dxa"/>
            <w:vMerge w:val="restart"/>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Глубина заложения до низа трубы, м</w:t>
            </w:r>
          </w:p>
        </w:tc>
        <w:tc>
          <w:tcPr>
            <w:tcW w:w="6805"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Ширина полос земель для магистральных подземных водоводов и канализационных коллекторов, м</w:t>
            </w:r>
          </w:p>
        </w:tc>
      </w:tr>
      <w:tr w:rsidR="001F13CB" w:rsidRPr="00563835" w:rsidTr="00563835">
        <w:trPr>
          <w:trHeight w:val="1037"/>
        </w:trPr>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418" w:type="dxa"/>
            <w:vMerge/>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3544" w:type="dxa"/>
            <w:gridSpan w:val="2"/>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 xml:space="preserve">на землях несельскохозяйственного назначения, непригодных для сельского хозяйства землях и землях государственного </w:t>
            </w:r>
            <w:r w:rsidRPr="00563835">
              <w:rPr>
                <w:rFonts w:ascii="Arial" w:hAnsi="Arial" w:cs="Arial"/>
                <w:sz w:val="22"/>
                <w:szCs w:val="22"/>
              </w:rPr>
              <w:lastRenderedPageBreak/>
              <w:t>лесного фонда, где не производится снятие и восстановление плодородного слоя</w:t>
            </w:r>
          </w:p>
        </w:tc>
        <w:tc>
          <w:tcPr>
            <w:tcW w:w="326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lastRenderedPageBreak/>
              <w:t xml:space="preserve">на землях сельскохозяйственного назначения и других землях, где должно производиться снятие и восстановление </w:t>
            </w:r>
            <w:r w:rsidRPr="00563835">
              <w:rPr>
                <w:rFonts w:ascii="Arial" w:hAnsi="Arial" w:cs="Arial"/>
                <w:sz w:val="22"/>
                <w:szCs w:val="22"/>
              </w:rPr>
              <w:lastRenderedPageBreak/>
              <w:t>плодородного слоя</w:t>
            </w:r>
          </w:p>
        </w:tc>
      </w:tr>
      <w:tr w:rsidR="001F13CB" w:rsidRPr="00563835" w:rsidTr="00563835">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418" w:type="dxa"/>
            <w:vMerge/>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для одного водовода или коллектора</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для двух водоводов или коллекторов (в одной траншее)</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для одного водовода или коллектора</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для двух водоводов или коллекторов (в одной траншее)</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1</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А. Стальные трубы</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1. До 426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до 3</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20</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23</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28</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 Более 426 до 720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то же</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23</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26</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33</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36</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 Более 720 до 1020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28</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31</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39</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42</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 Более 1020 до 1220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30</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33</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42</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 Более 1220 до 1420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48</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Б. Чугунные, железобетонные, асбестоцементные и керамические трубы</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 До 600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28</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37</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31</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34</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40</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43</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37</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40</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47</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50</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53</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56</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50</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53</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61</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64</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55</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59</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67</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 Более 600 до 800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28</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37</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41</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39</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49</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52</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43</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47</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54</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58</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51</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62</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67</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56</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61</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68</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73</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8. Более 800 до 1000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28</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37</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41</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39</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49</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52</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43</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47</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54</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58</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51</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62</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67</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58</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70</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74</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9. Более 1000 до 1200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30</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34</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39</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43</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34</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37</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43</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47</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40</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43</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50</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54</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50</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55</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51</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62</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67</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58</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70</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75</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10. Более 1200 до 1500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35</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39</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44</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49</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41</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51</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56</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45</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50</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55</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53</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57</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64</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69</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58</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64</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70</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76</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11. Более 1500 до 2000 включительно</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36</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41</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46</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47</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52</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58</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46</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52</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57</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63</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54</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59</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66</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71</w:t>
            </w:r>
          </w:p>
        </w:tc>
      </w:tr>
      <w:tr w:rsidR="001F13CB" w:rsidRPr="00563835" w:rsidTr="00563835">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60</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66</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74</w:t>
            </w:r>
          </w:p>
        </w:tc>
        <w:tc>
          <w:tcPr>
            <w:tcW w:w="15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sz w:val="22"/>
                <w:szCs w:val="22"/>
              </w:rPr>
              <w:t>80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К магистральным водоводам относятся трубопроводы для подачи воды от водозаборных сооружений до потребителей (населенных пунктов, предприятий и других объектов), к магистральным канализационным коллекторам - трубопроводы для отвода сточных вод от потребителей до мест выпуска этих вод.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связи с отсутствием нормативного технического документа, устанавливающего ширину полосы отвода земель для трубопроводов тепловых сетей, возможно применение требований СН 456-73 для определения нормы отвода земель магистральных трубопроводов тепловых сетей.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земельных участков для размещения колодцев и камер переключения магистральных подземных водоводов и канализационных коллекторов должны быть не более: для колодца - 3 x 3 м, для камеры переключения - 10 x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Ширину полос земель, отводимых во временное краткосрочное пользование на период строительства одного магистрального подземного трубопровода (газопровода, нефтепровода и нефтепродуктопровода), и размеры земельных участков для размещения запорной арматуры указанных трубопроводов устанавливают в соответствии с требованиями СН 452-73, согласно данным, представленным в </w:t>
      </w:r>
      <w:hyperlink w:anchor="Par2032" w:history="1">
        <w:r w:rsidR="007A762D">
          <w:rPr>
            <w:rFonts w:ascii="Arial" w:hAnsi="Arial" w:cs="Arial"/>
            <w:color w:val="0000FF"/>
          </w:rPr>
          <w:t>8</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7A762D" w:rsidP="001F13CB">
      <w:pPr>
        <w:widowControl w:val="0"/>
        <w:autoSpaceDE w:val="0"/>
        <w:autoSpaceDN w:val="0"/>
        <w:adjustRightInd w:val="0"/>
        <w:jc w:val="right"/>
        <w:outlineLvl w:val="5"/>
        <w:rPr>
          <w:rFonts w:ascii="Arial" w:hAnsi="Arial" w:cs="Arial"/>
        </w:rPr>
      </w:pPr>
      <w:bookmarkStart w:id="43" w:name="Par2030"/>
      <w:bookmarkEnd w:id="43"/>
      <w:r>
        <w:rPr>
          <w:rFonts w:ascii="Arial" w:hAnsi="Arial" w:cs="Arial"/>
        </w:rPr>
        <w:t>Таблица 8</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44" w:name="Par2032"/>
      <w:bookmarkEnd w:id="44"/>
      <w:r w:rsidRPr="00563835">
        <w:rPr>
          <w:rFonts w:ascii="Arial" w:hAnsi="Arial" w:cs="Arial"/>
        </w:rPr>
        <w:t>Нормы отвода земель для магистральных трубопроводов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(газопровода, нефтепровода и нефтепродуктопровода)</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2940"/>
        <w:gridCol w:w="3405"/>
        <w:gridCol w:w="3282"/>
      </w:tblGrid>
      <w:tr w:rsidR="001F13CB" w:rsidRPr="00563835" w:rsidTr="001F13CB">
        <w:tc>
          <w:tcPr>
            <w:tcW w:w="294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Диаметр трубопровода, мм</w:t>
            </w:r>
          </w:p>
        </w:tc>
        <w:tc>
          <w:tcPr>
            <w:tcW w:w="6687"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Ширина полосы земель для одного подземного трубопровода, м</w:t>
            </w:r>
          </w:p>
        </w:tc>
      </w:tr>
      <w:tr w:rsidR="001F13CB" w:rsidRPr="00563835" w:rsidTr="001F13CB">
        <w:tc>
          <w:tcPr>
            <w:tcW w:w="294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340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на землях несельскохозяйственного назначения или </w:t>
            </w:r>
            <w:r w:rsidRPr="00563835">
              <w:rPr>
                <w:rFonts w:ascii="Arial" w:hAnsi="Arial" w:cs="Arial"/>
              </w:rPr>
              <w:lastRenderedPageBreak/>
              <w:t>непригодных для сельского хозяйства и землях гослесфонда</w:t>
            </w:r>
          </w:p>
        </w:tc>
        <w:tc>
          <w:tcPr>
            <w:tcW w:w="328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 xml:space="preserve">на землях сельскохозяйственного назначения худшего </w:t>
            </w:r>
            <w:r w:rsidRPr="00563835">
              <w:rPr>
                <w:rFonts w:ascii="Arial" w:hAnsi="Arial" w:cs="Arial"/>
              </w:rPr>
              <w:lastRenderedPageBreak/>
              <w:t>качества (при снятии и восстановлении плодородного слоя)</w:t>
            </w:r>
          </w:p>
        </w:tc>
      </w:tr>
      <w:tr w:rsidR="001F13CB" w:rsidRPr="00563835" w:rsidTr="001F13CB">
        <w:tc>
          <w:tcPr>
            <w:tcW w:w="29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До 426 включительно</w:t>
            </w:r>
          </w:p>
        </w:tc>
        <w:tc>
          <w:tcPr>
            <w:tcW w:w="340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328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r>
      <w:tr w:rsidR="001F13CB" w:rsidRPr="00563835" w:rsidTr="001F13CB">
        <w:tc>
          <w:tcPr>
            <w:tcW w:w="29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Более 426 до 720 включительно</w:t>
            </w:r>
          </w:p>
        </w:tc>
        <w:tc>
          <w:tcPr>
            <w:tcW w:w="340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w:t>
            </w:r>
          </w:p>
        </w:tc>
        <w:tc>
          <w:tcPr>
            <w:tcW w:w="328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33</w:t>
            </w:r>
          </w:p>
        </w:tc>
      </w:tr>
      <w:tr w:rsidR="001F13CB" w:rsidRPr="00563835" w:rsidTr="001F13CB">
        <w:tc>
          <w:tcPr>
            <w:tcW w:w="29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Более 720 до 1020 включительно</w:t>
            </w:r>
          </w:p>
        </w:tc>
        <w:tc>
          <w:tcPr>
            <w:tcW w:w="340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328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39</w:t>
            </w:r>
          </w:p>
        </w:tc>
      </w:tr>
      <w:tr w:rsidR="001F13CB" w:rsidRPr="00563835" w:rsidTr="001F13CB">
        <w:tc>
          <w:tcPr>
            <w:tcW w:w="29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Более 1020 до 1220 включительно</w:t>
            </w:r>
          </w:p>
        </w:tc>
        <w:tc>
          <w:tcPr>
            <w:tcW w:w="340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328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42</w:t>
            </w:r>
          </w:p>
        </w:tc>
      </w:tr>
      <w:tr w:rsidR="001F13CB" w:rsidRPr="00563835" w:rsidTr="001F13CB">
        <w:tc>
          <w:tcPr>
            <w:tcW w:w="29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Более 1220 до 1420 включительно</w:t>
            </w:r>
          </w:p>
        </w:tc>
        <w:tc>
          <w:tcPr>
            <w:tcW w:w="340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32</w:t>
            </w:r>
          </w:p>
        </w:tc>
        <w:tc>
          <w:tcPr>
            <w:tcW w:w="328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Ширину полос земель для линий связи, а также размеры земельных участков для размещения сооружений на этих линиях устанавливают в соответствии с требованиями СН 461-74 "Нормы отвода земель для линий связи" согласно данным, представленным в </w:t>
      </w:r>
      <w:hyperlink w:anchor="Par2059" w:history="1">
        <w:r w:rsidRPr="00563835">
          <w:rPr>
            <w:rFonts w:ascii="Arial" w:hAnsi="Arial" w:cs="Arial"/>
            <w:color w:val="0000FF"/>
          </w:rPr>
          <w:t xml:space="preserve">таблице </w:t>
        </w:r>
      </w:hyperlink>
      <w:r w:rsidR="007A762D">
        <w:rPr>
          <w:rFonts w:ascii="Arial" w:hAnsi="Arial" w:cs="Arial"/>
        </w:rPr>
        <w:t>9</w:t>
      </w:r>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7A762D" w:rsidP="001F13CB">
      <w:pPr>
        <w:widowControl w:val="0"/>
        <w:autoSpaceDE w:val="0"/>
        <w:autoSpaceDN w:val="0"/>
        <w:adjustRightInd w:val="0"/>
        <w:jc w:val="right"/>
        <w:outlineLvl w:val="5"/>
        <w:rPr>
          <w:rFonts w:ascii="Arial" w:hAnsi="Arial" w:cs="Arial"/>
        </w:rPr>
      </w:pPr>
      <w:bookmarkStart w:id="45" w:name="Par2057"/>
      <w:bookmarkEnd w:id="45"/>
      <w:r>
        <w:rPr>
          <w:rFonts w:ascii="Arial" w:hAnsi="Arial" w:cs="Arial"/>
        </w:rPr>
        <w:t>Таблица 9</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46" w:name="Par2059"/>
      <w:bookmarkEnd w:id="46"/>
      <w:r w:rsidRPr="00563835">
        <w:rPr>
          <w:rFonts w:ascii="Arial" w:hAnsi="Arial" w:cs="Arial"/>
        </w:rPr>
        <w:t>Нормы отвода земель для линий связи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5692"/>
        <w:gridCol w:w="3878"/>
      </w:tblGrid>
      <w:tr w:rsidR="001F13CB" w:rsidRPr="00563835" w:rsidTr="001F13CB">
        <w:tc>
          <w:tcPr>
            <w:tcW w:w="56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Линии связи</w:t>
            </w:r>
          </w:p>
        </w:tc>
        <w:tc>
          <w:tcPr>
            <w:tcW w:w="387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Ширина полос земель, м</w:t>
            </w:r>
          </w:p>
        </w:tc>
      </w:tr>
      <w:tr w:rsidR="001F13CB" w:rsidRPr="00563835" w:rsidTr="001F13CB">
        <w:trPr>
          <w:trHeight w:val="900"/>
        </w:trPr>
        <w:tc>
          <w:tcPr>
            <w:tcW w:w="5692"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Кабельные линии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Полоса земли для прокладки кабелей (по всей длине трассы):</w:t>
            </w:r>
          </w:p>
        </w:tc>
        <w:tc>
          <w:tcPr>
            <w:tcW w:w="3878" w:type="dxa"/>
            <w:tcBorders>
              <w:top w:val="single" w:sz="4" w:space="0" w:color="auto"/>
              <w:left w:val="single" w:sz="4" w:space="0" w:color="auto"/>
              <w:right w:val="single" w:sz="4" w:space="0" w:color="auto"/>
            </w:tcBorders>
            <w:tcMar>
              <w:top w:w="102" w:type="dxa"/>
              <w:left w:w="62" w:type="dxa"/>
              <w:bottom w:w="102" w:type="dxa"/>
              <w:right w:w="62" w:type="dxa"/>
            </w:tcMar>
            <w:vAlign w:val="bottom"/>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rPr>
          <w:trHeight w:val="630"/>
        </w:trPr>
        <w:tc>
          <w:tcPr>
            <w:tcW w:w="5692"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линий связи (кроме линий радиофикации)</w:t>
            </w:r>
          </w:p>
        </w:tc>
        <w:tc>
          <w:tcPr>
            <w:tcW w:w="3878" w:type="dxa"/>
            <w:tcBorders>
              <w:left w:val="single" w:sz="4" w:space="0" w:color="auto"/>
              <w:right w:val="single" w:sz="4" w:space="0" w:color="auto"/>
            </w:tcBorders>
            <w:tcMar>
              <w:top w:w="102" w:type="dxa"/>
              <w:left w:w="62" w:type="dxa"/>
              <w:bottom w:w="102" w:type="dxa"/>
              <w:right w:w="62" w:type="dxa"/>
            </w:tcMar>
            <w:vAlign w:val="bottom"/>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r>
      <w:tr w:rsidR="001F13CB" w:rsidRPr="00563835" w:rsidTr="001F13CB">
        <w:tc>
          <w:tcPr>
            <w:tcW w:w="5692"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линий радиофикации</w:t>
            </w:r>
          </w:p>
        </w:tc>
        <w:tc>
          <w:tcPr>
            <w:tcW w:w="3878" w:type="dxa"/>
            <w:tcBorders>
              <w:left w:val="single" w:sz="4" w:space="0" w:color="auto"/>
              <w:bottom w:val="single" w:sz="4" w:space="0" w:color="auto"/>
              <w:right w:val="single" w:sz="4" w:space="0" w:color="auto"/>
            </w:tcBorders>
            <w:tcMar>
              <w:top w:w="102" w:type="dxa"/>
              <w:left w:w="62" w:type="dxa"/>
              <w:bottom w:w="102" w:type="dxa"/>
              <w:right w:w="62" w:type="dxa"/>
            </w:tcMar>
            <w:vAlign w:val="bottom"/>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1F13CB">
        <w:tc>
          <w:tcPr>
            <w:tcW w:w="56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Воздушные линии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Полоса земли для установки опор и подвески проводов (по всей длине трассы)</w:t>
            </w:r>
          </w:p>
        </w:tc>
        <w:tc>
          <w:tcPr>
            <w:tcW w:w="387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bottom"/>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Примечание. К линиям связи отнесены: линии Единой автоматизированной сети связи страны (магистральные, внутризонные и сельские), соединительные линии между объектами связи, а также линии радиофикации (кроме линий абонентской сети).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Ширину полос земель и площади земельных участков, предоставляемых для электрических сетей напряжением 0,38 - 750 кВ, в состав которых входят воздушные и кабельные линии электропередачи, трансформаторные подстанции, переключательные распределительные и секционирующие пункты устанавливают в соответствии с требованиями ВСН N 14278 тм-т1.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 xml:space="preserve">Ширина полос земель, предоставляемых на период строительства воздушных линий электропередачи, сооружаемых на унифицированных и типовых опорах, должна быть не более величин, приведенных </w:t>
      </w:r>
      <w:hyperlink w:anchor="Par2081" w:history="1">
        <w:r w:rsidR="007A762D">
          <w:rPr>
            <w:rFonts w:ascii="Arial" w:hAnsi="Arial" w:cs="Arial"/>
            <w:color w:val="0000FF"/>
          </w:rPr>
          <w:t>10</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47" w:name="Par2079"/>
      <w:bookmarkEnd w:id="47"/>
      <w:r w:rsidRPr="00563835">
        <w:rPr>
          <w:rFonts w:ascii="Arial" w:hAnsi="Arial" w:cs="Arial"/>
        </w:rPr>
        <w:t>Таблица 1</w:t>
      </w:r>
      <w:r w:rsidR="007A762D">
        <w:rPr>
          <w:rFonts w:ascii="Arial" w:hAnsi="Arial" w:cs="Arial"/>
        </w:rPr>
        <w:t>0</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48" w:name="Par2081"/>
      <w:bookmarkEnd w:id="48"/>
      <w:r w:rsidRPr="00563835">
        <w:rPr>
          <w:rFonts w:ascii="Arial" w:hAnsi="Arial" w:cs="Arial"/>
        </w:rPr>
        <w:t>Ширина полос земель для электрических сетей напряжением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0,38 - 750 кВ</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4140"/>
        <w:gridCol w:w="1167"/>
        <w:gridCol w:w="948"/>
        <w:gridCol w:w="1110"/>
        <w:gridCol w:w="1110"/>
        <w:gridCol w:w="945"/>
      </w:tblGrid>
      <w:tr w:rsidR="001F13CB" w:rsidRPr="00563835" w:rsidTr="001F13CB">
        <w:tc>
          <w:tcPr>
            <w:tcW w:w="414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Опоры воздушных линий электропередачи</w:t>
            </w:r>
          </w:p>
        </w:tc>
        <w:tc>
          <w:tcPr>
            <w:tcW w:w="5280"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Ширина полос предоставляемых земель, 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напряжении линии, кВ</w:t>
            </w:r>
          </w:p>
        </w:tc>
      </w:tr>
      <w:tr w:rsidR="001F13CB" w:rsidRPr="00563835" w:rsidTr="001F13CB">
        <w:tc>
          <w:tcPr>
            <w:tcW w:w="414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1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0,38 - 20</w:t>
            </w:r>
          </w:p>
        </w:tc>
        <w:tc>
          <w:tcPr>
            <w:tcW w:w="94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220</w:t>
            </w:r>
          </w:p>
        </w:tc>
        <w:tc>
          <w:tcPr>
            <w:tcW w:w="94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 Железобетонные</w:t>
            </w:r>
          </w:p>
        </w:tc>
        <w:tc>
          <w:tcPr>
            <w:tcW w:w="5280"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1.1. Одноцепные</w:t>
            </w:r>
          </w:p>
        </w:tc>
        <w:tc>
          <w:tcPr>
            <w:tcW w:w="11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4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 (11)</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(12)</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 (16)</w:t>
            </w:r>
          </w:p>
        </w:tc>
        <w:tc>
          <w:tcPr>
            <w:tcW w:w="94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1.2. Двухцепные</w:t>
            </w:r>
          </w:p>
        </w:tc>
        <w:tc>
          <w:tcPr>
            <w:tcW w:w="11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4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24 (32)</w:t>
            </w:r>
          </w:p>
        </w:tc>
        <w:tc>
          <w:tcPr>
            <w:tcW w:w="94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 Стальные</w:t>
            </w:r>
          </w:p>
        </w:tc>
        <w:tc>
          <w:tcPr>
            <w:tcW w:w="5280"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2.1. Одноцепные</w:t>
            </w:r>
          </w:p>
        </w:tc>
        <w:tc>
          <w:tcPr>
            <w:tcW w:w="11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4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4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2.2. Двухцепные</w:t>
            </w:r>
          </w:p>
        </w:tc>
        <w:tc>
          <w:tcPr>
            <w:tcW w:w="11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4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w:t>
            </w:r>
          </w:p>
        </w:tc>
        <w:tc>
          <w:tcPr>
            <w:tcW w:w="94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3. Деревянные</w:t>
            </w:r>
          </w:p>
        </w:tc>
        <w:tc>
          <w:tcPr>
            <w:tcW w:w="5280"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3.1. Одноцепные</w:t>
            </w:r>
          </w:p>
        </w:tc>
        <w:tc>
          <w:tcPr>
            <w:tcW w:w="11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4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4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1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3.2. Двухцепные</w:t>
            </w:r>
          </w:p>
        </w:tc>
        <w:tc>
          <w:tcPr>
            <w:tcW w:w="11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4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1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4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 скобках указана ширина полос земель для опор с горизонтальным расположением 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ВЛ 500 и 750 кВ ширина полосы 15 м является суммарной шириной трех раздельных полос по 5 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 учетом условий и методов строительства ширина полос может быть определена проектом, утвержденным заказчиком в установленном порядке, как расстояние между проводами крайних фаз (или фаз, наиболее удаленных от ствола опоры) плюс два метра в каждую сторону.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воздушных линий электропередачи напряжением 500 и 750 кВ предоставление земли на период строительства производится тремя раздельными полосами шириной по 5 м под каждую фазу.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Площади земельных участков, предоставляемых во временное пользование для монтажа унифицированных и типовых опор (нормальной высоты) воздушных линий электропередачи в местах их размещения (дополнительно к полосе предоставляемых земель), должны быть не более приведенных в </w:t>
      </w:r>
      <w:hyperlink w:anchor="Par2145" w:history="1">
        <w:r w:rsidR="007A762D">
          <w:rPr>
            <w:rFonts w:ascii="Arial" w:hAnsi="Arial" w:cs="Arial"/>
            <w:color w:val="0000FF"/>
          </w:rPr>
          <w:t>11</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7A762D" w:rsidP="001F13CB">
      <w:pPr>
        <w:widowControl w:val="0"/>
        <w:autoSpaceDE w:val="0"/>
        <w:autoSpaceDN w:val="0"/>
        <w:adjustRightInd w:val="0"/>
        <w:jc w:val="right"/>
        <w:outlineLvl w:val="5"/>
        <w:rPr>
          <w:rFonts w:ascii="Arial" w:hAnsi="Arial" w:cs="Arial"/>
        </w:rPr>
      </w:pPr>
      <w:bookmarkStart w:id="49" w:name="Par2143"/>
      <w:bookmarkEnd w:id="49"/>
      <w:r>
        <w:rPr>
          <w:rFonts w:ascii="Arial" w:hAnsi="Arial" w:cs="Arial"/>
        </w:rPr>
        <w:t>Таблица 11</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50" w:name="Par2145"/>
      <w:bookmarkEnd w:id="50"/>
      <w:r w:rsidRPr="00563835">
        <w:rPr>
          <w:rFonts w:ascii="Arial" w:hAnsi="Arial" w:cs="Arial"/>
        </w:rPr>
        <w:t>Площади земельных участков, предоставляемых во временное</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пользование для монтажа унифицированных и типовых опор</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воздушных линий электропередачи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4260"/>
        <w:gridCol w:w="877"/>
        <w:gridCol w:w="840"/>
        <w:gridCol w:w="923"/>
        <w:gridCol w:w="840"/>
        <w:gridCol w:w="840"/>
        <w:gridCol w:w="840"/>
      </w:tblGrid>
      <w:tr w:rsidR="001F13CB" w:rsidRPr="00563835" w:rsidTr="001F13CB">
        <w:tc>
          <w:tcPr>
            <w:tcW w:w="426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Опоры воздушных линий электропередачи</w:t>
            </w:r>
          </w:p>
        </w:tc>
        <w:tc>
          <w:tcPr>
            <w:tcW w:w="5160"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Площади земельных участков в кв. м, предоставляемые для монтажа опор при напряжении линии, кВ</w:t>
            </w:r>
          </w:p>
        </w:tc>
      </w:tr>
      <w:tr w:rsidR="001F13CB" w:rsidRPr="00563835" w:rsidTr="001F13CB">
        <w:tc>
          <w:tcPr>
            <w:tcW w:w="42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0,38 - 20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220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750</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 Железобетонные</w:t>
            </w:r>
          </w:p>
        </w:tc>
        <w:tc>
          <w:tcPr>
            <w:tcW w:w="5160"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1.1. Свободностоящие с вертикальным расположением проводов</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160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1.2. Свободностоящие с горизонтальным расположением проводов</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1200</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1.3. Свободностоящие многостоечные</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1.4. На оттяжках (с 1 оттяжкой)</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550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1.5. На оттяжках (с 5 оттяжками)</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 Стальные</w:t>
            </w:r>
          </w:p>
        </w:tc>
        <w:tc>
          <w:tcPr>
            <w:tcW w:w="5160"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2.1. Свободностоящие промежуточные</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560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560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2400</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2.2. Свободностоящие анкерно-угловые</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3800</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2.3. На оттяжках промежуточные</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1900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3000</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2.4. На оттяжках анкерно-угловые</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4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3. Деревянные</w:t>
            </w:r>
          </w:p>
        </w:tc>
        <w:tc>
          <w:tcPr>
            <w:tcW w:w="8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450</w:t>
            </w:r>
          </w:p>
        </w:tc>
        <w:tc>
          <w:tcPr>
            <w:tcW w:w="92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Полосы земель и земельные участки для монтажа опор воздушных линий электропередачи напряжением 0,38 кВ, строящихся на землях населенных пунктов и предприятий, на период строительства изъятию не подлежат.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Ширина полос земель, предоставляемых во временное краткосрочное пользование для кабельных линий электропередачи на период строительства, должна приниматься для линий напряжением до 35 кВ не более 6 м, для линий напряжением 110 кВ и выше - не более 10 м.</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51" w:name="Par2235"/>
      <w:bookmarkEnd w:id="51"/>
      <w:r w:rsidRPr="00563835">
        <w:rPr>
          <w:rFonts w:ascii="Arial" w:hAnsi="Arial" w:cs="Arial"/>
        </w:rPr>
        <w:t>Зоны транспортной инфраструктуры</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целях устойчивого развития Кемеровской области и решения транспортных проблем необходимо создание развитой транспортной инфраструктуры с выносом транзитных потоков за границы населенных пунктов и обеспечение высокого </w:t>
      </w:r>
      <w:r w:rsidRPr="00563835">
        <w:rPr>
          <w:rFonts w:ascii="Arial" w:hAnsi="Arial" w:cs="Arial"/>
        </w:rPr>
        <w:lastRenderedPageBreak/>
        <w:t>уровня сервисного обслуживания автомобилистов.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схем территориального планирования, генеральных планов  поселений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связи со всеми функциональными зонами, другими поселениями. При этом необходимо учитывать особенности городских округов и поселений как объектов проектирования.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Прокладку трасс автомобильных дорог следует выполнять с учетом минимального воздействия на окружающую среду. Не допускается прокладка трасс по зонам особо охраняемых природных территорий. Вдоль рек, озер и других водных объектов трассы следует прокладывать за пределами установленных для них защитных зон. В районах размещения санаториев, домов отдыха, пансионатов, загородных детских учреждений и т.п. трассы следует прокладывать за пределами установленных вокруг них санитарных зон. По лесным массивам трассы следует прокладывать по возможности с использованием просек и противопожарных разрывов.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Основными объектами, расположенными и планируемыми к размещению в данной функциональной зоне, являются: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объекты железнодорожного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железнодорожные вокзалы,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железнодорожные депо;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железные дороги однопутные, многопутные; внутристанционные пути;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железнодорожные мосты, тоннели, эстакады;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прочие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объекты воздушного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аэропорт;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вертодром, вертолетные площадки;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взлетно-посадочные полосы;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летные поля;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прочие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объекты речного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речной вокзал, порт;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пристани, причалы;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лодочные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пункты технического обслуживания и заправки судов;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прочие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объекты автомобильного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автовокзал, автостанция;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автобусные парки, автоколонны, троллейбусные парки, трамвайные депо;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стационарные посты государственной инспекции безопасности дорожного движения;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станции технического обслуживания, ремонтно-механические мастерские;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автомойки;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 автозаправочные станции и автогазозаправочные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 многоуровневые гаражные комплексы, многоуровневые стоянки;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 гаражи индивидуального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 дорожно-эксплуатационные участки, дорожные ремонтно-строительные 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прочие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объекты трубопроводного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нефтеперекачивающие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б) компрессорные станции;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магистральные нефтепроводы;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магистральные газопроводы высокого давления.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Основным показателем зоны транспортной инфраструктуры является площадь данной функциональной зоны в расчете на единицу мощности объекта.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Площадь данной функциональной зоны варьируется в зависимости от вида объекта капитального строительства, размещенного в данной зоне, а также в зависимости от их совокупного размещения в данной зоне. Площадь функциональной зоны под размещение объектов транспортной инфраструктуры определяется на основании действующих нормативно-правовых актов в рамках объектов отдельных видов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объектов железнодорожного транспорта - на основании СП 119.13330.2012 "Железные дороги колеи 1520 мм", МДС 32-1.2000 "Рекомендации по проектированию вокзалов", руководства "Проектирование железнодорожных станций и узлов", ОСН 3.02.01 - 97 "Нормы и правила проектирования отвода земель для железных дорог";</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объектов воздушного транспорта - на основании СП 121.13330.2012 "Аэродромы", руководства по эксплуатации гражданских аэродромов Российской Федерации, руководства по проектированию аэропортов местных воздушных линий, СН 457-74 "Нормы отвода земель для аэропортов";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объектов речного транспорта - руководство по проектированию речных портов;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4) для объектов автомобильного транспорта - пособие по проектированию автовокзалов и пассажирских автостанций; </w:t>
      </w:r>
      <w:hyperlink r:id="rId36" w:history="1">
        <w:r w:rsidRPr="00563835">
          <w:rPr>
            <w:rFonts w:ascii="Arial" w:hAnsi="Arial" w:cs="Arial"/>
            <w:color w:val="0000FF"/>
          </w:rPr>
          <w:t>постановление</w:t>
        </w:r>
      </w:hyperlink>
      <w:r w:rsidRPr="00563835">
        <w:rPr>
          <w:rFonts w:ascii="Arial" w:hAnsi="Arial" w:cs="Arial"/>
        </w:rPr>
        <w:t xml:space="preserve">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 </w:t>
      </w:r>
      <w:hyperlink r:id="rId37" w:history="1">
        <w:r w:rsidRPr="00563835">
          <w:rPr>
            <w:rFonts w:ascii="Arial" w:hAnsi="Arial" w:cs="Arial"/>
            <w:color w:val="0000FF"/>
          </w:rPr>
          <w:t>постановление</w:t>
        </w:r>
      </w:hyperlink>
      <w:r w:rsidRPr="00563835">
        <w:rPr>
          <w:rFonts w:ascii="Arial" w:hAnsi="Arial" w:cs="Arial"/>
        </w:rPr>
        <w:t xml:space="preserve"> Правительства Российской Федерации от 28.09.2009 N 767 "О классификации автомобильных дорог в Российской Федерации", </w:t>
      </w:r>
      <w:hyperlink r:id="rId38" w:history="1">
        <w:r w:rsidRPr="00563835">
          <w:rPr>
            <w:rFonts w:ascii="Arial" w:hAnsi="Arial" w:cs="Arial"/>
            <w:color w:val="0000FF"/>
          </w:rPr>
          <w:t>постановление</w:t>
        </w:r>
      </w:hyperlink>
      <w:r w:rsidRPr="00563835">
        <w:rPr>
          <w:rFonts w:ascii="Arial" w:hAnsi="Arial" w:cs="Arial"/>
        </w:rPr>
        <w:t xml:space="preserve"> Правительства Российской Федерации от 02.09.2009 N 717 "О нормах отвода земель для размещения автомобильных дорог и (или) объектов дорожного сервиса";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для объектов трубопроводного транспорта - на основании СНиП 2.05.06-85* "Магистральные трубопроводы"; СН 452-73 "Нормы отвода земель для магистральных трубопроводов";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6) для магистральных трубопроводов, транспортирующих природный газ, нефть, нефтепродукты - на основании </w:t>
      </w:r>
      <w:hyperlink r:id="rId39" w:history="1">
        <w:r w:rsidRPr="00563835">
          <w:rPr>
            <w:rFonts w:ascii="Arial" w:hAnsi="Arial" w:cs="Arial"/>
            <w:color w:val="0000FF"/>
          </w:rPr>
          <w:t>правил</w:t>
        </w:r>
      </w:hyperlink>
      <w:r w:rsidRPr="00563835">
        <w:rPr>
          <w:rFonts w:ascii="Arial" w:hAnsi="Arial" w:cs="Arial"/>
        </w:rPr>
        <w:t xml:space="preserve"> охраны магистральных трубопроводов, утвержденных постановлением Госгортехнадзора России от 24.04.92 N 9, с дополнениями, утвержденными постановлением Госгортехнадзора России от 23.11.94 N 61 устанавливаются охранные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исключения возможности повреждения трубопроводов (при любом виде их прокладки) охранные зоны устанавливаются вдоль трасс трубопроводов, транспортирующих нефть, природный газ, нефтепродукты, в виде участка земли, ограниченного условными линиями, проходящими в 25 м от оси трубопровода с каждой стороны.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Площадь функциональных зон (зон транспортной инфраструктуры) под размещение объектов капитального строительства местного значения устанавливается согласно </w:t>
      </w:r>
      <w:hyperlink w:anchor="Par779" w:history="1">
        <w:r w:rsidRPr="00563835">
          <w:rPr>
            <w:rFonts w:ascii="Arial" w:hAnsi="Arial" w:cs="Arial"/>
            <w:color w:val="0000FF"/>
          </w:rPr>
          <w:t>подразделам 4.1.4</w:t>
        </w:r>
      </w:hyperlink>
      <w:r w:rsidRPr="00563835">
        <w:rPr>
          <w:rFonts w:ascii="Arial" w:hAnsi="Arial" w:cs="Arial"/>
        </w:rPr>
        <w:t xml:space="preserve">, </w:t>
      </w:r>
      <w:hyperlink w:anchor="Par3674" w:history="1">
        <w:r w:rsidRPr="00563835">
          <w:rPr>
            <w:rFonts w:ascii="Arial" w:hAnsi="Arial" w:cs="Arial"/>
            <w:color w:val="0000FF"/>
          </w:rPr>
          <w:t>5.3.5</w:t>
        </w:r>
      </w:hyperlink>
      <w:r w:rsidRPr="00563835">
        <w:rPr>
          <w:rFonts w:ascii="Arial" w:hAnsi="Arial" w:cs="Arial"/>
        </w:rPr>
        <w:t xml:space="preserve">, </w:t>
      </w:r>
      <w:hyperlink w:anchor="Par5498" w:history="1">
        <w:r w:rsidRPr="00563835">
          <w:rPr>
            <w:rFonts w:ascii="Arial" w:hAnsi="Arial" w:cs="Arial"/>
            <w:color w:val="0000FF"/>
          </w:rPr>
          <w:t>6.3.5</w:t>
        </w:r>
      </w:hyperlink>
      <w:r w:rsidRPr="00563835">
        <w:rPr>
          <w:rFonts w:ascii="Arial" w:hAnsi="Arial" w:cs="Arial"/>
        </w:rPr>
        <w:t xml:space="preserve"> "Параметры объектов транспортной инфраструктуры" настоящих нормативов.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52" w:name="Par2286"/>
      <w:bookmarkEnd w:id="52"/>
      <w:r w:rsidRPr="00563835">
        <w:rPr>
          <w:rFonts w:ascii="Arial" w:hAnsi="Arial" w:cs="Arial"/>
        </w:rPr>
        <w:t>Зоны улично-дорожной сети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Основными объектами капитального строительства, расположенными и </w:t>
      </w:r>
      <w:r w:rsidRPr="00563835">
        <w:rPr>
          <w:rFonts w:ascii="Arial" w:hAnsi="Arial" w:cs="Arial"/>
        </w:rPr>
        <w:lastRenderedPageBreak/>
        <w:t>планируемыми к размещению в данных зонах, являются: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объекты улично-дорожной сети (включая магистральные дороги скоростного и регулируемого движения, магистральные улицы общегородского значения непрерывного и регулируемого значения, магистральные улицы районного значения транспортно-пешеходные и пешеходно-транспортные, улицы и дороги местного значения (включая улицы в жилой застройке, улицы и дороги в научно-производственных, промышленных и коммунально-складских зонах (районах), пешеходные улицы и дороги, парковые дороги), проезды);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наземные открытые стоянки для личного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пешеходные переходы в разных уровнях с проезжей частью (подземные и надземные);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развязки на пересечениях транспортных коммуникаций;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сети ливневой канализации, а также очистные сооружения поверхностного стока;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объекты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прочие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Основным показателем зоны улично-дорожной сети является доля площади данной функциональной зоны в общей площади территории муниципального образования.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Площадь зон улично-дорожной сети под размещение объектов местного значения устанавливается согласно </w:t>
      </w:r>
      <w:hyperlink w:anchor="Par779" w:history="1">
        <w:r w:rsidRPr="00563835">
          <w:rPr>
            <w:rFonts w:ascii="Arial" w:hAnsi="Arial" w:cs="Arial"/>
            <w:color w:val="0000FF"/>
          </w:rPr>
          <w:t>подразделам 4.1.4</w:t>
        </w:r>
      </w:hyperlink>
      <w:r w:rsidRPr="00563835">
        <w:rPr>
          <w:rFonts w:ascii="Arial" w:hAnsi="Arial" w:cs="Arial"/>
        </w:rPr>
        <w:t xml:space="preserve">, </w:t>
      </w:r>
      <w:hyperlink w:anchor="Par3674" w:history="1">
        <w:r w:rsidRPr="00563835">
          <w:rPr>
            <w:rFonts w:ascii="Arial" w:hAnsi="Arial" w:cs="Arial"/>
            <w:color w:val="0000FF"/>
          </w:rPr>
          <w:t>5.3.5</w:t>
        </w:r>
      </w:hyperlink>
      <w:r w:rsidRPr="00563835">
        <w:rPr>
          <w:rFonts w:ascii="Arial" w:hAnsi="Arial" w:cs="Arial"/>
        </w:rPr>
        <w:t xml:space="preserve"> "Параметры объектов транспортной инфраструктуры"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Проектирование улично-дорожной сети выполняется во взаимоувязке с инженерными сетями и с сетью внешних автомобильных дорог и согласно </w:t>
      </w:r>
      <w:hyperlink w:anchor="Par4643" w:history="1">
        <w:r w:rsidRPr="00563835">
          <w:rPr>
            <w:rFonts w:ascii="Arial" w:hAnsi="Arial" w:cs="Arial"/>
            <w:color w:val="0000FF"/>
          </w:rPr>
          <w:t>подразделам 6.3.4</w:t>
        </w:r>
      </w:hyperlink>
      <w:r w:rsidRPr="00563835">
        <w:rPr>
          <w:rFonts w:ascii="Arial" w:hAnsi="Arial" w:cs="Arial"/>
        </w:rPr>
        <w:t xml:space="preserve"> "Зоны размещения объектов инженерной инфраструктуры" и </w:t>
      </w:r>
      <w:hyperlink w:anchor="Par5498" w:history="1">
        <w:r w:rsidRPr="00563835">
          <w:rPr>
            <w:rFonts w:ascii="Arial" w:hAnsi="Arial" w:cs="Arial"/>
            <w:color w:val="0000FF"/>
          </w:rPr>
          <w:t>6.3.5</w:t>
        </w:r>
      </w:hyperlink>
      <w:r w:rsidRPr="00563835">
        <w:rPr>
          <w:rFonts w:ascii="Arial" w:hAnsi="Arial" w:cs="Arial"/>
        </w:rPr>
        <w:t xml:space="preserve"> "Параметры объектов транспортной инфраструктуры"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прохождения инженерных сетей в заданных направлениях в границах зон улично-дорожной сети выделяются специальные коммуникационные коридоры с целью исключения или минимизации участков их взаимных пересечений.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53" w:name="Par2301"/>
      <w:bookmarkEnd w:id="53"/>
      <w:r w:rsidRPr="00563835">
        <w:rPr>
          <w:rFonts w:ascii="Arial" w:hAnsi="Arial" w:cs="Arial"/>
        </w:rPr>
        <w:t>Рекреационные зоны</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Рекреационные зоны - озелененные территории, предназначенные для организации отдыха населения, туризма, физкультурно-оздоровительной и спортивной деятельности граждан в зеленом окружении и создания благоприятной среды.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Рекреационные зоны необходимо формировать во взаимосвязи с пригородными зелеными зонами, землями сельскохозяйственного использования, создавая взаимоувязанный природный комплекс населенных пунктов и пригородной зеленой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Рекреационные зоны создают экологический каркас городов и населенных пунктов. При этом должны соблюдаться соразмерность застроенных частей города и открытых незастроенных пространств, обеспечиваться удобный доступ к рекреационным зонам. При расширении и реконструкции категорированных городов зеленые насаждения (парки, сады, бульвары) и свободные от застройки территории города (водоемы, спортивные площадки и т.п.) следует связывать в единую систему, обеспечивающую членение селитебной территории города противопожарными разрывами. Противопожарные разрывы принимаются шириной не менее 100 м на участки площадью не более 2,5 кв. километра при преобладающей застройке зданиями и сооружениями I, II, III, IIIa степеней </w:t>
      </w:r>
      <w:r w:rsidRPr="00563835">
        <w:rPr>
          <w:rFonts w:ascii="Arial" w:hAnsi="Arial" w:cs="Arial"/>
        </w:rPr>
        <w:lastRenderedPageBreak/>
        <w:t>огнестойкости и не более 0,25 кв. километра при преобладающей застройке зданиями IIIб, IV, IVа, V степеней огнестойкости.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C357E0" w:rsidP="001F13CB">
      <w:pPr>
        <w:widowControl w:val="0"/>
        <w:autoSpaceDE w:val="0"/>
        <w:autoSpaceDN w:val="0"/>
        <w:adjustRightInd w:val="0"/>
        <w:jc w:val="right"/>
        <w:outlineLvl w:val="5"/>
        <w:rPr>
          <w:rFonts w:ascii="Arial" w:hAnsi="Arial" w:cs="Arial"/>
        </w:rPr>
      </w:pPr>
      <w:bookmarkStart w:id="54" w:name="Par2307"/>
      <w:bookmarkEnd w:id="54"/>
      <w:r>
        <w:rPr>
          <w:rFonts w:ascii="Arial" w:hAnsi="Arial" w:cs="Arial"/>
        </w:rPr>
        <w:t>Таблица 12</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Классификация рекреационных объектов и принципы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их размещения</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2340"/>
        <w:gridCol w:w="2535"/>
        <w:gridCol w:w="2265"/>
        <w:gridCol w:w="2145"/>
      </w:tblGrid>
      <w:tr w:rsidR="001F13CB" w:rsidRPr="00563835" w:rsidTr="00C357E0">
        <w:tc>
          <w:tcPr>
            <w:tcW w:w="2340" w:type="dxa"/>
            <w:vMerge w:val="restart"/>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Общедоступная сеть (массовая)</w:t>
            </w:r>
          </w:p>
        </w:tc>
        <w:tc>
          <w:tcPr>
            <w:tcW w:w="2535" w:type="dxa"/>
            <w:vMerge w:val="restart"/>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Кратковременного постоянного и сезонного пользования</w:t>
            </w:r>
          </w:p>
        </w:tc>
        <w:tc>
          <w:tcPr>
            <w:tcW w:w="2265" w:type="dxa"/>
            <w:vMerge w:val="restart"/>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Рекреационные территории</w:t>
            </w: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парк</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сквер</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бульвар</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сад</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пляж</w:t>
            </w:r>
          </w:p>
        </w:tc>
      </w:tr>
      <w:tr w:rsidR="001F13CB" w:rsidRPr="00563835" w:rsidTr="00C357E0">
        <w:tc>
          <w:tcPr>
            <w:tcW w:w="2340" w:type="dxa"/>
            <w:vMerge w:val="restart"/>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Сеть ограниченного доступа</w:t>
            </w:r>
          </w:p>
        </w:tc>
        <w:tc>
          <w:tcPr>
            <w:tcW w:w="2535" w:type="dxa"/>
            <w:vMerge w:val="restart"/>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Кратковременного и длительного эпизодического пользования</w:t>
            </w:r>
          </w:p>
        </w:tc>
        <w:tc>
          <w:tcPr>
            <w:tcW w:w="2265" w:type="dxa"/>
            <w:vMerge w:val="restart"/>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Туристические учреждения</w:t>
            </w: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турбаза</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туристическая стоянка</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лагерь</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туристическая гостиница</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кемпинг</w:t>
            </w:r>
          </w:p>
        </w:tc>
      </w:tr>
      <w:tr w:rsidR="001F13CB" w:rsidRPr="00563835" w:rsidTr="00C357E0">
        <w:tc>
          <w:tcPr>
            <w:tcW w:w="2340"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3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5" w:type="dxa"/>
            <w:vMerge/>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145" w:type="dxa"/>
            <w:tcBorders>
              <w:top w:val="single" w:sz="4" w:space="0" w:color="auto"/>
              <w:left w:val="single" w:sz="4" w:space="0" w:color="auto"/>
              <w:bottom w:val="single" w:sz="4" w:space="0" w:color="auto"/>
              <w:right w:val="single" w:sz="4" w:space="0" w:color="auto"/>
            </w:tcBorders>
            <w:tcMar>
              <w:top w:w="0" w:type="dxa"/>
              <w:left w:w="62" w:type="dxa"/>
              <w:bottom w:w="28"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дома рыбаков и охотников</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территориях рекреационных зон запрещается деятельность, не соответствующая их целевому назначению, не допускается строительство и расширение действующих промышленных, коммунальных и складских объектов, непосредственно не связанных с эксплуатацией объектов оздоровительного и рекреационного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составе рекреационных зон могут выделяться зоны спортивных и рекреационных объектов, зоны зеленых насаждений общего пользования; зоны городских лесов и лесопарков.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Зоны спортивных и рекреационных объектов - это территории, предназначенные для размещения плоскостных спортивных сооружений и крупных комплексов крытых спортивных сооружений, занимающих значительные территории, домов отдыха, кемпингов, объектов физической культуры и спорта, туристических баз, стационарных и палаточных туристско-оздоровительных лагерей, домов рыболова и охотника, детских туристических станций, туристских парков, лесопарков, учебно-туристических троп, трассы, детских и спортивных лагерей, других аналогичных объектов. Спортивно-демонстрационные и спортивно-зрелищные сооружения следует проектировать, как правило, универсальными - с ареной, трансформируемой для попеременного проведения соревнований по нескольким видам спорта или нескольким видам культурно-зрелищных или общественных мероприятий. Место размещения открытых плоскостных физкультурно-спортивных сооружений выбирается с учетом действующих требований санитарного законодательства и нормативной документации по планировке территории. В соответствии с </w:t>
      </w:r>
      <w:hyperlink r:id="rId40" w:history="1">
        <w:r w:rsidRPr="00563835">
          <w:rPr>
            <w:rFonts w:ascii="Arial" w:hAnsi="Arial" w:cs="Arial"/>
            <w:color w:val="0000FF"/>
          </w:rPr>
          <w:t>СанПиН 2.2.1/2.1.1.1200</w:t>
        </w:r>
      </w:hyperlink>
      <w:r w:rsidRPr="00563835">
        <w:rPr>
          <w:rFonts w:ascii="Arial" w:hAnsi="Arial" w:cs="Arial"/>
        </w:rPr>
        <w:t xml:space="preserve"> для защиты от шума зрителей на трибунах расстояния от границы жилой застройки до открытых физкультурно-оздоровительных сооружений открытого типа должны составлять: со стационарными трибунами вместимостью свыше 500 мест - 300 м; со стационарными трибунами вместимостью от 100 до </w:t>
      </w:r>
      <w:r w:rsidRPr="00563835">
        <w:rPr>
          <w:rFonts w:ascii="Arial" w:hAnsi="Arial" w:cs="Arial"/>
        </w:rPr>
        <w:lastRenderedPageBreak/>
        <w:t>500 мест - 100 м; со стационарными трибунами вместимостью до 100 мест - 50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границах зон спортивных и рекреационных объектов запрещается (ограничивается) деятельность, которая может привести к ухудшению качества и истощению природных ресурсов.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C357E0" w:rsidP="001F13CB">
      <w:pPr>
        <w:widowControl w:val="0"/>
        <w:autoSpaceDE w:val="0"/>
        <w:autoSpaceDN w:val="0"/>
        <w:adjustRightInd w:val="0"/>
        <w:jc w:val="right"/>
        <w:outlineLvl w:val="5"/>
        <w:rPr>
          <w:rFonts w:ascii="Arial" w:hAnsi="Arial" w:cs="Arial"/>
        </w:rPr>
      </w:pPr>
      <w:bookmarkStart w:id="55" w:name="Par2335"/>
      <w:bookmarkEnd w:id="55"/>
      <w:r>
        <w:rPr>
          <w:rFonts w:ascii="Arial" w:hAnsi="Arial" w:cs="Arial"/>
        </w:rPr>
        <w:t>Таблица 13</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Нормы расчета комплексов учреждений отдыха и туризма</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4511"/>
        <w:gridCol w:w="3091"/>
        <w:gridCol w:w="1905"/>
      </w:tblGrid>
      <w:tr w:rsidR="001F13CB" w:rsidRPr="00563835" w:rsidTr="00C357E0">
        <w:tc>
          <w:tcPr>
            <w:tcW w:w="451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Наименование комплекса учреждений</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 земельного участка, кв. м/место</w:t>
            </w: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Вместимость, мест</w:t>
            </w:r>
          </w:p>
        </w:tc>
      </w:tr>
      <w:tr w:rsidR="001F13CB" w:rsidRPr="00563835" w:rsidTr="00C357E0">
        <w:tc>
          <w:tcPr>
            <w:tcW w:w="451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Длительный отдых</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C357E0">
        <w:tc>
          <w:tcPr>
            <w:tcW w:w="451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лесоозерные и приречные комплексы учреждений</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3000 - 5000</w:t>
            </w: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r>
      <w:tr w:rsidR="001F13CB" w:rsidRPr="00563835" w:rsidTr="00C357E0">
        <w:trPr>
          <w:trHeight w:val="180"/>
        </w:trPr>
        <w:tc>
          <w:tcPr>
            <w:tcW w:w="4511"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дома отдыха</w:t>
            </w:r>
          </w:p>
        </w:tc>
        <w:tc>
          <w:tcPr>
            <w:tcW w:w="3091"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500</w:t>
            </w:r>
          </w:p>
        </w:tc>
        <w:tc>
          <w:tcPr>
            <w:tcW w:w="1905"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130</w:t>
            </w:r>
          </w:p>
        </w:tc>
      </w:tr>
      <w:tr w:rsidR="001F13CB" w:rsidRPr="00563835" w:rsidTr="00C357E0">
        <w:trPr>
          <w:trHeight w:val="180"/>
        </w:trPr>
        <w:tc>
          <w:tcPr>
            <w:tcW w:w="4511"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9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500 - 1000</w:t>
            </w:r>
          </w:p>
        </w:tc>
        <w:tc>
          <w:tcPr>
            <w:tcW w:w="190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120</w:t>
            </w:r>
          </w:p>
        </w:tc>
      </w:tr>
      <w:tr w:rsidR="001F13CB" w:rsidRPr="00563835" w:rsidTr="00C357E0">
        <w:tc>
          <w:tcPr>
            <w:tcW w:w="451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мотели</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500 - 1000</w:t>
            </w: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75 - 100</w:t>
            </w:r>
          </w:p>
        </w:tc>
      </w:tr>
      <w:tr w:rsidR="001F13CB" w:rsidRPr="00563835" w:rsidTr="00C357E0">
        <w:tc>
          <w:tcPr>
            <w:tcW w:w="451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туристические гостиницы и турбазы</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500 - 1000</w:t>
            </w: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50 - 75</w:t>
            </w:r>
          </w:p>
        </w:tc>
      </w:tr>
      <w:tr w:rsidR="001F13CB" w:rsidRPr="00563835" w:rsidTr="00C357E0">
        <w:tc>
          <w:tcPr>
            <w:tcW w:w="451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Сезонный и смешанный отдых</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C357E0">
        <w:trPr>
          <w:trHeight w:val="690"/>
        </w:trPr>
        <w:tc>
          <w:tcPr>
            <w:tcW w:w="4511"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кемпинги</w:t>
            </w:r>
          </w:p>
        </w:tc>
        <w:tc>
          <w:tcPr>
            <w:tcW w:w="3091" w:type="dxa"/>
            <w:tcBorders>
              <w:top w:val="single" w:sz="4" w:space="0" w:color="auto"/>
              <w:lef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500</w:t>
            </w:r>
          </w:p>
        </w:tc>
        <w:tc>
          <w:tcPr>
            <w:tcW w:w="1905" w:type="dxa"/>
            <w:tcBorders>
              <w:top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r>
      <w:tr w:rsidR="001F13CB" w:rsidRPr="00563835" w:rsidTr="00C357E0">
        <w:trPr>
          <w:trHeight w:val="690"/>
        </w:trPr>
        <w:tc>
          <w:tcPr>
            <w:tcW w:w="4511"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91" w:type="dxa"/>
            <w:tcBorders>
              <w:left w:val="single" w:sz="4" w:space="0" w:color="auto"/>
              <w:bottom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500 - 1000</w:t>
            </w:r>
          </w:p>
        </w:tc>
        <w:tc>
          <w:tcPr>
            <w:tcW w:w="1905" w:type="dxa"/>
            <w:tcBorders>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135</w:t>
            </w:r>
          </w:p>
        </w:tc>
      </w:tr>
      <w:tr w:rsidR="001F13CB" w:rsidRPr="00563835" w:rsidTr="00C357E0">
        <w:trPr>
          <w:trHeight w:val="690"/>
        </w:trPr>
        <w:tc>
          <w:tcPr>
            <w:tcW w:w="4511"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летние городки и базы отдыха</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1000</w:t>
            </w: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w:t>
            </w:r>
          </w:p>
        </w:tc>
      </w:tr>
      <w:tr w:rsidR="001F13CB" w:rsidRPr="00563835" w:rsidTr="00C357E0">
        <w:trPr>
          <w:trHeight w:val="690"/>
        </w:trPr>
        <w:tc>
          <w:tcPr>
            <w:tcW w:w="4511"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1000 - 2000</w:t>
            </w: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r>
      <w:tr w:rsidR="001F13CB" w:rsidRPr="00563835" w:rsidTr="00C357E0">
        <w:tc>
          <w:tcPr>
            <w:tcW w:w="451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Детский отдых</w:t>
            </w:r>
          </w:p>
        </w:tc>
        <w:tc>
          <w:tcPr>
            <w:tcW w:w="30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C357E0">
        <w:trPr>
          <w:trHeight w:val="80"/>
        </w:trPr>
        <w:tc>
          <w:tcPr>
            <w:tcW w:w="4511"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детские лагеря и оздоровительные учреждения</w:t>
            </w:r>
          </w:p>
        </w:tc>
        <w:tc>
          <w:tcPr>
            <w:tcW w:w="3091" w:type="dxa"/>
            <w:tcBorders>
              <w:top w:val="single" w:sz="4" w:space="0" w:color="auto"/>
              <w:lef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160</w:t>
            </w:r>
          </w:p>
        </w:tc>
        <w:tc>
          <w:tcPr>
            <w:tcW w:w="1905" w:type="dxa"/>
            <w:tcBorders>
              <w:top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w:t>
            </w:r>
          </w:p>
        </w:tc>
      </w:tr>
      <w:tr w:rsidR="001F13CB" w:rsidRPr="00563835" w:rsidTr="00C357E0">
        <w:trPr>
          <w:trHeight w:val="80"/>
        </w:trPr>
        <w:tc>
          <w:tcPr>
            <w:tcW w:w="4511"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91" w:type="dxa"/>
            <w:tcBorders>
              <w:lef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w:t>
            </w:r>
          </w:p>
        </w:tc>
        <w:tc>
          <w:tcPr>
            <w:tcW w:w="1905" w:type="dxa"/>
            <w:tcBorders>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175</w:t>
            </w:r>
          </w:p>
        </w:tc>
      </w:tr>
      <w:tr w:rsidR="001F13CB" w:rsidRPr="00563835" w:rsidTr="00C357E0">
        <w:trPr>
          <w:trHeight w:val="80"/>
        </w:trPr>
        <w:tc>
          <w:tcPr>
            <w:tcW w:w="4511"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91" w:type="dxa"/>
            <w:tcBorders>
              <w:lef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800</w:t>
            </w:r>
          </w:p>
        </w:tc>
        <w:tc>
          <w:tcPr>
            <w:tcW w:w="1905" w:type="dxa"/>
            <w:tcBorders>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r>
      <w:tr w:rsidR="001F13CB" w:rsidRPr="00563835" w:rsidTr="00C357E0">
        <w:trPr>
          <w:trHeight w:val="80"/>
        </w:trPr>
        <w:tc>
          <w:tcPr>
            <w:tcW w:w="4511"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91" w:type="dxa"/>
            <w:tcBorders>
              <w:left w:val="single" w:sz="4" w:space="0" w:color="auto"/>
              <w:bottom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1600</w:t>
            </w:r>
          </w:p>
        </w:tc>
        <w:tc>
          <w:tcPr>
            <w:tcW w:w="1905" w:type="dxa"/>
            <w:tcBorders>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135</w:t>
            </w:r>
          </w:p>
        </w:tc>
      </w:tr>
    </w:tbl>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56" w:name="Par2385"/>
      <w:bookmarkEnd w:id="56"/>
      <w:r w:rsidRPr="00563835">
        <w:rPr>
          <w:rFonts w:ascii="Arial" w:hAnsi="Arial" w:cs="Arial"/>
        </w:rPr>
        <w:t>Зона зеленых насаждений общего 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зонам зеленых насаждений общего пользования относятся площади, парки, скверы, бульвары, набережные, пляжи, спортивные площадки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структуре территорий общего пользования крупные парки и лесопарки шириной 0,5 км и более должны составлять не менее 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Минимальные размеры площадей принимаются: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городских парков - 15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парков планировочных районов - 10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садов жилых зон - 3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скверов - 0,5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условий реконструкции указанные размеры могут быть уменьшены.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общем балансе территории парков и садов площадь озелененных территорий следует принимать не менее 70%.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Зона городских лесов и лесопарков - участки естественной лесной </w:t>
      </w:r>
      <w:r w:rsidRPr="00563835">
        <w:rPr>
          <w:rFonts w:ascii="Arial" w:hAnsi="Arial" w:cs="Arial"/>
        </w:rPr>
        <w:lastRenderedPageBreak/>
        <w:t>растительности на территории городского округа, требующие особого режима использования. Территория городских лесов используется для кратковременного массового самодеятельного отдыха населения. При формировании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т.п., имеющие средоохранное и средоформирующее значение, рекомендуется прокладка дорожно-тропиночной сети, лыжных трасс, велосипедных и беговых дорожек.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Допустимая рекреационная нагрузка: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участках массового организационного отдыха - до 30 чел./га;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участках массового самодеятельного отдыха - до 10 чел./га;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 травянистых пляжах - до 300 чел./га.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57" w:name="Par2402"/>
      <w:bookmarkEnd w:id="57"/>
      <w:r w:rsidRPr="00563835">
        <w:rPr>
          <w:rFonts w:ascii="Arial" w:hAnsi="Arial" w:cs="Arial"/>
        </w:rPr>
        <w:t>Зоны сельскохозяйственного использования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 зон сельскохозяйственного использования могут включаться: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зоны сельскохозяйственных угодий - пашни, сенокосы, пастбища, залежи, земли, занятые многолетними насаждениями (садами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зоны объектов сельскохозяйственного назначения - зоны, предназначенные для ведения сельского хозяйства, личного подсобного хозяйства, развития объектов сельскохозяйственного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зоны для ведения дачного хозяйства, садоводства, огородничества.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сельскохозяйственных угодий - это, как правило, земли за границами населенных пунктов, предоставленные для нужд сельского хозяйства, а также предназначенные для ведения сельского хозяйства. К их числу относятся заболоченные угодья, пашни, залежи, сенокосы и т.п. Размер санитарного разрыва от населенного пункта до сельскохозяйственных полей, обрабатываемых пестицидами и агрохимикатами авиационным способом, должен составлять не менее 2000 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58" w:name="Par2410"/>
      <w:bookmarkEnd w:id="58"/>
      <w:r w:rsidRPr="00563835">
        <w:rPr>
          <w:rFonts w:ascii="Arial" w:hAnsi="Arial" w:cs="Arial"/>
        </w:rPr>
        <w:t>Зоны объектов сельскохозяйственного назначения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объектов сельскохозяйственного назначения могут застраиваться животноводческими, птицеводческими, звероводческими комплексами и фермами, парниковыми и тепличными предприятиями, зернохранилищами, овощехранилищами, плодохранилищами, сооружениями, необходимыми для функционирования сельского хозяйства. В производственных зонах сельских поселений и населенных пунктов (далее - производственные зоны) следует размещать животноводческие, птицеводческие и звероводческие предприятия,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 материалов, ветеринарные учреждения, теплицы и парники, промысловые цеха, материальные склады, транспортные, энергетические и другие объекты, связанные с проектируемыми предприятиями, а также коммуникации, обеспечивающие внутренние и внешние связи объектов производственной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соответствии с Земельным </w:t>
      </w:r>
      <w:hyperlink r:id="rId41" w:history="1">
        <w:r w:rsidRPr="00563835">
          <w:rPr>
            <w:rFonts w:ascii="Arial" w:hAnsi="Arial" w:cs="Arial"/>
            <w:color w:val="0000FF"/>
          </w:rPr>
          <w:t>кодексом</w:t>
        </w:r>
      </w:hyperlink>
      <w:r w:rsidRPr="00563835">
        <w:rPr>
          <w:rFonts w:ascii="Arial" w:hAnsi="Arial" w:cs="Arial"/>
        </w:rPr>
        <w:t xml:space="preserve"> Российской Федерации для размещения производственных зон и связанных с ними коммуникаций следует выбирать площадки и трассы на землях, непригодных для сельского хозяйства, либо на сельскохозяйственных угодьях худшего качества.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Размещение производственных зон на пашнях, землях, орошаемых и </w:t>
      </w:r>
      <w:r w:rsidRPr="00563835">
        <w:rPr>
          <w:rFonts w:ascii="Arial" w:hAnsi="Arial" w:cs="Arial"/>
        </w:rPr>
        <w:lastRenderedPageBreak/>
        <w:t>осушенных, занятых многолетними плодовыми насаждениями, водоохранными, защитными и другими лесами первой группы, допускается в исключительных случаях.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 допускается размещение производственных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площадках залегания полезных ископаемых без согласования с органами государственного горного надзора;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зонах оползней, которые могут угрожать застройке и эксплуатации предприятий, зданий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в первом поясе зоны санитарной охраны источников водоснабжения населенных пунктов;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в первой и второй зонах округов санитарной охраны курортов;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на землях пригородных зеленых зон городских округов и городских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на земельных участках, загрязненных органическими и радиоактивными отбросами, до истечения сроков, установленных органами государственного санитарно-эпидемиологического и ветеринарного надзора;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на землях особо охраняемых природных территорий, в том числе в зонах охраны объектов культурного наследия, без разрешения соответствующих государственных органов охраны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Допускается размещение производственных зон в водоохранных зонах рек и водоемов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сельскохозяйственных предприятий в водоохранных зонах рек и водоемов и при отсутствии непосредственной связи предприятий с ними следует предусматривать незастроенную прибрежную защитную полосу шириной от 30 м до 50 м в зависимости от уклона берега (30 м для обратного или нулевого уклона, 40 м для уклона до 3 градусов и 50 м для уклона 3 и более градуса).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производственных зон в районе расположения радиостанций, складов взрывчатых веществ, сильнодействующих 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нормами и правилами с соблюдением санитарно-защитных зон указанных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Размещение производственных зон в районах расположения существующих и вновь проектируемых аэродромов допускается при условии соблюдения требований Воздушного </w:t>
      </w:r>
      <w:hyperlink r:id="rId42" w:history="1">
        <w:r w:rsidRPr="00563835">
          <w:rPr>
            <w:rFonts w:ascii="Arial" w:hAnsi="Arial" w:cs="Arial"/>
            <w:color w:val="0000FF"/>
          </w:rPr>
          <w:t>кодекса</w:t>
        </w:r>
      </w:hyperlink>
      <w:r w:rsidRPr="00563835">
        <w:rPr>
          <w:rFonts w:ascii="Arial" w:hAnsi="Arial" w:cs="Arial"/>
        </w:rPr>
        <w:t xml:space="preserve">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Сельскохозяйственные предприятия, производственные зоны, выделяющие в атмосферу значительное количество дыма, пыли или неприятных запахов, не допускается располагать на территориях, не обеспеченных естественным проветриванием.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в производственных зонах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Склады минеральных удобрений и химических средств защиты растений следует располагать на расстоянии не менее 2 км от рыбохозяйственных водоемов. В случае особой необходимости допускается уменьшать расстояние от указанных складов до рыбохозяйственных водоемов при условии согласования с органами, осуществляющими охрану рыбных запасов.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Территории производственных зон не должны разделяться на обособленные участки железными или автомобильными дорогами общей сети, а также реками.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При планировке и застройке производственных зон необходимо предусматривать: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планировочную увязку с селитебной зоной;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экономически целесообразное кооперирование сельскохозяйственных и промышленных предприятий на одном земельном участке и организацию общих объектов подсобного и обслуживающего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выполнение комплексных технологических и инженерно-технических требований с учетом природно-климатических, геологических и других местных условий;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мероприятия по охране окружающей среды от загрязнения производственными выбросами и стоками;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возможность расширения производственной зоны сельскохозяйственных предприятий.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зоны, занятые объектами сельскохозяйственного назначения - зданиями, строениями, сооружениями, используемыми для производства, хранения и первичной обработки сельскохозяйственной продукции, входят также земли, занятые внутрихозяйственными дорогами, коммуникациями, древесно-кустарниковой растительностью, предназначенной для обеспечения защиты земель от воздействия негативных природных, антропогенных и техногенных воздействий, замкнутыми водоемами, и резервные земли для развития объектов сельскохозяйственного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сельскохозяйственного назначения - склады и хранилища сельскохозяйственной продукции следует размещать на хорошо проветриваемых земельных участках с наивысшим уровнем грунтовых вод не менее 1,5 м от поверхности земли с учетом санитарно-защитных зон. На территории СЗЗ сибиреязвенных скотомогильников не допускается проведение изыскательских, строительных, сельскохозяйственных и других работ, сопровождающихся нарушением целостности почвенного покрова.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объектов сельскохозяйственного назначения, помимо основного целевого назначения, могут использоваться для производства с основной функцией: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интенсивного животноводства низкой и средней санитарной вредности;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интенсивного садоводства и овощеводства;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научно-образовательные зоны с основными функциями;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научного исследования;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высшего образования, научного исследования;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специального образования.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ведения личного подсобного хозяйства может использоваться земельный участок, расположенный в границах населенного пункта, для производства сельскохозяйственной продукции, а также для возведения садового дома, строений, сооружений с соблюдением настоящих нормативов, экологических, санитарно-гигиенических, противопожарных и иных правил. Земельный участок вне населенного пункта используется исключительно для производства сельскохозяйственной продукции без права возведения на нем зданий и строений.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Предельные (максимальные и минимальные) размеры земельных участков, предоставляемых гражданам для ведения личного подсобного хозяйства, устанавливаются органами местного самоуправления.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59" w:name="Par2449"/>
      <w:bookmarkEnd w:id="59"/>
      <w:r w:rsidRPr="00563835">
        <w:rPr>
          <w:rFonts w:ascii="Arial" w:hAnsi="Arial" w:cs="Arial"/>
        </w:rPr>
        <w:t>Зоны для ведения дачного хозяйства, садоводства,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огородничества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При установлении границ территории садоводческого (дачного) объединения должны предусматриваться мероприятия по защите территории от негативного воздействия промышленных объектов, шума и выхлопных газов транспортных магистралей, промышленных объектов, электромагнитных излучений, выделяемого из земли радона и других негативных воздействий. Запрещается размещение территорий садоводческих (дачных) объединений в санитарно-защитных зонах промышленных предприятий. Территорию садоводческого (дачного) объединения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не менее 25 м с размещением в ней лесополосы шириной не менее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территории садоводческого (дачного) объединения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Запрещается проектирование территорий для садоводческих (дачных) объединений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по горизонтали от крайних проводов высоковольтных линий (далее - ВЛ) до границы территории садоводческого (дачного) объединения (охранная зона) должны быть не менее: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10 м - для ВЛ напряжением до 20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15 м - для ВЛ напряжением 35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20 м - для ВЛ напряжением 110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25 м - для ВЛ напряжением 150 - 220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30 м - для ВЛ напряжением 330 - 500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застройки до лесных массивов на территории садоводческих (дачных) объединений должно быть не менее 15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пересечении территории садоводческого (дачного) объединения инженерными коммуникациями следует предусматривать санитарно-защитные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Рекомендуемые минимальные расстояния от наземных магистральных газопроводов, не содержащих сероводород, до границ садоводческих (дачных) объединений должны быть не менее: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трубопроводов I класса с диаметром труб:</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до 300 мм - 100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от 300 до 600 мм - 150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от 600 до 800 мм - 200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от 800 до 1000 мм - 250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от 1000 до 1200 мм - 300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 свыше 1200 мм - 350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трубопроводов II класса с диаметром труб:</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до 300 мм - 75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свыше 300 мм - 125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Рекомендуемые минимальные разрывы от трубопроводов для сжиженных углеводородных газов до границ садоводческих (дачных) объединений должны быть не менее, м, при диаметре труб:</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150 мм - 100;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от 150 до 300 мм - 175;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от 300 до 500 мм - 350;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от 500 до 1000 мм - 800.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Минимальные расстояния при наземной прокладке увеличиваются в 2 раза для I класса и в 1,5 раза для II класса.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Разрывы магистральных газопроводов, транспортирующих природный газ, с высокими коррозирующими свойствами определяются на основе расчетов в каждом конкретном случае, а также по опыту эксплуатации, но не менее 2 км.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садоводческого (дачного) объединения должны быть предусмотрены площадки для сбора мусора (контейнеры) и обеспечен регулярный вывоз отходов на полигон. По границе территории садоводческого (дачного) объединения проектируется ограждение. Ограждение не предусматривается при наличии естественных границ (река, бровка оврага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Территория садоводческого (дачного) объединения должна быть соединена подъездной дорогой с автомобильной дорогой общего пользования. На территорию садоводческого (дачного) объединения с числом садовых участков до 50 следует предусматривать один въезд, более 50 - не менее двух въездов. Планировочное решение территории садоводческого (дачного) объединения должно обеспечивать проезд автотранспорта ко всем индивидуальным садовым участкам, объединенным в группы, и объектам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Предельные (максимальные и минимальные) размеры земельных участков, предоставляемых гражданам для ведения дачного хозяйства, садоводства, огородничества, устанавливаются органами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60" w:name="Par2486"/>
      <w:bookmarkEnd w:id="60"/>
      <w:r w:rsidRPr="00563835">
        <w:rPr>
          <w:rFonts w:ascii="Arial" w:hAnsi="Arial" w:cs="Arial"/>
        </w:rPr>
        <w:t>Зоны природного ландшафта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природного ландшафта - участки земли, водной поверхности, на которых расположены природные комплексы и объекты (лесостепные ландшафты), сохранившие свои естественные свойства и по различным причинам (неудобицы, пойменные и подработанные территории, отвалы вскрышных пород, крутые склоны водоразделов, заболоченные угодья, санитарно-защитные и охранные зоны), не входящие в зоны рекреационного назначения и не вовлеченные в градостроительную деятельность. Основными функциями этой зоны являются природоохранная, средообразующая, санитарно-гигиеническая, эстетическая функция.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61" w:name="Par2490"/>
      <w:bookmarkEnd w:id="61"/>
      <w:r w:rsidRPr="00563835">
        <w:rPr>
          <w:rFonts w:ascii="Arial" w:hAnsi="Arial" w:cs="Arial"/>
        </w:rPr>
        <w:t>Зоны специального назначения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зонам специального назначения относятся зоны размещения объектов ритуального назначения, складирования и захоронения отходов, режимных территорий, оборонного назначения.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62" w:name="Par2494"/>
      <w:bookmarkEnd w:id="62"/>
      <w:r w:rsidRPr="00563835">
        <w:rPr>
          <w:rFonts w:ascii="Arial" w:hAnsi="Arial" w:cs="Arial"/>
        </w:rPr>
        <w:t>Зоны размещения объектов ритуального назначения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Нормативные размеры земельного участка для кладбища составляют 0,24 га на 1 тыс. чел. в соответствии с требованиями СП 42.13330.2011 "Свод правил. Градостроительство. Планировка и застройка городских и сельских поселений. Актуализированная редакция СНиП 2.07.01-89*".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Нормативные требования к размещению кладбищ установлены в соответствии с </w:t>
      </w:r>
      <w:hyperlink r:id="rId43" w:history="1">
        <w:r w:rsidRPr="00563835">
          <w:rPr>
            <w:rFonts w:ascii="Arial" w:hAnsi="Arial" w:cs="Arial"/>
            <w:color w:val="0000FF"/>
          </w:rPr>
          <w:t>СанПиН 2.1.2882-11</w:t>
        </w:r>
      </w:hyperlink>
      <w:r w:rsidRPr="00563835">
        <w:rPr>
          <w:rFonts w:ascii="Arial" w:hAnsi="Arial" w:cs="Arial"/>
        </w:rPr>
        <w:t xml:space="preserve"> "Гигиенические требования к размещению, устройству и содержанию кладбищ, зданий и сооружений похоронного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 разрешается размещать кладбища на территориях: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1) первого и второго поясов зон санитарной охраны источников </w:t>
      </w:r>
      <w:r w:rsidRPr="00563835">
        <w:rPr>
          <w:rFonts w:ascii="Arial" w:hAnsi="Arial" w:cs="Arial"/>
        </w:rPr>
        <w:lastRenderedPageBreak/>
        <w:t>централизованного водоснабжения и минеральных источников;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первой зоны санитарной охраны курортов;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 выходом на поверхность закарстованных, сильнотрещиноватых пород и в местах выклинивания водоносных горизонтов;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со стоянием грунтовых вод менее 2 м от поверхности земли при наиболее высоком их стоянии, а также на затапливаемых, подверженных оползням и обвалам, заболоченных;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на берегах озер, рек и других открытых водоемов, используемых населением для хозяйственно-бытовых нужд, купания и культурно-оздоровительных целей.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Участок, отводимый под кладбище, должен удовлетворять следующим требованиям: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иметь уклон в сторону, противоположную населенному пункту, открытых водоемов, а также при использовании населением грунтовых вод для хозяйственно-питьевых и бытовых целей;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не затопляться при паводках;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иметь уровень стояния грунтовых вод не менее чем в двух метрах от поверхности земли при максимальном стоянии грунтовых вод. При уровне выше двух метров от поверхности земли участок может быть использован лишь для размещения кладбища для погребения после кремации;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иметь сухую, пористую почву (супесчаную, песчаную) на глубине 1,5 м и ниже с влажностью почвы в пределах 6 - 18%.</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Кладбища с погребением путем предания тела (останков) умершего земле (захоронение в могилу, склеп) размещают на расстоянии: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от жилых, общественных зданий, спортивно-оздоровительных и санаторно-курортных зон - в соответствии с санитарными правилами по санитарно-защитным зонам и санитарной классификации предприятий, сооружений и иных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от водозаборных сооружений централизованного источника водоснабжения населения - в соответствии с санитарными правилами, регламентирующими требования к зонам санитарной охраны водоисточников.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лечебных, детских, образовательных, спортивно-оздоровительных, культурно-просветительных учреждений, садоводческих товариществ, коттеджной застройки, учреждений социального обеспечения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Территория санитарно-защитных зон должна быть спланирована, благоустроена и озеленена, иметь транспортные и инженерные коридоры.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детских (дошкольных и школьных), спортивно-оздоровительных, культурно-просветительных учреждений и учреждений социального обеспечения должно составлять не менее 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Производить захоронения на закрытых кладбищах запрещается, за исключением захоронения урн с прахом после кремации в родственные могилы, а также в колумбарные ниши.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участках кладбищ, крематориев, зданий и сооружений похоронного назначения необходимо предусмотреть зону зеленых насаждений, стоянки автокатафалков и автотранспорта, урны для сбора мусора, площадки для мусоросборников с подъездами к ним.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Площадки для мусоросборников должны быть ограждены и иметь твердое покрытие (асфальтирование, бетонирование).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Объекты ритуального назначения должны размещаться на расстоянии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 предусмотренном </w:t>
      </w:r>
      <w:hyperlink r:id="rId44" w:history="1">
        <w:r w:rsidRPr="00563835">
          <w:rPr>
            <w:rFonts w:ascii="Arial" w:hAnsi="Arial" w:cs="Arial"/>
            <w:color w:val="0000FF"/>
          </w:rPr>
          <w:t>СанПин 2.2.1/2.1.1.1200-03</w:t>
        </w:r>
      </w:hyperlink>
      <w:r w:rsidRPr="00563835">
        <w:rPr>
          <w:rFonts w:ascii="Arial" w:hAnsi="Arial" w:cs="Arial"/>
        </w:rPr>
        <w:t xml:space="preserve"> "Санитарно-защитные зоны и санитарная классификация предприятий, сооружений и иных объектов".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63" w:name="Par2522"/>
      <w:bookmarkEnd w:id="63"/>
      <w:r w:rsidRPr="00563835">
        <w:rPr>
          <w:rFonts w:ascii="Arial" w:hAnsi="Arial" w:cs="Arial"/>
        </w:rPr>
        <w:t>Зоны размещения объектов по обращению с отходами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производства и потребления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градостроительной документации необходимо учитывать обеспеченность территории объектами санитарной очистки территории. Для определения размеров земельных участков предприятий и сооружений по обращению с бытовыми отходами необходимо учитывать нормативы накопления отходов, приведенные в разделе 9.7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Минимальные расчетные показатели размеров земельных участков, предприятий и сооружений по транспортировке, обезвреживанию и переработке твердых бытовых отходов следует принимать в соответствии с </w:t>
      </w:r>
      <w:hyperlink w:anchor="Par2530" w:history="1">
        <w:r w:rsidRPr="00563835">
          <w:rPr>
            <w:rFonts w:ascii="Arial" w:hAnsi="Arial" w:cs="Arial"/>
            <w:color w:val="0000FF"/>
          </w:rPr>
          <w:t>таблицей 23</w:t>
        </w:r>
      </w:hyperlink>
      <w:r w:rsidRPr="00563835">
        <w:rPr>
          <w:rFonts w:ascii="Arial" w:hAnsi="Arial" w:cs="Arial"/>
        </w:rPr>
        <w:t xml:space="preserve"> с учетом требований СП 42.13330.2011 "Свод правил. Градостроительство. Планировка и застройка городских и сельских поселений. Актуализированная редакция СНиП 2.07.01-89*".</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57470A" w:rsidP="001F13CB">
      <w:pPr>
        <w:widowControl w:val="0"/>
        <w:autoSpaceDE w:val="0"/>
        <w:autoSpaceDN w:val="0"/>
        <w:adjustRightInd w:val="0"/>
        <w:jc w:val="right"/>
        <w:outlineLvl w:val="5"/>
        <w:rPr>
          <w:rFonts w:ascii="Arial" w:hAnsi="Arial" w:cs="Arial"/>
        </w:rPr>
      </w:pPr>
      <w:bookmarkStart w:id="64" w:name="Par2528"/>
      <w:bookmarkEnd w:id="64"/>
      <w:r>
        <w:rPr>
          <w:rFonts w:ascii="Arial" w:hAnsi="Arial" w:cs="Arial"/>
        </w:rPr>
        <w:t>Таблица 14</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65" w:name="Par2530"/>
      <w:bookmarkEnd w:id="65"/>
      <w:r w:rsidRPr="00563835">
        <w:rPr>
          <w:rFonts w:ascii="Arial" w:hAnsi="Arial" w:cs="Arial"/>
        </w:rPr>
        <w:t>Размеры земельных участков, предприятий и сооружений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транспортировке, обезвреживанию и переработке твердых</w:t>
      </w:r>
    </w:p>
    <w:p w:rsidR="001F13CB" w:rsidRPr="00563835" w:rsidRDefault="001F13CB" w:rsidP="0057470A">
      <w:pPr>
        <w:widowControl w:val="0"/>
        <w:autoSpaceDE w:val="0"/>
        <w:autoSpaceDN w:val="0"/>
        <w:adjustRightInd w:val="0"/>
        <w:jc w:val="center"/>
        <w:rPr>
          <w:rFonts w:ascii="Arial" w:hAnsi="Arial" w:cs="Arial"/>
        </w:rPr>
      </w:pPr>
      <w:r w:rsidRPr="00563835">
        <w:rPr>
          <w:rFonts w:ascii="Arial" w:hAnsi="Arial" w:cs="Arial"/>
        </w:rPr>
        <w:t>бытовых отходов</w:t>
      </w:r>
    </w:p>
    <w:tbl>
      <w:tblPr>
        <w:tblW w:w="0" w:type="auto"/>
        <w:tblInd w:w="62" w:type="dxa"/>
        <w:tblLayout w:type="fixed"/>
        <w:tblCellMar>
          <w:top w:w="75" w:type="dxa"/>
          <w:left w:w="0" w:type="dxa"/>
          <w:bottom w:w="75" w:type="dxa"/>
          <w:right w:w="0" w:type="dxa"/>
        </w:tblCellMar>
        <w:tblLook w:val="0000"/>
      </w:tblPr>
      <w:tblGrid>
        <w:gridCol w:w="3342"/>
        <w:gridCol w:w="3996"/>
        <w:gridCol w:w="2232"/>
      </w:tblGrid>
      <w:tr w:rsidR="001F13CB" w:rsidRPr="00563835" w:rsidTr="0057470A">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Предприятия и сооружения</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Размеры земельных участков, га, на 1000 т твердых бытовых отходов в год</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Санитарно-защитные зоны, м</w:t>
            </w:r>
          </w:p>
        </w:tc>
      </w:tr>
      <w:tr w:rsidR="001F13CB" w:rsidRPr="00563835" w:rsidTr="0057470A">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Предприятия по промышленной переработке твердых бытовых отходов мощностью, тыс. т в год:</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57470A">
        <w:trPr>
          <w:trHeight w:val="20"/>
        </w:trPr>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40</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0,05</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57470A">
        <w:trPr>
          <w:trHeight w:val="20"/>
        </w:trPr>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100</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0,05</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w:t>
            </w:r>
          </w:p>
        </w:tc>
      </w:tr>
      <w:tr w:rsidR="001F13CB" w:rsidRPr="00563835" w:rsidTr="0057470A">
        <w:trPr>
          <w:trHeight w:val="20"/>
        </w:trPr>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100</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0,05</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w:t>
            </w:r>
          </w:p>
        </w:tc>
      </w:tr>
      <w:tr w:rsidR="001F13CB" w:rsidRPr="00563835" w:rsidTr="0057470A">
        <w:trPr>
          <w:trHeight w:val="20"/>
        </w:trPr>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Полигоны</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0,02 - 0,05</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57470A">
        <w:trPr>
          <w:trHeight w:val="20"/>
        </w:trPr>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Поля компостирования отходов</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0,50 - 1,00</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57470A">
        <w:trPr>
          <w:trHeight w:val="20"/>
        </w:trPr>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Участки временного хранения отходов</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0,04</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w:t>
            </w:r>
          </w:p>
        </w:tc>
      </w:tr>
      <w:tr w:rsidR="001F13CB" w:rsidRPr="00563835" w:rsidTr="0057470A">
        <w:trPr>
          <w:trHeight w:val="20"/>
        </w:trPr>
        <w:tc>
          <w:tcPr>
            <w:tcW w:w="33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Мусороперегрузочные станции</w:t>
            </w:r>
          </w:p>
        </w:tc>
        <w:tc>
          <w:tcPr>
            <w:tcW w:w="39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0,04</w:t>
            </w:r>
          </w:p>
        </w:tc>
        <w:tc>
          <w:tcPr>
            <w:tcW w:w="223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участков под строительство предприятий по переработке, термическому обезвреживанию, утилизации и захоронению отходов должен осуществляться исходя из оценки возможностей использования территории для данных целей в соответствии с действующими санитарными нормами (</w:t>
      </w:r>
      <w:hyperlink r:id="rId45" w:history="1">
        <w:r w:rsidRPr="00563835">
          <w:rPr>
            <w:rFonts w:ascii="Arial" w:hAnsi="Arial" w:cs="Arial"/>
            <w:color w:val="0000FF"/>
          </w:rPr>
          <w:t>СанПиН 2.2.1/2.1.1.1200-03</w:t>
        </w:r>
      </w:hyperlink>
      <w:r w:rsidRPr="00563835">
        <w:rPr>
          <w:rFonts w:ascii="Arial" w:hAnsi="Arial" w:cs="Arial"/>
        </w:rPr>
        <w:t xml:space="preserve">, </w:t>
      </w:r>
      <w:hyperlink r:id="rId46" w:history="1">
        <w:r w:rsidRPr="00563835">
          <w:rPr>
            <w:rFonts w:ascii="Arial" w:hAnsi="Arial" w:cs="Arial"/>
            <w:color w:val="0000FF"/>
          </w:rPr>
          <w:t>СанПиН 2.1.7.1322-03</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Полигоны для складирования отходов производства и потребления размещаются за пределами жилой зоны и на обособленных территориях с обеспечением нормативных санитарно-защитных зон в соответствии с требованиями санитарно-эпидемиологических правил и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складирования отходов производства и потребления предназначаются для длительного их хранения при условии обеспечения санитарно-эпидемиологической безопасности населения на весь период их эксплуатации и после закрытия.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участка для размещения объекта осуществляется на альтернативной основе в соответствии с предпроектными проработками.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A611D" w:rsidP="001F13CB">
      <w:pPr>
        <w:widowControl w:val="0"/>
        <w:autoSpaceDE w:val="0"/>
        <w:autoSpaceDN w:val="0"/>
        <w:adjustRightInd w:val="0"/>
        <w:jc w:val="right"/>
        <w:outlineLvl w:val="5"/>
        <w:rPr>
          <w:rFonts w:ascii="Arial" w:hAnsi="Arial" w:cs="Arial"/>
        </w:rPr>
      </w:pPr>
      <w:bookmarkStart w:id="66" w:name="Par2567"/>
      <w:bookmarkEnd w:id="66"/>
      <w:r>
        <w:rPr>
          <w:rFonts w:ascii="Arial" w:hAnsi="Arial" w:cs="Arial"/>
        </w:rPr>
        <w:t>Таблица 15</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Основные критерии территориального размещения полигона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твердых бытовых отходов (ТБО)</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5003"/>
        <w:gridCol w:w="4491"/>
      </w:tblGrid>
      <w:tr w:rsidR="001F13CB" w:rsidRPr="00563835" w:rsidTr="001F13CB">
        <w:tc>
          <w:tcPr>
            <w:tcW w:w="500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Критерии, исключающие организацию полигона ТБО</w:t>
            </w:r>
          </w:p>
        </w:tc>
        <w:tc>
          <w:tcPr>
            <w:tcW w:w="449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Критерии, благоприятствующие организации полигона ТБО</w:t>
            </w:r>
          </w:p>
        </w:tc>
      </w:tr>
      <w:tr w:rsidR="001F13CB" w:rsidRPr="00563835" w:rsidTr="001F13CB">
        <w:tc>
          <w:tcPr>
            <w:tcW w:w="500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449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1F13CB" w:rsidRPr="00563835" w:rsidTr="001F13CB">
        <w:tc>
          <w:tcPr>
            <w:tcW w:w="500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В границах населенных пунктов (Федеральный </w:t>
            </w:r>
            <w:hyperlink r:id="rId47" w:history="1">
              <w:r w:rsidRPr="00563835">
                <w:rPr>
                  <w:rFonts w:ascii="Arial" w:hAnsi="Arial" w:cs="Arial"/>
                  <w:color w:val="0000FF"/>
                </w:rPr>
                <w:t>закон</w:t>
              </w:r>
            </w:hyperlink>
            <w:r w:rsidRPr="00563835">
              <w:rPr>
                <w:rFonts w:ascii="Arial" w:hAnsi="Arial" w:cs="Arial"/>
              </w:rPr>
              <w:t xml:space="preserve"> "Об отходах производства и потребления");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территории природно-заповедного фонда Российской Федерации (особо охраняемые территории) и его охранной зоны;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пределах округов санитарной охраны курортных и лечебно-оздоровительных зон;</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местах массового отдыха населения и оздоровительных учреждений;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территории зеленых зон городов и промышленных поселков;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землях, занятых лесами, лесопарками и другими зелеными насаждениями, выполняющими средозащитные, санитарно-гигиенические и рекреационные функции;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на сельскохозяйственных угодьях с </w:t>
            </w:r>
            <w:r w:rsidRPr="00563835">
              <w:rPr>
                <w:rFonts w:ascii="Arial" w:hAnsi="Arial" w:cs="Arial"/>
              </w:rPr>
              <w:lastRenderedPageBreak/>
              <w:t xml:space="preserve">кадастровой оценкой выше среднерайонного уровня (Земельный </w:t>
            </w:r>
            <w:hyperlink r:id="rId48" w:history="1">
              <w:r w:rsidRPr="00563835">
                <w:rPr>
                  <w:rFonts w:ascii="Arial" w:hAnsi="Arial" w:cs="Arial"/>
                  <w:color w:val="0000FF"/>
                </w:rPr>
                <w:t>кодекс</w:t>
              </w:r>
            </w:hyperlink>
            <w:r w:rsidRPr="00563835">
              <w:rPr>
                <w:rFonts w:ascii="Arial" w:hAnsi="Arial" w:cs="Arial"/>
              </w:rPr>
              <w:t xml:space="preserve"> Российской Федерации);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землях историко-культурного назначения;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в пределах водоохранных зон водных объектов (Водный </w:t>
            </w:r>
            <w:hyperlink r:id="rId49" w:history="1">
              <w:r w:rsidRPr="00563835">
                <w:rPr>
                  <w:rFonts w:ascii="Arial" w:hAnsi="Arial" w:cs="Arial"/>
                  <w:color w:val="0000FF"/>
                </w:rPr>
                <w:t>кодекс</w:t>
              </w:r>
            </w:hyperlink>
            <w:r w:rsidRPr="00563835">
              <w:rPr>
                <w:rFonts w:ascii="Arial" w:hAnsi="Arial" w:cs="Arial"/>
              </w:rPr>
              <w:t xml:space="preserve"> Российской Федерации);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территории зон санитарной охраны источников водоснабжения и минеральных источников;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территориях со сложными геологическими и гидрогеологическими условиями (в местах выхода на поверхность трещиноватых пород, развитых склоновых процессов, суффозионно-неустойчивых грунтов, в местах выклинивания водоносных горизонтов, заболоченных участках, зонах подтопления и т.п.)</w:t>
            </w:r>
          </w:p>
        </w:tc>
        <w:tc>
          <w:tcPr>
            <w:tcW w:w="449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Открытые, ровные территории, исключающие возможность смыва атмосферными осадками части отходов и загрязнения;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хорошо проветриваемые, незатопляемые и неподтапливаемые территории, допускающие осуществление мероприятий и инженерных решений, исключающих загрязнение окружающей среды;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размещение с подветренной стороны (для ветров преобладающего направления) по отношению к рекреационным зонам;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размещение ниже мест водозаборов хозяйственно-питьевого водоснабжения, рыбоводных хозяйств, мест нереста;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удаление от аэропортов на расстояние не менее 15 км, от </w:t>
            </w:r>
            <w:r w:rsidRPr="00563835">
              <w:rPr>
                <w:rFonts w:ascii="Arial" w:hAnsi="Arial" w:cs="Arial"/>
              </w:rPr>
              <w:lastRenderedPageBreak/>
              <w:t>сельскохозяйственных угодий и транзитных магистральных дорог на 200 м, от лесных массивов и лесопосадок, не предназначенных для рекреации, - на 50 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размещение на территории с уклоном в сторону населенных пунктов, промышленных предприятий, сельскохозяйственных угодий, лесных массивов не более 1,5%;</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участках, где выявлены глины или тяжелые суглинки, а грунтовые воды находятся на глубине более 2 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 преобладанием в разрезе четвертичных отложений экранирующих пород (в том числе моренные суглинки, характеризующиеся коэффициентом фильтрации не более 10 - 7 м/с);</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участках карьеров и других искусственно созданных полостей</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Объекты по обращению с отходами производства и потребления должны размещаться на расстоянии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 предусмотренном </w:t>
      </w:r>
      <w:hyperlink r:id="rId50" w:history="1">
        <w:r w:rsidRPr="00563835">
          <w:rPr>
            <w:rFonts w:ascii="Arial" w:hAnsi="Arial" w:cs="Arial"/>
            <w:color w:val="0000FF"/>
          </w:rPr>
          <w:t>СанПин 2.2.1/2.1.1.1200-03</w:t>
        </w:r>
      </w:hyperlink>
      <w:r w:rsidRPr="00563835">
        <w:rPr>
          <w:rFonts w:ascii="Arial" w:hAnsi="Arial" w:cs="Arial"/>
        </w:rPr>
        <w:t xml:space="preserve"> "Санитарно-защитные зоны и санитарная классификация предприятий, сооружений и иных объектов".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67" w:name="Par2599"/>
      <w:bookmarkEnd w:id="67"/>
      <w:r w:rsidRPr="00563835">
        <w:rPr>
          <w:rFonts w:ascii="Arial" w:hAnsi="Arial" w:cs="Arial"/>
        </w:rPr>
        <w:t>Зоны размещения объектов по обращению с отходами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производства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Размещение, устройство, технология, режим эксплуатации и рекультивации мест централизованного использования, обезвреживания и захоронения отходов производства регламентируются </w:t>
      </w:r>
      <w:hyperlink r:id="rId51" w:history="1">
        <w:r w:rsidRPr="00563835">
          <w:rPr>
            <w:rFonts w:ascii="Arial" w:hAnsi="Arial" w:cs="Arial"/>
            <w:color w:val="0000FF"/>
          </w:rPr>
          <w:t>СанПиН 2.1.7.1322-03</w:t>
        </w:r>
      </w:hyperlink>
      <w:r w:rsidRPr="00563835">
        <w:rPr>
          <w:rFonts w:ascii="Arial" w:hAnsi="Arial" w:cs="Arial"/>
        </w:rPr>
        <w:t xml:space="preserve"> "Гигиенические требования к размещению отходов производства и потребления".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располагаются за пределами жилой зоны и на обособленных территориях с обеспечением нормативных санитарно-защитных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должны располагаться с подветренной стороны по отношению к жилой застройке.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Объекты по обращению с отходами производства должны размещаться на расстоянии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 предусмотренном </w:t>
      </w:r>
      <w:hyperlink r:id="rId52" w:history="1">
        <w:r w:rsidRPr="00563835">
          <w:rPr>
            <w:rFonts w:ascii="Arial" w:hAnsi="Arial" w:cs="Arial"/>
            <w:color w:val="0000FF"/>
          </w:rPr>
          <w:t>СанПин 2.2.1/2.1.1.1200-03</w:t>
        </w:r>
      </w:hyperlink>
      <w:r w:rsidRPr="00563835">
        <w:rPr>
          <w:rFonts w:ascii="Arial" w:hAnsi="Arial" w:cs="Arial"/>
        </w:rPr>
        <w:t xml:space="preserve"> "Санитарно-</w:t>
      </w:r>
      <w:r w:rsidRPr="00563835">
        <w:rPr>
          <w:rFonts w:ascii="Arial" w:hAnsi="Arial" w:cs="Arial"/>
        </w:rPr>
        <w:lastRenderedPageBreak/>
        <w:t>защитные зоны и санитарная классификация предприятий, сооружений и иных объектов" (новая редакция).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 допускается размещение полигонов на заболачиваемых и подтопляемых территориях.</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68" w:name="Par2609"/>
      <w:bookmarkEnd w:id="68"/>
      <w:r w:rsidRPr="00563835">
        <w:rPr>
          <w:rFonts w:ascii="Arial" w:hAnsi="Arial" w:cs="Arial"/>
        </w:rPr>
        <w:t>Зоны размещения объектов по сбору, утилизации и уничтожению</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биологических отходов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Размещение и реконструкция объектов по сбору, утилизации и уничтожению биологических отходов осуществляется в соответствии с требованиями Ветеринарно-санитарных </w:t>
      </w:r>
      <w:hyperlink r:id="rId53" w:history="1">
        <w:r w:rsidRPr="00563835">
          <w:rPr>
            <w:rFonts w:ascii="Arial" w:hAnsi="Arial" w:cs="Arial"/>
            <w:color w:val="0000FF"/>
          </w:rPr>
          <w:t>правил</w:t>
        </w:r>
      </w:hyperlink>
      <w:r w:rsidRPr="00563835">
        <w:rPr>
          <w:rFonts w:ascii="Arial" w:hAnsi="Arial" w:cs="Arial"/>
        </w:rPr>
        <w:t xml:space="preserve"> сбора, утилизации и уничтожения биологических отходов (утверждены Минсельхозпродом Российской Федерации 04.12.95 N 13-7-2/469, зарегистрированы в Минюсте Российской Федерации 05.01.96 N 1005).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соответствии с требованиями Ветеринарно-санитарных правил сбора, утилизации и уничтожения биологических отходов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 санитарно-защитной зоны от скотомогильника (биотермической ямы) до: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жилых, общественных зданий, животноводческих ферм (комплексов) - 1000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скотопрогонов и пастбищ - 200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автомобильных, железных дорог в зависимости от их категории - 60-300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скотомогильников (биотермических ям) в водоохранной, лесопарковой и заповедной зонах категорически запрещается.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органов ветеринарного надзора, согласованному с органами Роспотребнадзора.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69" w:name="Par2621"/>
      <w:bookmarkEnd w:id="69"/>
      <w:r w:rsidRPr="00563835">
        <w:rPr>
          <w:rFonts w:ascii="Arial" w:hAnsi="Arial" w:cs="Arial"/>
        </w:rPr>
        <w:t>Зоны размещения объектов по обращению с токсичными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отходами производства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устройство, режим эксплуатации мест обезвреживания и захоронения токсичных промышленных отходов регламентируются СНиП 2.01.28-85 "Полигоны по обезвреживанию и захоронению токсичных промышленных отходов. Основные положения по проектированию" (утверждены постановлением Госстроя СССР от 26.06.85 N 98).</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Количество и мощность полигонов определяются технико-экономическими обоснованиями на строительство полигонов.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 участка захоронения токсичных промышленных отходов устанавливается исходя из срока накопления отходов в течение 20 - 25 лет.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Мощность полигона проектируется с учетом количества токсичных отходов, которое может быть принято на полигон в течение одного года, включая поступающие на завод по обезвреживанию токсичных промышленных отходов и на участок захоронения отходов.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Участок для размещения полигона токсичных отходов должен располагаться на территориях с уровнем залегания подземных вод на глубине более 2 м с коэффициентом фильтрации подстилающих пород не более 10(-6) см/с; на расстоянии не менее 200 м от земель сельскохозяйственного назначения, используемых для выращивания технических культур, не используемых для </w:t>
      </w:r>
      <w:r w:rsidRPr="00563835">
        <w:rPr>
          <w:rFonts w:ascii="Arial" w:hAnsi="Arial" w:cs="Arial"/>
        </w:rPr>
        <w:lastRenderedPageBreak/>
        <w:t>производства продуктов питания.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70" w:name="Par2630"/>
      <w:bookmarkEnd w:id="70"/>
      <w:r w:rsidRPr="00563835">
        <w:rPr>
          <w:rFonts w:ascii="Arial" w:hAnsi="Arial" w:cs="Arial"/>
        </w:rPr>
        <w:t>Зоны размещения снегосвалок</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Снегоплавильные пункты и снегосвалки следует размещать на свободных (резервных) территориях, преимущественно в районе канализационных очистных сооружений, на железобетонном водонепроницаемом основании. Сброс талых вод в канализацию должен осуществляться после предварительной очистки на локальных очистных сооружениях.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 земельного участка площадок снеготаяния устанавливается исходя из высоты снежного покрова, продолжительности залегания и плотности снега, угла естественного относа снега, климатических условий.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Наиболее приемлемым решением проблемы удаления снега, вывозимого с территорий, является сочетание "сухих" снегосвалок и снегоплавильных камер, размещаемых с учетом наличия свободных площадей, а также пропускной способности канализационных коллекторов и мощности очистных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Снегоплавильные пункты и снегосвалки должны размещаться на расстоянии 100 м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71" w:name="Par2637"/>
      <w:bookmarkEnd w:id="71"/>
      <w:r w:rsidRPr="00563835">
        <w:rPr>
          <w:rFonts w:ascii="Arial" w:hAnsi="Arial" w:cs="Arial"/>
        </w:rPr>
        <w:t>Зоны особо охраняемых территорий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Согласно Земельному </w:t>
      </w:r>
      <w:hyperlink r:id="rId54" w:history="1">
        <w:r w:rsidRPr="00563835">
          <w:rPr>
            <w:rFonts w:ascii="Arial" w:hAnsi="Arial" w:cs="Arial"/>
            <w:color w:val="0000FF"/>
          </w:rPr>
          <w:t>кодексу</w:t>
        </w:r>
      </w:hyperlink>
      <w:r w:rsidRPr="00563835">
        <w:rPr>
          <w:rFonts w:ascii="Arial" w:hAnsi="Arial" w:cs="Arial"/>
        </w:rPr>
        <w:t xml:space="preserve"> Российской Федерации 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Кемеровской области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состав земель особо охраняемых территорий входят особо охраняемые природные территории, в границах которых, установлен режим особой охраны в соответствии с Федеральным </w:t>
      </w:r>
      <w:hyperlink r:id="rId55" w:history="1">
        <w:r w:rsidRPr="00563835">
          <w:rPr>
            <w:rFonts w:ascii="Arial" w:hAnsi="Arial" w:cs="Arial"/>
            <w:color w:val="0000FF"/>
          </w:rPr>
          <w:t>законом</w:t>
        </w:r>
      </w:hyperlink>
      <w:r w:rsidRPr="00563835">
        <w:rPr>
          <w:rFonts w:ascii="Arial" w:hAnsi="Arial" w:cs="Arial"/>
        </w:rPr>
        <w:t xml:space="preserve"> от 14.03.95 N 33-ФЗ "Об особо охраняемых природных территориях" и </w:t>
      </w:r>
      <w:hyperlink r:id="rId56" w:history="1">
        <w:r w:rsidRPr="00563835">
          <w:rPr>
            <w:rFonts w:ascii="Arial" w:hAnsi="Arial" w:cs="Arial"/>
            <w:color w:val="0000FF"/>
          </w:rPr>
          <w:t>Законом</w:t>
        </w:r>
      </w:hyperlink>
      <w:r w:rsidRPr="00563835">
        <w:rPr>
          <w:rFonts w:ascii="Arial" w:hAnsi="Arial" w:cs="Arial"/>
        </w:rPr>
        <w:t xml:space="preserve"> Кемеровской области от 04.01.2001 N 1-ОЗ "Об особо охраняемых природных территориях в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72" w:name="Par2642"/>
      <w:bookmarkEnd w:id="72"/>
      <w:r w:rsidRPr="00563835">
        <w:rPr>
          <w:rFonts w:ascii="Arial" w:hAnsi="Arial" w:cs="Arial"/>
        </w:rPr>
        <w:t>Зона акваторий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Зона акваторий устанавливается в целях отображения водного пространства в пределах естественных, искусственных или условных границ, в пределах которых устанавливается особый режим использования соответствующей территории. Использование указанной территории осуществляется в соответствии с Водным </w:t>
      </w:r>
      <w:hyperlink r:id="rId57" w:history="1">
        <w:r w:rsidRPr="00563835">
          <w:rPr>
            <w:rFonts w:ascii="Arial" w:hAnsi="Arial" w:cs="Arial"/>
            <w:color w:val="0000FF"/>
          </w:rPr>
          <w:t>кодексом</w:t>
        </w:r>
      </w:hyperlink>
      <w:r w:rsidRPr="00563835">
        <w:rPr>
          <w:rFonts w:ascii="Arial" w:hAnsi="Arial" w:cs="Arial"/>
        </w:rPr>
        <w:t xml:space="preserve"> Российской Федерации и иными нормативными правовыми актами, регулирующими отношения по использованию и охране водных объектов (водные отношения).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A611D" w:rsidP="001F13CB">
      <w:pPr>
        <w:widowControl w:val="0"/>
        <w:autoSpaceDE w:val="0"/>
        <w:autoSpaceDN w:val="0"/>
        <w:adjustRightInd w:val="0"/>
        <w:jc w:val="center"/>
        <w:outlineLvl w:val="2"/>
        <w:rPr>
          <w:rFonts w:ascii="Arial" w:hAnsi="Arial" w:cs="Arial"/>
        </w:rPr>
      </w:pPr>
      <w:bookmarkStart w:id="73" w:name="Par2646"/>
      <w:bookmarkEnd w:id="73"/>
      <w:r>
        <w:rPr>
          <w:rFonts w:ascii="Arial" w:hAnsi="Arial" w:cs="Arial"/>
        </w:rPr>
        <w:t>4</w:t>
      </w:r>
      <w:r w:rsidR="001F13CB" w:rsidRPr="00563835">
        <w:rPr>
          <w:rFonts w:ascii="Arial" w:hAnsi="Arial" w:cs="Arial"/>
        </w:rPr>
        <w:t>.3. Параметры объектов местного значения городского округа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том числе объектов жилого назначения, социального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коммунально-бытового назначения, рекреационного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назначения, инженерной инфраструктуры, транспортной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инфраструктуры и иных объектов местного значения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городского округа)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EA611D" w:rsidP="001F13CB">
      <w:pPr>
        <w:widowControl w:val="0"/>
        <w:autoSpaceDE w:val="0"/>
        <w:autoSpaceDN w:val="0"/>
        <w:adjustRightInd w:val="0"/>
        <w:jc w:val="center"/>
        <w:outlineLvl w:val="3"/>
        <w:rPr>
          <w:rFonts w:ascii="Arial" w:hAnsi="Arial" w:cs="Arial"/>
        </w:rPr>
      </w:pPr>
      <w:bookmarkStart w:id="74" w:name="Par2653"/>
      <w:bookmarkEnd w:id="74"/>
      <w:r>
        <w:rPr>
          <w:rFonts w:ascii="Arial" w:hAnsi="Arial" w:cs="Arial"/>
        </w:rPr>
        <w:t>4</w:t>
      </w:r>
      <w:r w:rsidR="001F13CB" w:rsidRPr="00563835">
        <w:rPr>
          <w:rFonts w:ascii="Arial" w:hAnsi="Arial" w:cs="Arial"/>
        </w:rPr>
        <w:t>.3.1. Параметры объектов жилого назначения</w:t>
      </w:r>
    </w:p>
    <w:p w:rsidR="001F13CB" w:rsidRPr="00563835" w:rsidRDefault="001F13CB" w:rsidP="001F13CB">
      <w:pPr>
        <w:widowControl w:val="0"/>
        <w:autoSpaceDE w:val="0"/>
        <w:autoSpaceDN w:val="0"/>
        <w:adjustRightInd w:val="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определения объемов и структуры жилищного строительства расчетная минимальная обеспеченность общей площадью жилых помещений в среднем по региону принимается с учетом фактических статистических данных Кемеровской области и рассчитанных на перспективу в соответствии с документами стратегического планирования социально-экономического развития.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Показатель средней жилищной обеспеченности рекомендуется принимать из расчета 25 кв. м общей площади на человека.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Расчетные показатели минимальной обеспеченности общей площадью жилых помещений для одноквартирных жилых домов не нормируются, а определяются с учетом показателя среднего размера семьи исходя из условия предоставления отдельного дома на семью.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Жилищный фонд дифференцируется по уровням комфортности и видам его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индивидуальный жилищный фонд: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элитный класс;</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бизнес-класс;</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комфорт-класс;</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эконом-класс;</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жилищный фонд социального использования (норма комфорта для государственного и муниципального жилищного фонда, предоставляемого по договорам социального найма, устанавливается законодательно);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специализированный жилищный фонд.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жилым помещениям специализированного жилищного фонда относятся следующие помещения: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служебные жилые помещения;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жилые помещения в общежитиях;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жилые помещения маневренного фонда;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жилые помещения в домах системы социального обслуживания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жилые помещения для социальной защиты отдельных категорий граждан.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Объем специализированного жилищного фонда определяется фактической потребностью и устанавливается заданием на проектирование.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Объемы и структуру жилищного строительства рекомендуется дифференцировать по уровню комфортности, исходя из учета конкретных возможностей развития населенного пункта. Классификация жилья по уровню комфортности приведена в </w:t>
      </w:r>
      <w:hyperlink w:anchor="Par2677" w:history="1">
        <w:r w:rsidR="00EA611D">
          <w:rPr>
            <w:rFonts w:ascii="Arial" w:hAnsi="Arial" w:cs="Arial"/>
            <w:color w:val="0000FF"/>
          </w:rPr>
          <w:t>16</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A611D" w:rsidP="001F13CB">
      <w:pPr>
        <w:widowControl w:val="0"/>
        <w:autoSpaceDE w:val="0"/>
        <w:autoSpaceDN w:val="0"/>
        <w:adjustRightInd w:val="0"/>
        <w:jc w:val="right"/>
        <w:outlineLvl w:val="4"/>
        <w:rPr>
          <w:rFonts w:ascii="Arial" w:hAnsi="Arial" w:cs="Arial"/>
        </w:rPr>
      </w:pPr>
      <w:bookmarkStart w:id="75" w:name="Par2675"/>
      <w:bookmarkEnd w:id="75"/>
      <w:r>
        <w:rPr>
          <w:rFonts w:ascii="Arial" w:hAnsi="Arial" w:cs="Arial"/>
        </w:rPr>
        <w:t>Таблица 16</w:t>
      </w:r>
    </w:p>
    <w:p w:rsidR="001F13CB" w:rsidRPr="00563835" w:rsidRDefault="001F13CB" w:rsidP="001F13CB">
      <w:pPr>
        <w:widowControl w:val="0"/>
        <w:autoSpaceDE w:val="0"/>
        <w:autoSpaceDN w:val="0"/>
        <w:adjustRightInd w:val="0"/>
        <w:jc w:val="right"/>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76" w:name="Par2677"/>
      <w:bookmarkEnd w:id="76"/>
      <w:r w:rsidRPr="00563835">
        <w:rPr>
          <w:rFonts w:ascii="Arial" w:hAnsi="Arial" w:cs="Arial"/>
        </w:rPr>
        <w:t>Классификация жилищного фонда по уровню комфортности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2865"/>
        <w:gridCol w:w="2115"/>
        <w:gridCol w:w="4440"/>
      </w:tblGrid>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Жилье по уровню комфортности</w:t>
            </w: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Рекомендуемая доля в общем объеме строительства, %</w:t>
            </w: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Рекомендуемая жилищная обеспеченность, не менее кв. м общей площади на человека</w:t>
            </w:r>
          </w:p>
        </w:tc>
      </w:tr>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Элитный класс</w:t>
            </w: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3 - 5</w:t>
            </w: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w:t>
            </w:r>
          </w:p>
        </w:tc>
      </w:tr>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Бизнес-класс</w:t>
            </w: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5 - 10</w:t>
            </w: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r>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Комфорт-класс</w:t>
            </w: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10 - 30</w:t>
            </w: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Эконом-класс</w:t>
            </w: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45 - 60</w:t>
            </w: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Социальное (муниципальное жилье)</w:t>
            </w: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15 - 30</w:t>
            </w: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Устанавливается органом местного самоуправления</w:t>
            </w:r>
          </w:p>
        </w:tc>
      </w:tr>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Специализированное</w:t>
            </w: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3 - 5</w:t>
            </w: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Служебные жилые помещения предоставляются с учетом следующих норм: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 менее 33 кв. м общей площади - для одиноко проживающих граждан;</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 менее 42 кв. м общей площади - на семью из двух человек;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 менее 18 кв. м общей площади - на каждого члена семьи, состоящей из трех и более человек.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Жилые помещения маневренного фонда и общежитий предоставляются из расчета не менее чем 6 кв. м жилой площади на одного человека</w:t>
            </w:r>
          </w:p>
        </w:tc>
      </w:tr>
      <w:tr w:rsidR="001F13CB" w:rsidRPr="00563835" w:rsidTr="001F13CB">
        <w:tc>
          <w:tcPr>
            <w:tcW w:w="28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211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44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Жилые помещения для социальной защиты отдельных категорий граждан, а также жилых помещений в домах системы социального обслуживания населения предоставляются в соответствии с действующим законодательством Кемеровской области</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жилой застройке для обеспечения соответствующими жилищными условиями маломобильных групп населения - инвалидов и престарелых - необходимо формирование специального жилищного фонда.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Норму обеспеченности специальными жилыми домами рекомендуется принимать: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престарелых - 60 чел. на 1 тыс. чел. (мужчины старше 60 лет и женщины старше 55 лет);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инвалидов в креслах-колясках и их семей - 0,5 чел. на 1 тыс. чел. всего населения.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A611D" w:rsidP="001F13CB">
      <w:pPr>
        <w:widowControl w:val="0"/>
        <w:autoSpaceDE w:val="0"/>
        <w:autoSpaceDN w:val="0"/>
        <w:adjustRightInd w:val="0"/>
        <w:jc w:val="center"/>
        <w:outlineLvl w:val="3"/>
        <w:rPr>
          <w:rFonts w:ascii="Arial" w:hAnsi="Arial" w:cs="Arial"/>
        </w:rPr>
      </w:pPr>
      <w:bookmarkStart w:id="77" w:name="Par2713"/>
      <w:bookmarkEnd w:id="77"/>
      <w:r>
        <w:rPr>
          <w:rFonts w:ascii="Arial" w:hAnsi="Arial" w:cs="Arial"/>
        </w:rPr>
        <w:t>4</w:t>
      </w:r>
      <w:r w:rsidR="001F13CB" w:rsidRPr="00563835">
        <w:rPr>
          <w:rFonts w:ascii="Arial" w:hAnsi="Arial" w:cs="Arial"/>
        </w:rPr>
        <w:t>.3.2. Параметры объектов социального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коммунально-бытового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объектам социального и коммунально-бытового обслуживания местного значения городского округа относятся предприятия и учреждения: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учреждения всех форм образования,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2) учреждения физической культуры и 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учреждения культуры и искусства;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учреждения жилищно-коммунального хозяйства.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объектам социального и коммунально-бытового обслуживания местного значения поселения относятся учреждения физической культуры и спорта, учреждения культуры и искусства.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генеральных планов сельских поселений необходимо учитывать размещение многофункциональных комплексов: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выставочный комплекс (выставочные зоны, библиотеки, лекционные залы);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образовательный комплекс (клубы исторической реконструкции и др., творческие лаборатории: школа искусств, хореографии, кружки моделирования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театрально-зрелищный комплекс (зрелищный комплекс на 300 мест, кафе, зона отдыха);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медиа-комплекс (кинозал 3D и 4D формата, компьютерный зал и медиа-тренажер);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физкультурно-оздоровительный комплекс (спортивная площадка, тренажерный и фитнесс-зал);</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мини-гостиница (мини-отель на 50 человек и ресторан).</w:t>
      </w:r>
    </w:p>
    <w:p w:rsidR="001F13CB" w:rsidRPr="00563835" w:rsidRDefault="00873E1C" w:rsidP="001F13CB">
      <w:pPr>
        <w:widowControl w:val="0"/>
        <w:autoSpaceDE w:val="0"/>
        <w:autoSpaceDN w:val="0"/>
        <w:adjustRightInd w:val="0"/>
        <w:ind w:firstLine="540"/>
        <w:jc w:val="both"/>
        <w:rPr>
          <w:rFonts w:ascii="Arial" w:hAnsi="Arial" w:cs="Arial"/>
        </w:rPr>
      </w:pPr>
      <w:hyperlink w:anchor="Par7116" w:history="1">
        <w:r w:rsidR="001F13CB" w:rsidRPr="00563835">
          <w:rPr>
            <w:rFonts w:ascii="Arial" w:hAnsi="Arial" w:cs="Arial"/>
            <w:color w:val="0000FF"/>
          </w:rPr>
          <w:t>Нормы</w:t>
        </w:r>
      </w:hyperlink>
      <w:r w:rsidR="001F13CB" w:rsidRPr="00563835">
        <w:rPr>
          <w:rFonts w:ascii="Arial" w:hAnsi="Arial" w:cs="Arial"/>
        </w:rPr>
        <w:t xml:space="preserve"> расчета количества и параметров учреждений обслуживания содержатся в приложении N 3 "Нормы расчета количества и параметров учреждений и предприятий обслуживания и размеры их земельных участков" к настоящим нормативам.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Расчет количества и параметров учреждений обслуживания необходимо осуществлять преимущественно на постоянное население, но при условии возможности корректировки с учетом наличного. Территориальные особенности в потребностях учреждений обслуживания для каждого населенного пункта необходимо согласовывать с органами местного самоуправления на стадии согласования проектных решений.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социального и коммунально-бытового обслуживания необходимо размещать с учетом условий для беспрепятственного доступа маломобильных групп населения. При новом строительстве или реконструкции существующей застройки рекомендуется для маломобильных групп населения обеспечивать доступность учреждений и предприятий обслуживания, остановок общественного транспорта, что предполагает сокращение нормируемых радиусов доступности до 300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Технические характеристики общественных зданий следует принимать в соответствии с действующими нормативами (СНиП 31-06-2009 "Общественные здания и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Вместимость дошкольных организаций в отдельно стоящих зданиях не рекомендуется свыше 350 мест, во встроенных в жилые дома помещениях - до 80 мест, во встроенно-пристроенных помещениях к жилым домам (или пристроенных) - вместимостью до 150 мест.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Вместимость вновь строящихся или реконструируемых общеобразовательных учреждений должна быть рассчитана для обучения только в одну смену.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Необходимо предусматривать пешеходную и транспортную доступность объектов социальной сферы.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Объекты социальной сферы в городских населенных пунктах необходимо размещать с учетом следующих факторов: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приближения их к местам жительства и работы;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увязки с сетью общественного пассажирского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 xml:space="preserve">Радиус обслуживания населения учреждениями и предприятиями обслуживания, размещаемыми в жилой застройке в зависимости от местоположения, следует принимать в соответствии с </w:t>
      </w:r>
      <w:hyperlink w:anchor="Par2744" w:history="1">
        <w:r w:rsidRPr="00563835">
          <w:rPr>
            <w:rFonts w:ascii="Arial" w:hAnsi="Arial" w:cs="Arial"/>
            <w:color w:val="0000FF"/>
          </w:rPr>
          <w:t xml:space="preserve">таблицей </w:t>
        </w:r>
      </w:hyperlink>
      <w:r w:rsidR="00EA611D">
        <w:rPr>
          <w:rFonts w:ascii="Arial" w:hAnsi="Arial" w:cs="Arial"/>
        </w:rPr>
        <w:t>17</w:t>
      </w:r>
      <w:r w:rsidRPr="00563835">
        <w:rPr>
          <w:rFonts w:ascii="Arial" w:hAnsi="Arial" w:cs="Arial"/>
        </w:rPr>
        <w:t>, за исключением населенных пунктов с единым общественным центром. При размещении амбулаторно-поликлинических учреждений в городских населенных пунктах необходимо учесть радиусы пешеходной доступности - не более 1000 м, для аптек - не более 800 м. Доступность амбулаторно-поликлинических учреждений в сельской местности принимаются в пределах 30 минут транспортной доступности.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сельской местности обеспечение жителей каждого поселения услугами первой необходимости должно осуществляться в пределах пешеходной доступности не более 30 минут (2 - 2,5 км); при этом размещение учреждений более высокого уровня обслуживания, в том числе периодического, необходимо предусматривать в пределах границ муниципальных образований с пешеходно-транспортной доступностью не более 60 минут.</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A611D" w:rsidP="001F13CB">
      <w:pPr>
        <w:widowControl w:val="0"/>
        <w:autoSpaceDE w:val="0"/>
        <w:autoSpaceDN w:val="0"/>
        <w:adjustRightInd w:val="0"/>
        <w:jc w:val="right"/>
        <w:outlineLvl w:val="4"/>
        <w:rPr>
          <w:rFonts w:ascii="Arial" w:hAnsi="Arial" w:cs="Arial"/>
        </w:rPr>
      </w:pPr>
      <w:bookmarkStart w:id="78" w:name="Par2742"/>
      <w:bookmarkEnd w:id="78"/>
      <w:r>
        <w:rPr>
          <w:rFonts w:ascii="Arial" w:hAnsi="Arial" w:cs="Arial"/>
        </w:rPr>
        <w:t>Таблица 17</w:t>
      </w:r>
    </w:p>
    <w:p w:rsidR="001F13CB" w:rsidRPr="00563835" w:rsidRDefault="001F13CB" w:rsidP="001F13CB">
      <w:pPr>
        <w:widowControl w:val="0"/>
        <w:autoSpaceDE w:val="0"/>
        <w:autoSpaceDN w:val="0"/>
        <w:adjustRightInd w:val="0"/>
        <w:jc w:val="right"/>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79" w:name="Par2744"/>
      <w:bookmarkEnd w:id="79"/>
      <w:r w:rsidRPr="00563835">
        <w:rPr>
          <w:rFonts w:ascii="Arial" w:hAnsi="Arial" w:cs="Arial"/>
        </w:rPr>
        <w:t>Радиусы доступности объектов социальной сферы</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060"/>
        <w:gridCol w:w="2355"/>
        <w:gridCol w:w="2280"/>
        <w:gridCol w:w="15"/>
        <w:gridCol w:w="1950"/>
      </w:tblGrid>
      <w:tr w:rsidR="001F13CB" w:rsidRPr="00563835" w:rsidTr="001F13CB">
        <w:tc>
          <w:tcPr>
            <w:tcW w:w="306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Учреждения и предприятия обслуживания</w:t>
            </w:r>
          </w:p>
        </w:tc>
        <w:tc>
          <w:tcPr>
            <w:tcW w:w="6600" w:type="dxa"/>
            <w:gridSpan w:val="4"/>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Доступность учреждений обслуживания, м</w:t>
            </w:r>
          </w:p>
        </w:tc>
      </w:tr>
      <w:tr w:rsidR="001F13CB" w:rsidRPr="00563835" w:rsidTr="001F13CB">
        <w:tc>
          <w:tcPr>
            <w:tcW w:w="30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463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городских населенных пунктах</w:t>
            </w:r>
          </w:p>
        </w:tc>
        <w:tc>
          <w:tcPr>
            <w:tcW w:w="1965" w:type="dxa"/>
            <w:gridSpan w:val="2"/>
            <w:vMerge w:val="restart"/>
            <w:tcBorders>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сельских населенных пунктах</w:t>
            </w:r>
          </w:p>
        </w:tc>
      </w:tr>
      <w:tr w:rsidR="001F13CB" w:rsidRPr="00563835" w:rsidTr="001F13CB">
        <w:tc>
          <w:tcPr>
            <w:tcW w:w="30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2355" w:type="dxa"/>
            <w:tcBorders>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многоквартирная жилая застройка</w:t>
            </w:r>
          </w:p>
        </w:tc>
        <w:tc>
          <w:tcPr>
            <w:tcW w:w="2280" w:type="dxa"/>
            <w:tcBorders>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одноквартирная жилая застройка</w:t>
            </w:r>
          </w:p>
        </w:tc>
        <w:tc>
          <w:tcPr>
            <w:tcW w:w="1965" w:type="dxa"/>
            <w:gridSpan w:val="2"/>
            <w:vMerge/>
            <w:tcBorders>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c>
          <w:tcPr>
            <w:tcW w:w="30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Детские дошкольные учреждения</w:t>
            </w:r>
          </w:p>
        </w:tc>
        <w:tc>
          <w:tcPr>
            <w:tcW w:w="235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22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1965"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500 - 1000</w:t>
            </w:r>
          </w:p>
        </w:tc>
      </w:tr>
      <w:tr w:rsidR="001F13CB" w:rsidRPr="00563835" w:rsidTr="001F13CB">
        <w:tc>
          <w:tcPr>
            <w:tcW w:w="30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Общеобразовательные школы</w:t>
            </w:r>
          </w:p>
        </w:tc>
        <w:tc>
          <w:tcPr>
            <w:tcW w:w="2355" w:type="dxa"/>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(400 для I - II ступени)</w:t>
            </w:r>
          </w:p>
        </w:tc>
        <w:tc>
          <w:tcPr>
            <w:tcW w:w="2280" w:type="dxa"/>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750</w:t>
            </w:r>
          </w:p>
        </w:tc>
        <w:tc>
          <w:tcPr>
            <w:tcW w:w="196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3000 (для I ступени -1500)</w:t>
            </w:r>
          </w:p>
        </w:tc>
      </w:tr>
      <w:tr w:rsidR="001F13CB" w:rsidRPr="00563835" w:rsidTr="001F13CB">
        <w:tc>
          <w:tcPr>
            <w:tcW w:w="3060" w:type="dxa"/>
            <w:tcBorders>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Внешкольные учреждения</w:t>
            </w:r>
          </w:p>
        </w:tc>
        <w:tc>
          <w:tcPr>
            <w:tcW w:w="463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 более 30 минут транспортной доступности</w:t>
            </w:r>
          </w:p>
        </w:tc>
        <w:tc>
          <w:tcPr>
            <w:tcW w:w="1965" w:type="dxa"/>
            <w:gridSpan w:val="2"/>
            <w:tcBorders>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30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Помещения для физкультурно-оздоровительных занятий</w:t>
            </w:r>
          </w:p>
        </w:tc>
        <w:tc>
          <w:tcPr>
            <w:tcW w:w="463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196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800</w:t>
            </w:r>
          </w:p>
        </w:tc>
      </w:tr>
      <w:tr w:rsidR="001F13CB" w:rsidRPr="00563835" w:rsidTr="001F13CB">
        <w:tc>
          <w:tcPr>
            <w:tcW w:w="30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Спортивные залы</w:t>
            </w:r>
          </w:p>
        </w:tc>
        <w:tc>
          <w:tcPr>
            <w:tcW w:w="463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1500</w:t>
            </w:r>
          </w:p>
        </w:tc>
        <w:tc>
          <w:tcPr>
            <w:tcW w:w="196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2000</w:t>
            </w:r>
          </w:p>
        </w:tc>
      </w:tr>
      <w:tr w:rsidR="001F13CB" w:rsidRPr="00563835" w:rsidTr="001F13CB">
        <w:tc>
          <w:tcPr>
            <w:tcW w:w="30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Предприятия торговли, общественного питания и бытового обслуживания местного значения</w:t>
            </w:r>
          </w:p>
        </w:tc>
        <w:tc>
          <w:tcPr>
            <w:tcW w:w="463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1965"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800</w:t>
            </w:r>
          </w:p>
        </w:tc>
      </w:tr>
      <w:tr w:rsidR="001F13CB" w:rsidRPr="00563835" w:rsidTr="001F13CB">
        <w:tc>
          <w:tcPr>
            <w:tcW w:w="30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Отделения связи и филиалы банков</w:t>
            </w:r>
          </w:p>
        </w:tc>
        <w:tc>
          <w:tcPr>
            <w:tcW w:w="6600" w:type="dxa"/>
            <w:gridSpan w:val="4"/>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1F13CB">
        <w:tc>
          <w:tcPr>
            <w:tcW w:w="30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Пожарное депо</w:t>
            </w:r>
          </w:p>
        </w:tc>
        <w:tc>
          <w:tcPr>
            <w:tcW w:w="4650" w:type="dxa"/>
            <w:gridSpan w:val="3"/>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минут транспортной доступности</w:t>
            </w:r>
          </w:p>
        </w:tc>
        <w:tc>
          <w:tcPr>
            <w:tcW w:w="1950" w:type="dxa"/>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минут транспортной доступности</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Указанный радиус обслуживания не распространяется на специализированные и оздоровительные детские дошкольные учреждения, а также на специальные детские ясли-сады общего типа и общеобразовательные школы (языковые, математические, спортивные и т.п.).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Пути подходов к детским дошкольным учреждениям и общеобразовательным школам с начальными классами не должны пересекать проезжую часть магистральных улиц в одном уровне.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Доступность спортивных залов жилых районов в городских населенных пунктах не должна превышать 20 минут пешеходной доступности, а для общегородских спортивных залов - до 30 минут транспортной доступности.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I ступень - начальное общее образование.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II ступень - основное общее образование.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III ступень - среднее (полное) общее образование.</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A611D" w:rsidP="001F13CB">
      <w:pPr>
        <w:widowControl w:val="0"/>
        <w:autoSpaceDE w:val="0"/>
        <w:autoSpaceDN w:val="0"/>
        <w:adjustRightInd w:val="0"/>
        <w:jc w:val="center"/>
        <w:outlineLvl w:val="3"/>
        <w:rPr>
          <w:rFonts w:ascii="Arial" w:hAnsi="Arial" w:cs="Arial"/>
        </w:rPr>
      </w:pPr>
      <w:bookmarkStart w:id="80" w:name="Par2786"/>
      <w:bookmarkEnd w:id="80"/>
      <w:r>
        <w:rPr>
          <w:rFonts w:ascii="Arial" w:hAnsi="Arial" w:cs="Arial"/>
        </w:rPr>
        <w:t>4</w:t>
      </w:r>
      <w:r w:rsidR="001F13CB" w:rsidRPr="00563835">
        <w:rPr>
          <w:rFonts w:ascii="Arial" w:hAnsi="Arial" w:cs="Arial"/>
        </w:rPr>
        <w:t>.3.3. Параметры объектов рекреационного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также в границах иных территорий, используемых и предназначенных для отдыха, туризма, занятий физической культурой и спортом.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81" w:name="Par2790"/>
      <w:bookmarkEnd w:id="81"/>
      <w:r w:rsidRPr="00563835">
        <w:rPr>
          <w:rFonts w:ascii="Arial" w:hAnsi="Arial" w:cs="Arial"/>
        </w:rPr>
        <w:t>Обеспеченность озелененными территориями общего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w:t>
      </w:r>
      <w:hyperlink w:anchor="Par2797" w:history="1">
        <w:r w:rsidR="00EA611D">
          <w:rPr>
            <w:rFonts w:ascii="Arial" w:hAnsi="Arial" w:cs="Arial"/>
            <w:color w:val="0000FF"/>
          </w:rPr>
          <w:t>18</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A611D" w:rsidP="001F13CB">
      <w:pPr>
        <w:widowControl w:val="0"/>
        <w:autoSpaceDE w:val="0"/>
        <w:autoSpaceDN w:val="0"/>
        <w:adjustRightInd w:val="0"/>
        <w:jc w:val="right"/>
        <w:outlineLvl w:val="5"/>
        <w:rPr>
          <w:rFonts w:ascii="Arial" w:hAnsi="Arial" w:cs="Arial"/>
        </w:rPr>
      </w:pPr>
      <w:bookmarkStart w:id="82" w:name="Par2795"/>
      <w:bookmarkEnd w:id="82"/>
      <w:r>
        <w:rPr>
          <w:rFonts w:ascii="Arial" w:hAnsi="Arial" w:cs="Arial"/>
        </w:rPr>
        <w:t>Таблица 18</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83" w:name="Par2797"/>
      <w:bookmarkEnd w:id="83"/>
      <w:r w:rsidRPr="00563835">
        <w:rPr>
          <w:rFonts w:ascii="Arial" w:hAnsi="Arial" w:cs="Arial"/>
        </w:rPr>
        <w:t>Площадь озелененных территорий общего пользования</w:t>
      </w:r>
    </w:p>
    <w:p w:rsidR="001F13CB" w:rsidRPr="00563835" w:rsidRDefault="001F13CB" w:rsidP="001F13CB">
      <w:pPr>
        <w:widowControl w:val="0"/>
        <w:autoSpaceDE w:val="0"/>
        <w:autoSpaceDN w:val="0"/>
        <w:adjustRightInd w:val="0"/>
        <w:jc w:val="center"/>
        <w:rPr>
          <w:rFonts w:ascii="Arial" w:hAnsi="Arial" w:cs="Arial"/>
        </w:rPr>
      </w:pPr>
    </w:p>
    <w:tbl>
      <w:tblPr>
        <w:tblW w:w="9420" w:type="dxa"/>
        <w:tblInd w:w="62" w:type="dxa"/>
        <w:tblLayout w:type="fixed"/>
        <w:tblCellMar>
          <w:top w:w="75" w:type="dxa"/>
          <w:left w:w="0" w:type="dxa"/>
          <w:bottom w:w="75" w:type="dxa"/>
          <w:right w:w="0" w:type="dxa"/>
        </w:tblCellMar>
        <w:tblLook w:val="0000"/>
      </w:tblPr>
      <w:tblGrid>
        <w:gridCol w:w="2220"/>
        <w:gridCol w:w="7200"/>
      </w:tblGrid>
      <w:tr w:rsidR="001F13CB" w:rsidRPr="00563835" w:rsidTr="00EA611D">
        <w:tc>
          <w:tcPr>
            <w:tcW w:w="222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Озелененные территории общего пользования</w:t>
            </w:r>
          </w:p>
        </w:tc>
        <w:tc>
          <w:tcPr>
            <w:tcW w:w="72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Площадь озелененных территорий, кв. метров/чел.</w:t>
            </w:r>
          </w:p>
        </w:tc>
      </w:tr>
      <w:tr w:rsidR="006F253C" w:rsidRPr="00563835" w:rsidTr="00081632">
        <w:tc>
          <w:tcPr>
            <w:tcW w:w="222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F253C" w:rsidRPr="00563835" w:rsidRDefault="006F253C" w:rsidP="001F13CB">
            <w:pPr>
              <w:widowControl w:val="0"/>
              <w:autoSpaceDE w:val="0"/>
              <w:autoSpaceDN w:val="0"/>
              <w:adjustRightInd w:val="0"/>
              <w:jc w:val="center"/>
              <w:rPr>
                <w:rFonts w:ascii="Arial" w:hAnsi="Arial" w:cs="Arial"/>
              </w:rPr>
            </w:pPr>
          </w:p>
        </w:tc>
        <w:tc>
          <w:tcPr>
            <w:tcW w:w="72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F253C" w:rsidRPr="00563835" w:rsidRDefault="006F253C" w:rsidP="001F13CB">
            <w:pPr>
              <w:widowControl w:val="0"/>
              <w:autoSpaceDE w:val="0"/>
              <w:autoSpaceDN w:val="0"/>
              <w:adjustRightInd w:val="0"/>
              <w:jc w:val="center"/>
              <w:rPr>
                <w:rFonts w:ascii="Arial" w:hAnsi="Arial" w:cs="Arial"/>
              </w:rPr>
            </w:pPr>
            <w:r w:rsidRPr="00563835">
              <w:rPr>
                <w:rFonts w:ascii="Arial" w:hAnsi="Arial" w:cs="Arial"/>
              </w:rPr>
              <w:t>сельских поселений</w:t>
            </w:r>
          </w:p>
        </w:tc>
      </w:tr>
      <w:tr w:rsidR="006F253C" w:rsidRPr="00563835" w:rsidTr="00081632">
        <w:tc>
          <w:tcPr>
            <w:tcW w:w="22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F253C" w:rsidRPr="00563835" w:rsidRDefault="006F253C" w:rsidP="001F13CB">
            <w:pPr>
              <w:widowControl w:val="0"/>
              <w:autoSpaceDE w:val="0"/>
              <w:autoSpaceDN w:val="0"/>
              <w:adjustRightInd w:val="0"/>
              <w:jc w:val="center"/>
              <w:rPr>
                <w:rFonts w:ascii="Arial" w:hAnsi="Arial" w:cs="Arial"/>
              </w:rPr>
            </w:pPr>
            <w:r w:rsidRPr="00563835">
              <w:rPr>
                <w:rFonts w:ascii="Arial" w:hAnsi="Arial" w:cs="Arial"/>
              </w:rPr>
              <w:t>Общегородские</w:t>
            </w:r>
          </w:p>
        </w:tc>
        <w:tc>
          <w:tcPr>
            <w:tcW w:w="72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F253C" w:rsidRPr="00563835" w:rsidRDefault="006F253C" w:rsidP="001F13CB">
            <w:pPr>
              <w:widowControl w:val="0"/>
              <w:autoSpaceDE w:val="0"/>
              <w:autoSpaceDN w:val="0"/>
              <w:adjustRightInd w:val="0"/>
              <w:jc w:val="center"/>
              <w:rPr>
                <w:rFonts w:ascii="Arial" w:hAnsi="Arial" w:cs="Arial"/>
              </w:rPr>
            </w:pPr>
            <w:r w:rsidRPr="00563835">
              <w:rPr>
                <w:rFonts w:ascii="Arial" w:hAnsi="Arial" w:cs="Arial"/>
              </w:rPr>
              <w:t>12</w:t>
            </w:r>
          </w:p>
        </w:tc>
      </w:tr>
      <w:tr w:rsidR="006F253C" w:rsidRPr="00563835" w:rsidTr="00081632">
        <w:tc>
          <w:tcPr>
            <w:tcW w:w="22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F253C" w:rsidRPr="00563835" w:rsidRDefault="006F253C" w:rsidP="001F13CB">
            <w:pPr>
              <w:widowControl w:val="0"/>
              <w:autoSpaceDE w:val="0"/>
              <w:autoSpaceDN w:val="0"/>
              <w:adjustRightInd w:val="0"/>
              <w:jc w:val="center"/>
              <w:rPr>
                <w:rFonts w:ascii="Arial" w:hAnsi="Arial" w:cs="Arial"/>
              </w:rPr>
            </w:pPr>
            <w:r w:rsidRPr="00563835">
              <w:rPr>
                <w:rFonts w:ascii="Arial" w:hAnsi="Arial" w:cs="Arial"/>
              </w:rPr>
              <w:t>Жилых районов</w:t>
            </w:r>
          </w:p>
        </w:tc>
        <w:tc>
          <w:tcPr>
            <w:tcW w:w="72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F253C" w:rsidRPr="00563835" w:rsidRDefault="006F253C"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Площадь озелененных территорий общего пользования в поселениях допускается увеличивать для степи и лесостепи на 10 - 20%.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структуре озелененных территорий общего пользования крупные парки и лесопарки шириной 0,5 км и более должны составлять не менее 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При размещении парков и садов следует максимально сохранять участки с существующими насаждениями и водоемами.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как правило, заповедной, заповедно-рекреационной, рекреационной и хозяйственной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строительстве парков на пойменных территориях необходимо соблюдать требования СНиП 2.06.15-85 "Инженерная защита территории от затопления и подтопления".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подготовке генеральных планов категорированных по гражданской обороне поселений следует руководствоваться требованиями </w:t>
      </w:r>
      <w:hyperlink w:anchor="Par6301" w:history="1">
        <w:r w:rsidR="007E011B">
          <w:rPr>
            <w:rFonts w:ascii="Arial" w:hAnsi="Arial" w:cs="Arial"/>
            <w:color w:val="0000FF"/>
          </w:rPr>
          <w:t>9</w:t>
        </w:r>
      </w:hyperlink>
      <w:r w:rsidRPr="00563835">
        <w:rPr>
          <w:rFonts w:ascii="Arial" w:hAnsi="Arial" w:cs="Arial"/>
        </w:rPr>
        <w:t xml:space="preserve"> "Защита населения и территорий от воздействия чрезвычайных ситуаций природного и техногенного характера и мероприятия по гражданской обороне"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84" w:name="Par2828"/>
      <w:bookmarkEnd w:id="84"/>
      <w:r w:rsidRPr="00563835">
        <w:rPr>
          <w:rFonts w:ascii="Arial" w:hAnsi="Arial" w:cs="Arial"/>
        </w:rPr>
        <w:t>Размеры объектов озеленения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парков и садов следует максимально сохранять участки с существующими насаждениями и водоемами.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Площадь территории парков, садов и скверов следует принимать не менее, га:</w:t>
      </w:r>
    </w:p>
    <w:p w:rsidR="006F253C" w:rsidRPr="00563835" w:rsidRDefault="006F253C" w:rsidP="006F253C">
      <w:pPr>
        <w:widowControl w:val="0"/>
        <w:autoSpaceDE w:val="0"/>
        <w:autoSpaceDN w:val="0"/>
        <w:adjustRightInd w:val="0"/>
        <w:ind w:firstLine="540"/>
        <w:jc w:val="both"/>
        <w:rPr>
          <w:rFonts w:ascii="Arial" w:hAnsi="Arial" w:cs="Arial"/>
        </w:rPr>
      </w:pPr>
      <w:r>
        <w:rPr>
          <w:rFonts w:ascii="Arial" w:hAnsi="Arial" w:cs="Arial"/>
        </w:rPr>
        <w:t>1)</w:t>
      </w:r>
      <w:r w:rsidRPr="006F253C">
        <w:rPr>
          <w:rFonts w:ascii="Arial" w:hAnsi="Arial" w:cs="Arial"/>
        </w:rPr>
        <w:t xml:space="preserve"> </w:t>
      </w:r>
      <w:r w:rsidRPr="00563835">
        <w:rPr>
          <w:rFonts w:ascii="Arial" w:hAnsi="Arial" w:cs="Arial"/>
        </w:rPr>
        <w:t>парков планировочных районов - 10;</w:t>
      </w:r>
    </w:p>
    <w:p w:rsidR="006F253C" w:rsidRPr="00563835" w:rsidRDefault="006F253C" w:rsidP="006F253C">
      <w:pPr>
        <w:widowControl w:val="0"/>
        <w:autoSpaceDE w:val="0"/>
        <w:autoSpaceDN w:val="0"/>
        <w:adjustRightInd w:val="0"/>
        <w:ind w:firstLine="540"/>
        <w:jc w:val="both"/>
        <w:rPr>
          <w:rFonts w:ascii="Arial" w:hAnsi="Arial" w:cs="Arial"/>
        </w:rPr>
      </w:pPr>
      <w:r>
        <w:rPr>
          <w:rFonts w:ascii="Arial" w:hAnsi="Arial" w:cs="Arial"/>
        </w:rPr>
        <w:t>2</w:t>
      </w:r>
      <w:r w:rsidRPr="00563835">
        <w:rPr>
          <w:rFonts w:ascii="Arial" w:hAnsi="Arial" w:cs="Arial"/>
        </w:rPr>
        <w:t>) садов - 3;</w:t>
      </w:r>
    </w:p>
    <w:p w:rsidR="001F13CB" w:rsidRPr="00563835" w:rsidRDefault="006F253C" w:rsidP="006F253C">
      <w:pPr>
        <w:widowControl w:val="0"/>
        <w:autoSpaceDE w:val="0"/>
        <w:autoSpaceDN w:val="0"/>
        <w:adjustRightInd w:val="0"/>
        <w:ind w:firstLine="540"/>
        <w:jc w:val="both"/>
        <w:rPr>
          <w:rFonts w:ascii="Arial" w:hAnsi="Arial" w:cs="Arial"/>
        </w:rPr>
      </w:pPr>
      <w:r>
        <w:rPr>
          <w:rFonts w:ascii="Arial" w:hAnsi="Arial" w:cs="Arial"/>
        </w:rPr>
        <w:t>3</w:t>
      </w:r>
      <w:r w:rsidRPr="00563835">
        <w:rPr>
          <w:rFonts w:ascii="Arial" w:hAnsi="Arial" w:cs="Arial"/>
        </w:rPr>
        <w:t>) скверов - 0,5.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Общую площадь цветочно-оранжерейных хозяйств следует принимать из расчета 0,4 кв. м/чел.</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85" w:name="Par2840"/>
      <w:bookmarkEnd w:id="85"/>
      <w:r w:rsidRPr="00563835">
        <w:rPr>
          <w:rFonts w:ascii="Arial" w:hAnsi="Arial" w:cs="Arial"/>
        </w:rPr>
        <w:t>Доступность объектов озеленения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Многофункциональные парки (парки культуры и отдыха) необходимо проектировать на расстоянии пешеходной доступности не более 1350 м для населения (время пешеходной доступности - не более 20 мин.).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Время доступности для парков планировочных районов - не более 15 мин.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Сады, скверы и бульвары необходимо проектировать на расстоянии пешеходной доступности не более 600 м для населения (время пешеходной доступности - не более 10 мин.).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Проектирование лесопарков должно осуществляться с учетом транспортной доступности для населения не более 20 мин.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сейсмических районах необходимо обеспечивать свободный доступ в парки, сады и другие озелененные территории общего пользования, не допуская устройства оград со стороны жилых районов.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86" w:name="Par2848"/>
      <w:bookmarkEnd w:id="86"/>
      <w:r w:rsidRPr="00563835">
        <w:rPr>
          <w:rFonts w:ascii="Arial" w:hAnsi="Arial" w:cs="Arial"/>
        </w:rPr>
        <w:t>Зоны отдыха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Размеры территорий зон отдыха следует принимать из расчета не менее 500 кв. м на одного посетителя, в том числе интенсивно используемая ее часть для </w:t>
      </w:r>
      <w:r w:rsidRPr="00563835">
        <w:rPr>
          <w:rFonts w:ascii="Arial" w:hAnsi="Arial" w:cs="Arial"/>
        </w:rPr>
        <w:lastRenderedPageBreak/>
        <w:t>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 к СП 42.13330.2011 "Свод правил. Градостроительство. Планировка и застройка городских и сельских поселений. Актуализированная редакция СНиП 2.07.01-89*".</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87" w:name="Par2855"/>
      <w:bookmarkEnd w:id="87"/>
      <w:r w:rsidRPr="00563835">
        <w:rPr>
          <w:rFonts w:ascii="Arial" w:hAnsi="Arial" w:cs="Arial"/>
        </w:rPr>
        <w:t>Нормативы организации лечебно-оздоровительных местностей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курортов местного значения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Нормативные требования к организации лечебно-оздоровительных местностей и курортов местного значения приведены на основании положений СП 42.13330.2011 "Свод правил. Градостроительство. Планировка и застройка городских и сельских поселений. Актуализированная редакция СНиП 2.07.01-89*".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городских и сельских поселений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курортов следует размещать санаторно-курортные и оздоровительные учреждения, учреждения отдыха и туризма, учреждения и предприятия обслуживания лечащихся и отдыхающих, курортные парки и другие озелененные территории общего пользования, пляжи, формируя курортные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Санаторно-курортные учреждения длительного отдыха должны размещаться на территориях с допустимыми уровнями шума.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Детские санаторно-курортные и оздоровительные учреждения должны быть изолированы от учреждений для взрослых с отделением их полосой зеленых насаждений шириной не менее 100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в курортных зонах промышленных и коммунально-складских объектов, жилой застройки и общественных зданий, не связанных с обслуживанием лечащихся и отдыхающих, запрещается.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Движение транзитных транспортных потоков в пределах курортных зон запрещается.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жилой застройки для расселения обслуживающего персонала санаторно-курортных и оздоровительных учреждений следует предусматривать вне курортной зоны при условии обеспечения затрат времени на передвижение до мест работы в пределах 30 мин.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Однородные и близкие по профилю санаторно-курортные и оздоровительные учреждения, размещаемые в пределах курортных зон, как правило, следует объединять в комплексы, обеспечивая централизацию медицинского, культурно-бытового и хозяйственного обслуживания в единое архитектурно-пространственное решение.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границ земельных участков вновь проектируемых санаторно-курортных и оздоровительных учреждений следует принимать не менее,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жилой застройки учреждений коммунального хозяйства и складов - 500 (в условиях реконструкции - не менее 100);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2) до автомобильных дорог категорий: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I, II, III - 500;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IV - 200;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 садоводческих товариществ - 300.</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6F253C" w:rsidP="001F13CB">
      <w:pPr>
        <w:widowControl w:val="0"/>
        <w:autoSpaceDE w:val="0"/>
        <w:autoSpaceDN w:val="0"/>
        <w:adjustRightInd w:val="0"/>
        <w:jc w:val="center"/>
        <w:outlineLvl w:val="3"/>
        <w:rPr>
          <w:rFonts w:ascii="Arial" w:hAnsi="Arial" w:cs="Arial"/>
        </w:rPr>
      </w:pPr>
      <w:bookmarkStart w:id="88" w:name="Par2874"/>
      <w:bookmarkEnd w:id="88"/>
      <w:r>
        <w:rPr>
          <w:rFonts w:ascii="Arial" w:hAnsi="Arial" w:cs="Arial"/>
        </w:rPr>
        <w:t>4</w:t>
      </w:r>
      <w:r w:rsidR="001F13CB" w:rsidRPr="00563835">
        <w:rPr>
          <w:rFonts w:ascii="Arial" w:hAnsi="Arial" w:cs="Arial"/>
        </w:rPr>
        <w:t>.3.4. Параметры объектов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и строительстве новых, реконструкции и развитии действующих объектов и сетей электроснабжения (водоснабжение, связь, газоснабжение) следует руководствоваться требованиями СНиП 2.01.51-90 "Инженерно-технические мероприятия гражданской обороны".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89" w:name="Par2878"/>
      <w:bookmarkEnd w:id="89"/>
      <w:r w:rsidRPr="00563835">
        <w:rPr>
          <w:rFonts w:ascii="Arial" w:hAnsi="Arial" w:cs="Arial"/>
        </w:rPr>
        <w:t>Объекты водоснабжения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систем и сооружений водоснабжения должны предусматриваться прогрессивные технические решения, механизация трудоемких работ, автоматизация технологических процессов и максимальная индустриализация строительно-монтажных работ, а также обеспечение требований безопасности экологии, здоровья людей при строительстве и эксплуатации систем с учетом сейсмичности и климатических показателей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схемы и системы водоснабжения следует производить с учетом особенностей населенного пункта, требуемых расходов воды на различных этапах его развития, источников водоснабжения, требований к напору, качеству воды и обеспеченности ее подачи.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системы водоснабжения территории жилой застройки надлежит производить на основе технико-экономического сравнения вариантов.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Качество воды, подаваемой на хозяйственно-питьевые нужды, должно соответствовать требованиям </w:t>
      </w:r>
      <w:hyperlink r:id="rId58" w:history="1">
        <w:r w:rsidRPr="00563835">
          <w:rPr>
            <w:rFonts w:ascii="Arial" w:hAnsi="Arial" w:cs="Arial"/>
            <w:color w:val="0000FF"/>
          </w:rPr>
          <w:t>СанПиН 2.1.4.1074-01</w:t>
        </w:r>
      </w:hyperlink>
      <w:r w:rsidRPr="00563835">
        <w:rPr>
          <w:rFonts w:ascii="Arial" w:hAnsi="Arial" w:cs="Arial"/>
        </w:rPr>
        <w:t xml:space="preserve"> "Питьевая вода. Гигиенические требования к качеству воды централизованных систем питьевого водоснабжения. Контроль качества".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системы водоснабжения следует руководствоваться расчетными параметрами расхода воды: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максимальными суточными расходами (куб. м/сут.) - при расчете водозаборных сооружений, станций водоподготовки и емкостей для хранения воды;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максимальными часовыми расходами (куб. м/ч) - при определении максимальной производительности насосных станций, подающих воду по отдельным трубопроводам в емкости для хранения воды;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секундными расходами воды в максимальный час (л/с) - при определении максимальной подачи насосных станций, подающих воду в водопроводы, магистральные и распределительные трубопроводы системы водоснабжения без емкости хранения воды и при гидравлическом расчете указанных трубопроводов;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следует принимать коэффициент (Кmax):</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суточной неравномерности водопотребления - 1,2;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часовой неравномерности водопотребления - 1,4.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Расчетное среднесуточное водопотребление следует определять как сумму расходов воды на хозяйственно-бытовые, питьевые нужды и нужды промышленных и сельскохозяйственных предприятий с учетом расхода воды на поливку.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производственного водоснабжения промышленных предприятий следует рассматривать возможность использования очищенных сточных вод.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Расход воды на производственные нужды определяется в соответствии с требованиями действующего законодательства.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90" w:name="Par2895"/>
      <w:bookmarkEnd w:id="90"/>
      <w:r w:rsidRPr="00563835">
        <w:rPr>
          <w:rFonts w:ascii="Arial" w:hAnsi="Arial" w:cs="Arial"/>
        </w:rPr>
        <w:t>Вопросы обеспечения пожарной безопасности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 зданий, сооружений, строений и помещений по пожарной и взрывопожарной опасности следует принимать согласно Федеральному </w:t>
      </w:r>
      <w:hyperlink r:id="rId59" w:history="1">
        <w:r w:rsidRPr="00563835">
          <w:rPr>
            <w:rFonts w:ascii="Arial" w:hAnsi="Arial" w:cs="Arial"/>
            <w:color w:val="0000FF"/>
          </w:rPr>
          <w:t>закону</w:t>
        </w:r>
      </w:hyperlink>
      <w:r w:rsidRPr="00563835">
        <w:rPr>
          <w:rFonts w:ascii="Arial" w:hAnsi="Arial" w:cs="Arial"/>
        </w:rPr>
        <w:t xml:space="preserve"> от 22.06.2008 N 123-ФЗ "Технический регламент о требованиях пожарной безопасности", а также </w:t>
      </w:r>
      <w:hyperlink r:id="rId60" w:history="1">
        <w:r w:rsidRPr="00563835">
          <w:rPr>
            <w:rFonts w:ascii="Arial" w:hAnsi="Arial" w:cs="Arial"/>
            <w:color w:val="0000FF"/>
          </w:rPr>
          <w:t>СП 5.13130</w:t>
        </w:r>
      </w:hyperlink>
      <w:r w:rsidRPr="00563835">
        <w:rPr>
          <w:rFonts w:ascii="Arial" w:hAnsi="Arial" w:cs="Arial"/>
        </w:rPr>
        <w:t xml:space="preserve">, </w:t>
      </w:r>
      <w:hyperlink r:id="rId61" w:history="1">
        <w:r w:rsidRPr="00563835">
          <w:rPr>
            <w:rFonts w:ascii="Arial" w:hAnsi="Arial" w:cs="Arial"/>
            <w:color w:val="0000FF"/>
          </w:rPr>
          <w:t>СП 8.13130</w:t>
        </w:r>
      </w:hyperlink>
      <w:r w:rsidRPr="00563835">
        <w:rPr>
          <w:rFonts w:ascii="Arial" w:hAnsi="Arial" w:cs="Arial"/>
        </w:rPr>
        <w:t xml:space="preserve">, </w:t>
      </w:r>
      <w:hyperlink r:id="rId62" w:history="1">
        <w:r w:rsidRPr="00563835">
          <w:rPr>
            <w:rFonts w:ascii="Arial" w:hAnsi="Arial" w:cs="Arial"/>
            <w:color w:val="0000FF"/>
          </w:rPr>
          <w:t>СП 10.13130</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Противопожарный водопровод рекомендуется объединять с хозяйственно-питьевым или производственным водопроводом.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 расхода воды на наружное пожаротушение определяется в соответствии с требованиями действующих нормативных документов.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разработке генеральных планов удельное среднесуточное (за год) водопотребление принимать по </w:t>
      </w:r>
      <w:hyperlink w:anchor="Par2908" w:history="1">
        <w:r w:rsidR="006F253C">
          <w:rPr>
            <w:rFonts w:ascii="Arial" w:hAnsi="Arial" w:cs="Arial"/>
            <w:color w:val="0000FF"/>
          </w:rPr>
          <w:t>19</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6F253C" w:rsidP="001F13CB">
      <w:pPr>
        <w:widowControl w:val="0"/>
        <w:autoSpaceDE w:val="0"/>
        <w:autoSpaceDN w:val="0"/>
        <w:adjustRightInd w:val="0"/>
        <w:jc w:val="right"/>
        <w:outlineLvl w:val="5"/>
        <w:rPr>
          <w:rFonts w:ascii="Arial" w:hAnsi="Arial" w:cs="Arial"/>
        </w:rPr>
      </w:pPr>
      <w:bookmarkStart w:id="91" w:name="Par2906"/>
      <w:bookmarkEnd w:id="91"/>
      <w:r>
        <w:rPr>
          <w:rFonts w:ascii="Arial" w:hAnsi="Arial" w:cs="Arial"/>
        </w:rPr>
        <w:t>Таблица 19</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92" w:name="Par2908"/>
      <w:bookmarkEnd w:id="92"/>
      <w:r w:rsidRPr="00563835">
        <w:rPr>
          <w:rFonts w:ascii="Arial" w:hAnsi="Arial" w:cs="Arial"/>
        </w:rPr>
        <w:t>Удельное среднесуточное (за год) водопотребление</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93"/>
        <w:gridCol w:w="5067"/>
        <w:gridCol w:w="3720"/>
      </w:tblGrid>
      <w:tr w:rsidR="001F13CB" w:rsidRPr="00563835" w:rsidTr="001F13CB">
        <w:tc>
          <w:tcPr>
            <w:tcW w:w="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N</w:t>
            </w:r>
          </w:p>
        </w:tc>
        <w:tc>
          <w:tcPr>
            <w:tcW w:w="50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Водопотребитель</w:t>
            </w:r>
          </w:p>
        </w:tc>
        <w:tc>
          <w:tcPr>
            <w:tcW w:w="37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Удельное среднесуточное (за год) водопотребление на одного жителя в населенных пунктах, л/сутки</w:t>
            </w:r>
          </w:p>
        </w:tc>
      </w:tr>
      <w:tr w:rsidR="006F253C" w:rsidRPr="00563835" w:rsidTr="001F13CB">
        <w:tc>
          <w:tcPr>
            <w:tcW w:w="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F253C" w:rsidRPr="00563835" w:rsidRDefault="006F253C" w:rsidP="001F13CB">
            <w:pPr>
              <w:widowControl w:val="0"/>
              <w:autoSpaceDE w:val="0"/>
              <w:autoSpaceDN w:val="0"/>
              <w:adjustRightInd w:val="0"/>
              <w:jc w:val="center"/>
              <w:rPr>
                <w:rFonts w:ascii="Arial" w:hAnsi="Arial" w:cs="Arial"/>
              </w:rPr>
            </w:pPr>
            <w:r w:rsidRPr="00563835">
              <w:rPr>
                <w:rFonts w:ascii="Arial" w:hAnsi="Arial" w:cs="Arial"/>
              </w:rPr>
              <w:t>1</w:t>
            </w:r>
          </w:p>
        </w:tc>
        <w:tc>
          <w:tcPr>
            <w:tcW w:w="50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F253C" w:rsidRPr="00563835" w:rsidRDefault="006F253C" w:rsidP="00081632">
            <w:pPr>
              <w:widowControl w:val="0"/>
              <w:autoSpaceDE w:val="0"/>
              <w:autoSpaceDN w:val="0"/>
              <w:adjustRightInd w:val="0"/>
              <w:jc w:val="center"/>
              <w:rPr>
                <w:rFonts w:ascii="Arial" w:hAnsi="Arial" w:cs="Arial"/>
              </w:rPr>
            </w:pPr>
            <w:r w:rsidRPr="00563835">
              <w:rPr>
                <w:rFonts w:ascii="Arial" w:hAnsi="Arial" w:cs="Arial"/>
              </w:rPr>
              <w:t>Сельские населенные пункты</w:t>
            </w:r>
          </w:p>
        </w:tc>
        <w:tc>
          <w:tcPr>
            <w:tcW w:w="37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F253C" w:rsidRPr="00563835" w:rsidRDefault="006F253C" w:rsidP="00081632">
            <w:pPr>
              <w:widowControl w:val="0"/>
              <w:autoSpaceDE w:val="0"/>
              <w:autoSpaceDN w:val="0"/>
              <w:adjustRightInd w:val="0"/>
              <w:jc w:val="center"/>
              <w:rPr>
                <w:rFonts w:ascii="Arial" w:hAnsi="Arial" w:cs="Arial"/>
              </w:rPr>
            </w:pPr>
            <w:r w:rsidRPr="00563835">
              <w:rPr>
                <w:rFonts w:ascii="Arial" w:hAnsi="Arial" w:cs="Arial"/>
              </w:rPr>
              <w:t>150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Удельные показатели водопотребления могут быть пересмотрены по мере внедрения водосберегающих технологий, позволяющих определить полезное водопотребление и сокращающих потери, путем учета и анализа водопотребления. С учетом таких мероприятий могут быть пересмотрены основные характеристики объектов водоснабжения.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Удельные показатели водопотребления допускается изменять (увеличивать или уменьшать) на 10 - 20% в зависимости от местных условий территории и степени благоустройства.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Размеры земельных участков для станций очистки воды в зависимости от их производительности, тыс. куб. м/сут., следует принимать в соответствии с данными, приведенными в </w:t>
      </w:r>
      <w:hyperlink w:anchor="Par2926" w:history="1">
        <w:r w:rsidR="006F253C">
          <w:rPr>
            <w:rFonts w:ascii="Arial" w:hAnsi="Arial" w:cs="Arial"/>
            <w:color w:val="0000FF"/>
          </w:rPr>
          <w:t>20</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93" w:name="Par2924"/>
      <w:bookmarkEnd w:id="93"/>
      <w:r w:rsidRPr="00563835">
        <w:rPr>
          <w:rFonts w:ascii="Arial" w:hAnsi="Arial" w:cs="Arial"/>
        </w:rPr>
        <w:t>Таблица 2</w:t>
      </w:r>
      <w:r w:rsidR="006F253C">
        <w:rPr>
          <w:rFonts w:ascii="Arial" w:hAnsi="Arial" w:cs="Arial"/>
        </w:rPr>
        <w:t>0</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94" w:name="Par2926"/>
      <w:bookmarkEnd w:id="94"/>
      <w:r w:rsidRPr="00563835">
        <w:rPr>
          <w:rFonts w:ascii="Arial" w:hAnsi="Arial" w:cs="Arial"/>
        </w:rPr>
        <w:t>Размеры земельных участков для станций очистки воды</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6008"/>
        <w:gridCol w:w="3172"/>
      </w:tblGrid>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Производительность очистных сооружений,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куб. м/сут.</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Площадь участка,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0,1</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Свыше 0,1 до 0,2</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0,25</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0,2 до 0,4</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0,4 - 0,8</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0,8 - 12,0</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12,5 - 32,0</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32 - 80</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125 - 250</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12,0</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250 - 400</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18,0</w:t>
            </w:r>
          </w:p>
        </w:tc>
      </w:tr>
      <w:tr w:rsidR="001F13CB" w:rsidRPr="00563835" w:rsidTr="001F13CB">
        <w:tc>
          <w:tcPr>
            <w:tcW w:w="60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400 - 800</w:t>
            </w:r>
          </w:p>
        </w:tc>
        <w:tc>
          <w:tcPr>
            <w:tcW w:w="317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24,0</w:t>
            </w:r>
          </w:p>
        </w:tc>
      </w:tr>
    </w:tbl>
    <w:p w:rsidR="001F13CB" w:rsidRPr="00563835" w:rsidRDefault="001F13CB" w:rsidP="001F13CB">
      <w:pPr>
        <w:widowControl w:val="0"/>
        <w:autoSpaceDE w:val="0"/>
        <w:autoSpaceDN w:val="0"/>
        <w:adjustRightInd w:val="0"/>
        <w:jc w:val="center"/>
        <w:rPr>
          <w:rFonts w:ascii="Arial" w:hAnsi="Arial" w:cs="Arial"/>
        </w:rPr>
      </w:pPr>
    </w:p>
    <w:p w:rsidR="001F13CB" w:rsidRDefault="001F13CB" w:rsidP="0089616E">
      <w:pPr>
        <w:widowControl w:val="0"/>
        <w:autoSpaceDE w:val="0"/>
        <w:autoSpaceDN w:val="0"/>
        <w:adjustRightInd w:val="0"/>
        <w:ind w:firstLine="540"/>
        <w:jc w:val="center"/>
        <w:rPr>
          <w:rFonts w:ascii="Arial" w:hAnsi="Arial" w:cs="Arial"/>
        </w:rPr>
      </w:pPr>
      <w:r w:rsidRPr="00563835">
        <w:rPr>
          <w:rFonts w:ascii="Arial" w:hAnsi="Arial" w:cs="Arial"/>
        </w:rPr>
        <w:t>Сейсмические районы. Общие указания</w:t>
      </w:r>
    </w:p>
    <w:p w:rsidR="0089616E" w:rsidRPr="00563835" w:rsidRDefault="0089616E" w:rsidP="0089616E">
      <w:pPr>
        <w:widowControl w:val="0"/>
        <w:autoSpaceDE w:val="0"/>
        <w:autoSpaceDN w:val="0"/>
        <w:adjustRightInd w:val="0"/>
        <w:ind w:firstLine="54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систем водоснабжения III категории и, при обосновании, для II категории, а также для систем водоснабжения всех категорий в районах с сейсмичностью 7 баллов допускается использование одного источника водоснабжения.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районах с сейсмичностью 7 баллов при использовании в качестве источника водоснабжения подземных вод из трещиноватых и карстовых пород для систем водоснабжения всех категорий следует принимать второй источник - поверхностные или подземные воды из песчаных и гравелистых пород.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повышения надежности работы систем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по согласованию с органами санитарно-эпидемиологической службы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хозяйственно-питьевого водопровода.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станциях подготовки воды емкостные сооружения необходимо разделять на отдельные блоки, количество которых должно быть не менее двух.</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95" w:name="Par2959"/>
      <w:bookmarkEnd w:id="95"/>
      <w:r w:rsidRPr="00563835">
        <w:rPr>
          <w:rFonts w:ascii="Arial" w:hAnsi="Arial" w:cs="Arial"/>
        </w:rPr>
        <w:t>Водоводы и сети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водоводов и сетей в сейсмических районах допускается применять все виды труб, обеспечивающие надежную работу при воздействии сейсмических нагрузок. При этом глубину заложения труб следует принимать согласно действующим документам.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класса прочности труб необходимо производить с учетом основных и особых сочетаний нагрузок при сейсмических воздействиях.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Количество линий водоводов, как правило, должно быть не менее двух. Количество переключений надлежит назначать исходя из условия возникновения на водоводах двух аварий, при этом общую подачу воды на хозяйственно-питьевые нужды допускается снижать не более чем на 30% расчетного расхода, на производственные нужды - по аварийному графику.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системах водоснабжения III категории и, при обосновании, II категории допускается прокладка водоводов в одну линию, при этом объем емкостей следует принимать по большей величине.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Водопроводные сети должны проектироваться кольцевыми.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96" w:name="Par2967"/>
      <w:bookmarkEnd w:id="96"/>
      <w:r w:rsidRPr="00563835">
        <w:rPr>
          <w:rFonts w:ascii="Arial" w:hAnsi="Arial" w:cs="Arial"/>
        </w:rPr>
        <w:t>Объекты водоотведения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Проекты канализации объектов, как правило, должны быть увязаны со схемой их водоснабжения, с обязательным рассмотрением возможности использования очищенных сточных и дождевых вод для производственного водоснабжения и орошения.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и расчет систем канализации, а также размещение очистных сооружений следует производить на основе технико-экономического сравнения вариантов и в соответствии с требованиями действующих нормативных документов.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проектах очистных сооружений следует предусматривать только полную биологическую очистку. Для снижения зон негативного воздействия очистные сооружения должны производить обработку осадка на обезвоживающих установках.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отдельных районов в зависимости от их территориального расположения допускается применение местных систем канализования с локальными очистными сооружениями полной биологической очистки с доведением сбрасываемых очищенных сточных вод до требований водоемов рыбохозяйственного значения, хозяйственно-бытового и рекреационного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отдельно стоящих неканализованных индивидуальных домов, коттеджей и на территории зоны ведения садоводства и дачного хозяйства при расходе сточных вод до 1 куб. м/сут. допускается применение водонепроницаемых выгребов (септиков) с последующим вывозом стоков на очистные сооружения полной биологической очистки.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уменьшения величин расчетного расхода для существующих и проектируемых сооружений канализации следует, как правило, включение в состав канализационных систем аварийно-регулирующих резервуаров (далее - АРР), устанавливаемых в непосредственной близости от канализационных насосных станций.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Площадь земельного участка под АРР должна определяться расчетом исходя из конфигурации резервуара в плане, его рабочего объема, трассы прохождения подводящих и отводящих трубопроводов, а также с учетом откосов и дорог для проезда автотранспорта.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на селитебных территориях накопителей канализационных осадков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систем канализации расчетное удельное среднесуточное (за год) водоотведение бытовых сточных вод от жилых зданий следует принимать равным расчетному удельному среднесуточному (за год) водопотреблению без учета расхода воды на полив территорий и зеленых насаждений.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Удельные показатели водоотведения могут быть пересмотрены по мере внедрения водосберегающих технологий.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Удельные показатели водоотведения допускается изменять (увеличивать или уменьшать) на 10 - 20% в зависимости от местных условий территории и степени благоустройства.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Размеры земельных участков для очистных сооружений канализации следует принимать не более, указанных в </w:t>
      </w:r>
      <w:hyperlink w:anchor="Par2984" w:history="1">
        <w:r w:rsidR="0089616E">
          <w:rPr>
            <w:rFonts w:ascii="Arial" w:hAnsi="Arial" w:cs="Arial"/>
            <w:color w:val="0000FF"/>
          </w:rPr>
          <w:t>21</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89616E" w:rsidP="001F13CB">
      <w:pPr>
        <w:widowControl w:val="0"/>
        <w:autoSpaceDE w:val="0"/>
        <w:autoSpaceDN w:val="0"/>
        <w:adjustRightInd w:val="0"/>
        <w:jc w:val="right"/>
        <w:outlineLvl w:val="5"/>
        <w:rPr>
          <w:rFonts w:ascii="Arial" w:hAnsi="Arial" w:cs="Arial"/>
        </w:rPr>
      </w:pPr>
      <w:bookmarkStart w:id="97" w:name="Par2982"/>
      <w:bookmarkEnd w:id="97"/>
      <w:r>
        <w:rPr>
          <w:rFonts w:ascii="Arial" w:hAnsi="Arial" w:cs="Arial"/>
        </w:rPr>
        <w:t>Таблица 21</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98" w:name="Par2984"/>
      <w:bookmarkEnd w:id="98"/>
      <w:r w:rsidRPr="00563835">
        <w:rPr>
          <w:rFonts w:ascii="Arial" w:hAnsi="Arial" w:cs="Arial"/>
        </w:rPr>
        <w:lastRenderedPageBreak/>
        <w:t>Размеры земельных участков для размещения канализационных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очистных сооружений</w:t>
      </w:r>
    </w:p>
    <w:p w:rsidR="001F13CB" w:rsidRPr="00563835" w:rsidRDefault="001F13CB" w:rsidP="0089616E">
      <w:pPr>
        <w:widowControl w:val="0"/>
        <w:autoSpaceDE w:val="0"/>
        <w:autoSpaceDN w:val="0"/>
        <w:adjustRightInd w:val="0"/>
        <w:jc w:val="both"/>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300"/>
        <w:gridCol w:w="1680"/>
        <w:gridCol w:w="1436"/>
        <w:gridCol w:w="3004"/>
      </w:tblGrid>
      <w:tr w:rsidR="001F13CB" w:rsidRPr="00563835" w:rsidTr="001F13CB">
        <w:tc>
          <w:tcPr>
            <w:tcW w:w="3300" w:type="dxa"/>
            <w:vMerge w:val="restart"/>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Производительность очистных сооружений,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куб. м/сут.</w:t>
            </w:r>
          </w:p>
        </w:tc>
        <w:tc>
          <w:tcPr>
            <w:tcW w:w="6120"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 земельного участка, га</w:t>
            </w:r>
          </w:p>
        </w:tc>
      </w:tr>
      <w:tr w:rsidR="001F13CB" w:rsidRPr="00563835" w:rsidTr="001F13CB">
        <w:tc>
          <w:tcPr>
            <w:tcW w:w="3300" w:type="dxa"/>
            <w:vMerge/>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ind w:firstLine="540"/>
              <w:jc w:val="both"/>
              <w:rPr>
                <w:rFonts w:ascii="Arial" w:hAnsi="Arial" w:cs="Arial"/>
              </w:rPr>
            </w:pPr>
          </w:p>
        </w:tc>
        <w:tc>
          <w:tcPr>
            <w:tcW w:w="1680"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очистных сооружений</w:t>
            </w:r>
          </w:p>
        </w:tc>
        <w:tc>
          <w:tcPr>
            <w:tcW w:w="1436"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иловых площадок</w:t>
            </w:r>
          </w:p>
        </w:tc>
        <w:tc>
          <w:tcPr>
            <w:tcW w:w="3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биологических прудов глубокой очистки сточных вод</w:t>
            </w:r>
          </w:p>
        </w:tc>
      </w:tr>
      <w:tr w:rsidR="001F13CB" w:rsidRPr="00563835" w:rsidTr="001F13CB">
        <w:tc>
          <w:tcPr>
            <w:tcW w:w="3300" w:type="dxa"/>
            <w:tcBorders>
              <w:top w:val="single" w:sz="4" w:space="0" w:color="auto"/>
              <w:left w:val="single" w:sz="4" w:space="0" w:color="auto"/>
              <w:bottom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0,7</w:t>
            </w:r>
          </w:p>
        </w:tc>
        <w:tc>
          <w:tcPr>
            <w:tcW w:w="1680"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436"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w:t>
            </w:r>
          </w:p>
        </w:tc>
        <w:tc>
          <w:tcPr>
            <w:tcW w:w="3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1F13CB">
        <w:tc>
          <w:tcPr>
            <w:tcW w:w="3300" w:type="dxa"/>
            <w:tcBorders>
              <w:top w:val="single" w:sz="4" w:space="0" w:color="auto"/>
              <w:left w:val="single" w:sz="4" w:space="0" w:color="auto"/>
              <w:bottom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0,7 до 17</w:t>
            </w:r>
          </w:p>
        </w:tc>
        <w:tc>
          <w:tcPr>
            <w:tcW w:w="1680"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436"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3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1F13CB">
        <w:tc>
          <w:tcPr>
            <w:tcW w:w="3300" w:type="dxa"/>
            <w:tcBorders>
              <w:top w:val="single" w:sz="4" w:space="0" w:color="auto"/>
              <w:left w:val="single" w:sz="4" w:space="0" w:color="auto"/>
              <w:bottom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17 до 40</w:t>
            </w:r>
          </w:p>
        </w:tc>
        <w:tc>
          <w:tcPr>
            <w:tcW w:w="1680"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436"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w:t>
            </w:r>
          </w:p>
        </w:tc>
        <w:tc>
          <w:tcPr>
            <w:tcW w:w="3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r>
      <w:tr w:rsidR="001F13CB" w:rsidRPr="00563835" w:rsidTr="001F13CB">
        <w:tc>
          <w:tcPr>
            <w:tcW w:w="3300" w:type="dxa"/>
            <w:tcBorders>
              <w:top w:val="single" w:sz="4" w:space="0" w:color="auto"/>
              <w:left w:val="single" w:sz="4" w:space="0" w:color="auto"/>
              <w:bottom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40 до 130</w:t>
            </w:r>
          </w:p>
        </w:tc>
        <w:tc>
          <w:tcPr>
            <w:tcW w:w="1680"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c>
          <w:tcPr>
            <w:tcW w:w="1436"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3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1F13CB">
        <w:tc>
          <w:tcPr>
            <w:tcW w:w="3300" w:type="dxa"/>
            <w:tcBorders>
              <w:top w:val="single" w:sz="4" w:space="0" w:color="auto"/>
              <w:left w:val="single" w:sz="4" w:space="0" w:color="auto"/>
              <w:bottom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130 до 175</w:t>
            </w:r>
          </w:p>
        </w:tc>
        <w:tc>
          <w:tcPr>
            <w:tcW w:w="1680"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w:t>
            </w:r>
          </w:p>
        </w:tc>
        <w:tc>
          <w:tcPr>
            <w:tcW w:w="14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3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1F13CB">
        <w:tc>
          <w:tcPr>
            <w:tcW w:w="3300" w:type="dxa"/>
            <w:tcBorders>
              <w:top w:val="single" w:sz="4" w:space="0" w:color="auto"/>
              <w:left w:val="single" w:sz="4" w:space="0" w:color="auto"/>
              <w:bottom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175 до 280</w:t>
            </w:r>
          </w:p>
        </w:tc>
        <w:tc>
          <w:tcPr>
            <w:tcW w:w="1680"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w:t>
            </w:r>
          </w:p>
        </w:tc>
        <w:tc>
          <w:tcPr>
            <w:tcW w:w="1436" w:type="dxa"/>
            <w:tcBorders>
              <w:top w:val="single" w:sz="4" w:space="0" w:color="auto"/>
              <w:left w:val="single" w:sz="4" w:space="0" w:color="auto"/>
              <w:bottom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55</w:t>
            </w:r>
          </w:p>
        </w:tc>
        <w:tc>
          <w:tcPr>
            <w:tcW w:w="3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 Размеры земельных участков для станций очистки воды в зависимости от их производительности, тыс. куб. м/сут., следует принимать по проекту, но не более указанных в </w:t>
      </w:r>
      <w:hyperlink w:anchor="Par3022" w:history="1">
        <w:r w:rsidR="0089616E">
          <w:rPr>
            <w:rFonts w:ascii="Arial" w:hAnsi="Arial" w:cs="Arial"/>
            <w:color w:val="0000FF"/>
          </w:rPr>
          <w:t>22</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89616E" w:rsidP="001F13CB">
      <w:pPr>
        <w:widowControl w:val="0"/>
        <w:autoSpaceDE w:val="0"/>
        <w:autoSpaceDN w:val="0"/>
        <w:adjustRightInd w:val="0"/>
        <w:jc w:val="right"/>
        <w:outlineLvl w:val="5"/>
        <w:rPr>
          <w:rFonts w:ascii="Arial" w:hAnsi="Arial" w:cs="Arial"/>
        </w:rPr>
      </w:pPr>
      <w:bookmarkStart w:id="99" w:name="Par3020"/>
      <w:bookmarkEnd w:id="99"/>
      <w:r>
        <w:rPr>
          <w:rFonts w:ascii="Arial" w:hAnsi="Arial" w:cs="Arial"/>
        </w:rPr>
        <w:t>Таблица 22</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00" w:name="Par3022"/>
      <w:bookmarkEnd w:id="100"/>
      <w:r w:rsidRPr="00563835">
        <w:rPr>
          <w:rFonts w:ascii="Arial" w:hAnsi="Arial" w:cs="Arial"/>
        </w:rPr>
        <w:t>Размеры земельных участков для размещения канализационных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очистных сооружений локальных систем канализации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6393"/>
        <w:gridCol w:w="3177"/>
      </w:tblGrid>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Производительность очистных сооружений локальных систем канализации, тыс. куб. м/сут.</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 земельного участка, га</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0,8</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0,8 до 12</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12 до 32</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32 до 80</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80 до 125</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125 до 250</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250 до 400</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w:t>
            </w:r>
          </w:p>
        </w:tc>
      </w:tr>
      <w:tr w:rsidR="001F13CB" w:rsidRPr="00563835" w:rsidTr="001F13CB">
        <w:tc>
          <w:tcPr>
            <w:tcW w:w="63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400 до 800</w:t>
            </w:r>
          </w:p>
        </w:tc>
        <w:tc>
          <w:tcPr>
            <w:tcW w:w="31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24</w:t>
            </w:r>
          </w:p>
        </w:tc>
      </w:tr>
    </w:tbl>
    <w:p w:rsidR="001F13CB" w:rsidRPr="00563835" w:rsidRDefault="001F13CB" w:rsidP="001F13CB">
      <w:pPr>
        <w:widowControl w:val="0"/>
        <w:autoSpaceDE w:val="0"/>
        <w:autoSpaceDN w:val="0"/>
        <w:adjustRightInd w:val="0"/>
        <w:jc w:val="center"/>
        <w:rPr>
          <w:rFonts w:ascii="Arial" w:hAnsi="Arial" w:cs="Arial"/>
        </w:rPr>
      </w:pPr>
    </w:p>
    <w:p w:rsidR="001F13CB" w:rsidRDefault="001F13CB" w:rsidP="0089616E">
      <w:pPr>
        <w:widowControl w:val="0"/>
        <w:autoSpaceDE w:val="0"/>
        <w:autoSpaceDN w:val="0"/>
        <w:adjustRightInd w:val="0"/>
        <w:ind w:firstLine="540"/>
        <w:jc w:val="center"/>
        <w:rPr>
          <w:rFonts w:ascii="Arial" w:hAnsi="Arial" w:cs="Arial"/>
        </w:rPr>
      </w:pPr>
      <w:r w:rsidRPr="00563835">
        <w:rPr>
          <w:rFonts w:ascii="Arial" w:hAnsi="Arial" w:cs="Arial"/>
        </w:rPr>
        <w:t>Сейсмические районы. Общие указания</w:t>
      </w:r>
    </w:p>
    <w:p w:rsidR="0089616E" w:rsidRPr="00563835" w:rsidRDefault="0089616E" w:rsidP="0089616E">
      <w:pPr>
        <w:widowControl w:val="0"/>
        <w:autoSpaceDE w:val="0"/>
        <w:autoSpaceDN w:val="0"/>
        <w:adjustRightInd w:val="0"/>
        <w:ind w:firstLine="54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Требования настоящего подраздела должны выполняться при проектировании систем канализации для районов сейсмичностью 7 баллов.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канализации промышленных предприятий и населенных пунктов, расположенных в сейсмических районах, надлежит предусматривать мероприятия, исключающие затопление территории сточными водами и загрязнение подземных вод и открытых водоемов в случае повреждения канализационных трубопроводов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выборе схем канализации надлежит предусматривать децентрализованное размещение канализационных сооружений, если это не вызовет значительного усложнения и удорожания работ, а также следует принимать разделение технологических элементов очистных сооружений на отдельные секции.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благоприятных местных условиях следует применять методы естественной очистки сточных вод.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предохранения территории канализуемого объекта от затопления сточными водами, а также загрязнения подземных вод и открытых водоемов (водотоков) при аварии необходимо от сети устраивать перепуски (под напором) в другие сети или аварийные резервуары без сброса в водные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коллекторов и сетей безнапорной и напорной канализации надлежит принимать все виды труб с учетом назначения трубопроводов, требуемой прочности труб, компенсационной способности стыков, а также результатов технико-экономических расчетов, при этом глубина заложения всех видов труб в любых грунтах не нормируется.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Прочность канализационных сетей необходимо обеспечивать выбором материала и класса прочности труб на основании статического расчета с учетом дополнительной сейсмической нагрузки, определяемой также расчетом.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 рекомендуется прокладывать коллекторы в насыщенных водой грунтах (кроме скальных, полускальных и крупнообломочных), в насыпных грунтах независимо от их влажности, а также на участках со следами тектонических нарушений.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01" w:name="Par3054"/>
      <w:bookmarkEnd w:id="101"/>
      <w:r w:rsidRPr="00563835">
        <w:rPr>
          <w:rFonts w:ascii="Arial" w:hAnsi="Arial" w:cs="Arial"/>
        </w:rPr>
        <w:t>Объекты теплоснабжения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Территория распространения местных нормативов градостроительного проектирования относится к сейсмически активным районам, в связи с чем при размещении объектов теплоснабжения необходимо учесть дополнительные требования к системе теплоснабжения согласно: СП 124.13330.2012 "Тепловые сети. Актуализированная редакция СНиП 41-02-2003"; СП 89.13330.2012 "Котельные установки. Актуализированная редакция СНиП II-35-76*"; СП 14.13330.2011 "Строительство в сейсмических районах. Актуализированная редакция СНиП II-7-81*"; СП 131.13330.2012 "Строительная климатология. Актуализированная редакция СНиП 23-01-99*".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Проектирование и строительство новых, реконструкцию и развитие действующих систем теплоснабжения следует осуществлять в соответствии со схемами теплоснабжения, разрабатываемыми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экономического стимулирования развития систем теплоснабжения и внедрения энергосберегающих технологий.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Принятая к разработке в проекте схема теплоснабжения должна обеспечивать: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безопасность и надежность теплоснабжения потребителей;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2) энергетическую эффективность теплоснабжения и потребления тепловой энергии;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нормативный уровень надежности, определяемый тремя критериями: вероятностью безотказной работы, готовностью (качеством) теплоснабжения и живучестью;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требования экологии;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безопасность эксплуатации.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Решения по перспективному развитию систем теплоснабжения населенных пунктов, промышленных узлов, групп промышленных предприятий, районов и других административно-территориальных образований, а также отдельных систем централизованного теплоснабжения следует разрабатывать в схемах теплоснабжения. При разработке схем теплоснабжения расчетные тепловые нагрузки определяются: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существующей застройки населенных пунктов и действующих промышленных предприятий - по проектам с уточнением по фактическим тепловым нагрузкам;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намечаемых к строительству промышленных предприятий - по укрупненным нормам развития основного (профильного) производства или проектам аналогичных производств;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намечаемых к застройке жилых районов - по укрупненным показателям плотности размещения тепловых нагрузок или при известной этажности и общей площади зданий, согласно генеральным планам застройки районов населенного пункта - по удельным тепловым характеристикам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объектов, в которых не допускаются перерывы в подаче тепла (больницы, дошкольные образовательные учреждения с круглосуточным пребыванием детей и др.), надежность теплоснабжения при проектировании системы теплоснабжения должна обеспечиваться одним из следующих решений: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проектированием резервных источников тепла, обеспечивающих отопление здания в полном объеме;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двусторонним питанием от разных тепловых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Теплоснабжение жилой и общественной застройки на территориях городского округа следует предусматривать: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централизованное - от ТЭЦ, крупных и малых котельных;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децентрализованное - от автономных (индивидуальных) котельных, индивидуальных котлов и водонагревателей.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типа системы теплоснабжения районов новой застройки должен производиться на основе технико-экономического сравнения вариантов.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планировке и застройке населенных пунктов необходимо предусматривать мероприятия по энергосбережению и охране окружающей природной среды на основе оптимального сочетания централизованных и децентрализованных источников теплоснабжения, включая применение индивидуальных теплоисточников для индивидуальной и малоэтажной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новых и реконструкции существующих отопительных, промышленно-отопительных и промышленных котельных необходимо предусматривать применение установок комбинированной выработки тепла и электроэнергии на базе газотурбинных, газопоршневых и паротурбинных установок в целях теплофикации и превращения этих котельных в ТЭЦ малой мощности.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объектов теплоснабжения на территориях городского округа производится, как правило, в коммунально-складских и производственных зонах, по возможности в центре тепловых нагрузок.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Размещение источников теплоснабжения в жилой застройке должно быть </w:t>
      </w:r>
      <w:r w:rsidRPr="00563835">
        <w:rPr>
          <w:rFonts w:ascii="Arial" w:hAnsi="Arial" w:cs="Arial"/>
        </w:rPr>
        <w:lastRenderedPageBreak/>
        <w:t>обосновано акустическими расчетами с мероприятиями по достижению нормативных уровней шума и вибрации.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в соответствии нормами, представленными в </w:t>
      </w:r>
      <w:hyperlink w:anchor="Par3255" w:history="1">
        <w:r w:rsidR="0089616E">
          <w:rPr>
            <w:rFonts w:ascii="Arial" w:hAnsi="Arial" w:cs="Arial"/>
            <w:color w:val="0000FF"/>
          </w:rPr>
          <w:t>таблице 2</w:t>
        </w:r>
        <w:r w:rsidRPr="00563835">
          <w:rPr>
            <w:rFonts w:ascii="Arial" w:hAnsi="Arial" w:cs="Arial"/>
            <w:color w:val="0000FF"/>
          </w:rPr>
          <w:t>3</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89616E" w:rsidP="001F13CB">
      <w:pPr>
        <w:widowControl w:val="0"/>
        <w:autoSpaceDE w:val="0"/>
        <w:autoSpaceDN w:val="0"/>
        <w:adjustRightInd w:val="0"/>
        <w:jc w:val="right"/>
        <w:outlineLvl w:val="5"/>
        <w:rPr>
          <w:rFonts w:ascii="Arial" w:hAnsi="Arial" w:cs="Arial"/>
        </w:rPr>
      </w:pPr>
      <w:bookmarkStart w:id="102" w:name="Par3253"/>
      <w:bookmarkEnd w:id="102"/>
      <w:r>
        <w:rPr>
          <w:rFonts w:ascii="Arial" w:hAnsi="Arial" w:cs="Arial"/>
        </w:rPr>
        <w:t>Таблица 2</w:t>
      </w:r>
      <w:r w:rsidR="001F13CB" w:rsidRPr="00563835">
        <w:rPr>
          <w:rFonts w:ascii="Arial" w:hAnsi="Arial" w:cs="Arial"/>
        </w:rPr>
        <w:t>3</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03" w:name="Par3255"/>
      <w:bookmarkEnd w:id="103"/>
      <w:r w:rsidRPr="00563835">
        <w:rPr>
          <w:rFonts w:ascii="Arial" w:hAnsi="Arial" w:cs="Arial"/>
        </w:rPr>
        <w:t>Размеры земельных участков для отдельно стоящих котельных</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525"/>
        <w:gridCol w:w="3096"/>
        <w:gridCol w:w="3100"/>
      </w:tblGrid>
      <w:tr w:rsidR="001F13CB" w:rsidRPr="00563835" w:rsidTr="0089616E">
        <w:tc>
          <w:tcPr>
            <w:tcW w:w="3525"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Теплопроизводительность котельных, Гкал/ч (МВт)</w:t>
            </w:r>
          </w:p>
        </w:tc>
        <w:tc>
          <w:tcPr>
            <w:tcW w:w="6196" w:type="dxa"/>
            <w:gridSpan w:val="2"/>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Размеры земельных участков, га, котельных, работающих</w:t>
            </w:r>
          </w:p>
        </w:tc>
      </w:tr>
      <w:tr w:rsidR="001F13CB" w:rsidRPr="00563835" w:rsidTr="0089616E">
        <w:tc>
          <w:tcPr>
            <w:tcW w:w="3525"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твердом топливе</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газомазутном топливе</w:t>
            </w:r>
          </w:p>
        </w:tc>
      </w:tr>
      <w:tr w:rsidR="001F13CB" w:rsidRPr="00563835" w:rsidTr="0089616E">
        <w:tc>
          <w:tcPr>
            <w:tcW w:w="352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89616E">
        <w:tc>
          <w:tcPr>
            <w:tcW w:w="352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w:t>
            </w: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0,7</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0,7</w:t>
            </w:r>
          </w:p>
        </w:tc>
      </w:tr>
      <w:tr w:rsidR="001F13CB" w:rsidRPr="00563835" w:rsidTr="0089616E">
        <w:tc>
          <w:tcPr>
            <w:tcW w:w="352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5 до 10 (от 6 до 12)</w:t>
            </w: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89616E">
        <w:tc>
          <w:tcPr>
            <w:tcW w:w="352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10 до 50 (от 12 до 58)</w:t>
            </w: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89616E">
        <w:tc>
          <w:tcPr>
            <w:tcW w:w="352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50 до 100 (от 58 до 116)</w:t>
            </w: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89616E">
        <w:tc>
          <w:tcPr>
            <w:tcW w:w="352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100 до 200 (от 116 233)</w:t>
            </w: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3,7</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r>
      <w:tr w:rsidR="001F13CB" w:rsidRPr="00563835" w:rsidTr="0089616E">
        <w:tc>
          <w:tcPr>
            <w:tcW w:w="352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200 до 400 (от 233 466)</w:t>
            </w:r>
          </w:p>
        </w:tc>
        <w:tc>
          <w:tcPr>
            <w:tcW w:w="309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4,3</w:t>
            </w:r>
          </w:p>
        </w:tc>
        <w:tc>
          <w:tcPr>
            <w:tcW w:w="31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Размеры земельных участков отопительных котельных, обеспечивающих потребителей горячей водой с непосредственным водоразбором, а также котельных, доставка топлива которым предусматривается по железной дороге, следует увеличивать на 20%.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2. Размещение золошлакоотвалов следует предусматривать вне селитебной территории на непригодных для сельского хозяйства земельных участках. Условия размещения золошлакоотвалов и размеры площадок для них должны соответствовать требованиям </w:t>
      </w:r>
      <w:hyperlink r:id="rId63" w:history="1">
        <w:r w:rsidRPr="00563835">
          <w:rPr>
            <w:rFonts w:ascii="Arial" w:hAnsi="Arial" w:cs="Arial"/>
            <w:color w:val="0000FF"/>
          </w:rPr>
          <w:t>СанПиН 2.2.1/2.1.1.1200-03</w:t>
        </w:r>
      </w:hyperlink>
      <w:r w:rsidRPr="00563835">
        <w:rPr>
          <w:rFonts w:ascii="Arial" w:hAnsi="Arial" w:cs="Arial"/>
        </w:rPr>
        <w:t xml:space="preserve"> "Санитарно-защитные зоны и санитарная классификация предприятий, сооружений и иных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Присоединение зданий к тепловым сетям должно осуществляться через тепловые пункты (центральные и индивидуальные тепловые пункты), схема присоединения зависит от назначения зданий, параметров и режимов работы тепловой сети, источника теплоснабжения.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Тепловые пункты подразделяются 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индивидуальные тепловые пункты (далее - ИТП) - для присоединения систем отопления, вентиляции, горячего водоснабжения и технологических теплоиспользующих установок одного здания или его части;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центральные тепловые пункты (далее - ЦТП) - то же двух зданий или более.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Допускается устройство ЦТП для присоединения систем теплопотребления одного здания, если для этого здания требуется устройство нескольких ИТП.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Устройство ИТП обязательно для каждого здания независимо от наличия ЦТП, при этом в ИТП предусматриваются только те функции, которые </w:t>
      </w:r>
      <w:r w:rsidRPr="00563835">
        <w:rPr>
          <w:rFonts w:ascii="Arial" w:hAnsi="Arial" w:cs="Arial"/>
        </w:rPr>
        <w:lastRenderedPageBreak/>
        <w:t>необходимы для присоединения систем потребления теплоты данного здания и не предусмотрены в ЦТП.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промышленных и сельскохозяйственных предприятий при теплоснабжении от внешних источников теплоты и числе зданий более одного устройство ЦТП является обязательным, а при теплоснабжении от собственных источников теплоты необходимость сооружения ЦТП следует определять в зависимости от конкретных условий теплоснабжения. Мощность ЦТП не регламентируется.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жилых и общественных зданий необходимость устройства ЦТП определяется конкретными условиями теплоснабжения района строительства на основании технико-экономических расчетов. В закрытых системах теплоснабжения рекомендуется предусматривать один ЦТП на микрорайон или группу зданий с расходом теплоты в пределах 12 - 35 МВт (по сумме максимального теплового потока на отопление и среднего теплового потока на горячее водоснабжение).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теплоснабжении от котельных мощностью 35 МВт и менее в зданиях предусматривается только ИТП.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ИТП предусматриваются с автоматическим регулированием параметров теплоносителя, поступающего в систему отопления, в зависимости от температуры наружного воздуха, если это не предусматривается на источнике теплоснабжения.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населенного пункта для тепловых сетей предусматривается, как правило, подземная прокладка (бесканальная, в каналах или в городских и внутриквартальных тоннелях совместно с другими инженерными сетями).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Бесканальную прокладку тепловых сетей допускается предусматривать для трубопроводов </w:t>
      </w:r>
      <w:r w:rsidRPr="00563835">
        <w:rPr>
          <w:rFonts w:ascii="Arial" w:hAnsi="Arial" w:cs="Arial"/>
          <w:noProof/>
          <w:position w:val="-14"/>
        </w:rPr>
        <w:drawing>
          <wp:inline distT="0" distB="0" distL="0" distR="0">
            <wp:extent cx="238125" cy="26416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srcRect/>
                    <a:stretch>
                      <a:fillRect/>
                    </a:stretch>
                  </pic:blipFill>
                  <pic:spPr bwMode="auto">
                    <a:xfrm>
                      <a:off x="0" y="0"/>
                      <a:ext cx="238125" cy="264160"/>
                    </a:xfrm>
                    <a:prstGeom prst="rect">
                      <a:avLst/>
                    </a:prstGeom>
                    <a:noFill/>
                    <a:ln w="9525">
                      <a:noFill/>
                      <a:miter lim="800000"/>
                      <a:headEnd/>
                      <a:tailEnd/>
                    </a:ln>
                  </pic:spPr>
                </pic:pic>
              </a:graphicData>
            </a:graphic>
          </wp:inline>
        </w:drawing>
      </w:r>
      <w:r w:rsidRPr="00563835">
        <w:rPr>
          <w:rFonts w:ascii="Arial" w:hAnsi="Arial" w:cs="Arial"/>
        </w:rPr>
        <w:t xml:space="preserve"> &lt;= 400 мм.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обосновании допускается надземная прокладка тепловых сетей, кроме территорий детских и лечебных учреждений.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Прокладку тепловых сетей по территории, не подлежащей застройке, следует предусматривать надземную на низких опорах.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надземной прокладке должны применяться эстакады или низкие отдельно стоящие опоры.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Прокладка на высоких отдельно стоящих опорах и использование труб тепловых сетей для связи между опорами не допускаются.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Прокладка транзитных тепловых сетей под жилыми, общественными и производственными зданиями, а также по стенам зданий, фермам, колоннам и т.п.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Магистральные тепловые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условиях реконструкции проезжих частей улиц и дорог, под которыми расположены подземные тепловые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Тепловые сети, независимо от способа прокладки и системы теплоснабжения, не должны проходить по территории кладбищ, свалок, скотомогильников, мест захоронения радиоактивных отходов, полей орошения, полей фильтрации и других участков, представляющих опасность химического, биологического и радиоактивного загрязнения теплоносителя.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04" w:name="Par3308"/>
      <w:bookmarkEnd w:id="104"/>
      <w:r w:rsidRPr="00563835">
        <w:rPr>
          <w:rFonts w:ascii="Arial" w:hAnsi="Arial" w:cs="Arial"/>
        </w:rPr>
        <w:t>Объекты газоснабжения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снижения давления газа и поддержания его на заданном уровне в системах газоснабжения должны предусматриваться газорегуляторные пункты (далее - ГРП), газорегуляторный пункт блочный (далее - ГРПБ), шкафной распределительный пункт (далее - ШРП) или газорегуляторные установки (далее - ГРУ).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 давлению газа ГРП, ГРПБ подразделяются 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 входным давлением до 0,6 МПа;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 входным давлением свыше 0,6 МПа до 1,2 МПа.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 давлению газа ШРП подразделяются 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 входным давлением газа до 0,3 МПа;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 входным давлением газа свыше 0,3 МПа до 0,6 МПа;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 входным давлением газа свыше 0,6 МПа до 1,2 МПа.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Блочные газорегуляторные пункты (ГРПБ) следует размещать отдельно стоящими. Отдельно стоящие ГРП, ГРПБ, ШРП на территории жилой застройки следует размещать на расстоянии от зданий и сооружений, указанном в </w:t>
      </w:r>
      <w:hyperlink w:anchor="Par3322" w:history="1">
        <w:r w:rsidR="0089616E">
          <w:rPr>
            <w:rFonts w:ascii="Arial" w:hAnsi="Arial" w:cs="Arial"/>
            <w:color w:val="0000FF"/>
          </w:rPr>
          <w:t>таблице 2</w:t>
        </w:r>
        <w:r w:rsidRPr="00563835">
          <w:rPr>
            <w:rFonts w:ascii="Arial" w:hAnsi="Arial" w:cs="Arial"/>
            <w:color w:val="0000FF"/>
          </w:rPr>
          <w:t>4</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89616E" w:rsidP="001F13CB">
      <w:pPr>
        <w:widowControl w:val="0"/>
        <w:autoSpaceDE w:val="0"/>
        <w:autoSpaceDN w:val="0"/>
        <w:adjustRightInd w:val="0"/>
        <w:jc w:val="right"/>
        <w:outlineLvl w:val="5"/>
        <w:rPr>
          <w:rFonts w:ascii="Arial" w:hAnsi="Arial" w:cs="Arial"/>
        </w:rPr>
      </w:pPr>
      <w:bookmarkStart w:id="105" w:name="Par3320"/>
      <w:bookmarkEnd w:id="105"/>
      <w:r>
        <w:rPr>
          <w:rFonts w:ascii="Arial" w:hAnsi="Arial" w:cs="Arial"/>
        </w:rPr>
        <w:t>Таблица 2</w:t>
      </w:r>
      <w:r w:rsidR="001F13CB" w:rsidRPr="00563835">
        <w:rPr>
          <w:rFonts w:ascii="Arial" w:hAnsi="Arial" w:cs="Arial"/>
        </w:rPr>
        <w:t>4</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06" w:name="Par3322"/>
      <w:bookmarkEnd w:id="106"/>
      <w:r w:rsidRPr="00563835">
        <w:rPr>
          <w:rFonts w:ascii="Arial" w:hAnsi="Arial" w:cs="Arial"/>
        </w:rPr>
        <w:t>Нормативные расстояния при размещении ГРП, ГРПБ, ШРП</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1860"/>
        <w:gridCol w:w="1920"/>
        <w:gridCol w:w="1920"/>
        <w:gridCol w:w="1800"/>
        <w:gridCol w:w="1800"/>
      </w:tblGrid>
      <w:tr w:rsidR="001F13CB" w:rsidRPr="00563835" w:rsidTr="0089616E">
        <w:tc>
          <w:tcPr>
            <w:tcW w:w="1860"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Давление газа на вводе в ГРП, ГРПБ, ШРП, МПа</w:t>
            </w:r>
          </w:p>
        </w:tc>
        <w:tc>
          <w:tcPr>
            <w:tcW w:w="7440" w:type="dxa"/>
            <w:gridSpan w:val="4"/>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в свету от отдельно-стоящих ГРП, ГРПБ и ШРП по горизонтали, м, до</w:t>
            </w:r>
          </w:p>
        </w:tc>
      </w:tr>
      <w:tr w:rsidR="001F13CB" w:rsidRPr="00563835" w:rsidTr="0089616E">
        <w:tc>
          <w:tcPr>
            <w:tcW w:w="186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9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зданий и сооружений</w:t>
            </w:r>
          </w:p>
        </w:tc>
        <w:tc>
          <w:tcPr>
            <w:tcW w:w="19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ж.-д. путей (до ближайшего рельса)</w:t>
            </w:r>
          </w:p>
        </w:tc>
        <w:tc>
          <w:tcPr>
            <w:tcW w:w="18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автомобильных дорог (до обочины)</w:t>
            </w:r>
          </w:p>
        </w:tc>
        <w:tc>
          <w:tcPr>
            <w:tcW w:w="18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воздушных линий электропередачи</w:t>
            </w:r>
          </w:p>
        </w:tc>
      </w:tr>
      <w:tr w:rsidR="001F13CB" w:rsidRPr="00563835" w:rsidTr="0089616E">
        <w:tc>
          <w:tcPr>
            <w:tcW w:w="18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0,6</w:t>
            </w:r>
          </w:p>
        </w:tc>
        <w:tc>
          <w:tcPr>
            <w:tcW w:w="19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9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8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1800"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 менее 1,5 высоты опоры</w:t>
            </w:r>
          </w:p>
        </w:tc>
      </w:tr>
      <w:tr w:rsidR="001F13CB" w:rsidRPr="00563835" w:rsidTr="0089616E">
        <w:tc>
          <w:tcPr>
            <w:tcW w:w="18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0,6 до 1,2</w:t>
            </w:r>
          </w:p>
        </w:tc>
        <w:tc>
          <w:tcPr>
            <w:tcW w:w="19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9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8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180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Расстояние следует принимать от наружных стен зданий ГРП, ГРПБ или ШРП, а при расположении оборудования на открытой площадке - от ограждения.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Требования таблицы распространяются также на узлы учета расхода газа, располагаемые в отдельно стоящих зданиях или в шкафах на отдельно стоящих опорах.</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отдельно стоящего ШРП при давлении газа на вводе до 0,3 МПа до зданий и сооружений не нормируется.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генерального плана допускается принимать следующие укрупненные показатели потребления газа, куб. м/год на 1 человека, при теплоте сгорания газа 34 МДж/куб. м (8000 ккал/куб.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наличии централизованного горячего водоснабжения - 120;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горячем водоснабжении от газовых водонагревателей - 300;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при отсутствии всяких видов горячего водоснабжения - 180 (220 в сельской местности).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07" w:name="Par3350"/>
      <w:bookmarkEnd w:id="107"/>
      <w:r w:rsidRPr="00563835">
        <w:rPr>
          <w:rFonts w:ascii="Arial" w:hAnsi="Arial" w:cs="Arial"/>
        </w:rPr>
        <w:t>Объекты электроснабжения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Систему электроснабжения городских округов и поселений следует проектировать в соответствии с требованиями РД 34.20.185-94 "Инструкция по </w:t>
      </w:r>
      <w:r w:rsidRPr="00563835">
        <w:rPr>
          <w:rFonts w:ascii="Arial" w:hAnsi="Arial" w:cs="Arial"/>
        </w:rPr>
        <w:lastRenderedPageBreak/>
        <w:t>проектированию городских электрических сетей" и СП 31-110-2003 "Проектирование и монтаж электроустановок жилых и общественных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Передача и распределение электроэнергии в пределах районов должна осуществляться подземными кабельными линиями. Прокладку кабельных линий от одного центра питания к потребителям первой категории по надежности электроснабжения, как правило, следует предусматривать по разным трассам. При отсутствии такой возможности прокладка кабелей предусматривается в одной зоне, но с расстоянием между кабелями не менее 1 м. На подходах к центрам питания кабели до 10 кВ при необходимости прокладываются в проходных коллекторах или в блочной канализации с учетом Правил устройства электроустановок (далее - ПУЭ).</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 целью снижения потерь электрической энергии при передаче больших мощностей при развитии систем электроснабжения в Кемеровской области на перспективу электрические сети следует проектировать с учетом перехода на более высокие классы среднего напряжения (с напряжения 6 кВ на 10 кВ и с напряжения 10 кВ на 35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системы напряжений распределения электроэнергии должен осуществляться на основе схемы перспективного развития сетей Кемеровской области с учетом анализа роста перспективных электрических нагрузок.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Напряжение электрических сетей поселений выбирается с учетом концепции их развития в пределах расчетного срока и системы напряжений в энергосистеме 35 - 110 - 220 - 500 киловольт.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Напряжение системы электроснабжения должно выбираться с учетом наименьшего количества ступеней трансформации энергии. На ближайший период развития наиболее целесообразной является система напряжений: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поселений - 500/220 - 110/10 киловольт;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больших, средних и малых поселений - 35 - 110/10 киловольт.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крупных поселениях использование напряжения 35 киловольт должно быть ограничено и должен осуществляться перевод на сети напряжением 110 киловольт. Вопросы перехода должны быть технико-экономически обоснованы.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в сельской местности следует предусматривать вариант перевода сетей при соответствующем технико-экономическом обосновании на напряжение 35 киловольт.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электроснабжения поселений необходимо учитывать требования к обеспечению его надежности в соответствии с категорией проектируемых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Проектирование электрических сетей должно выполняться комплексно с увязкой электроснабжающих сетей 35 - 110 киловольт и выше и распределительных сетей 6 - 20 киловольт между собой с учетом всех потребителей поселений и прилегающих к ним районов.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принадлежности.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Воздушные линии электропередачи напряжением 110 - 220 киловольт и выше рекомендуется размещать за пределами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Проектируемые линии электропередачи напряжением 110 - 220 киловольт и выше к понизительным электроподстанциям глубокого ввода в пределах жилой застройки следует предусматривать кабельными линиями по согласованию с электроснабжающей организацией.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Существующие воздушные линии электропередачи напряжением 110 киловольт и выше рекомендуется предусматривать к выносу за пределы жилой застройки или замену воздушных линий кабельными.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Линии электропередачи напряжением до 10 киловольт на территории жилой зоны в застройке зданиями 4 этажа и выше должны выполняться кабельными, а в застройке зданиями 3 этажа и ниже - воздушными.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проектируемых воздушных линий электропередачи (далее - ЛЭП) напряжением 220 киловольт и выше переменного тока промышленной частоты, а также зданий и сооружений следует устанавливать границы СЗЗ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воздушной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20 м - для линий напряжением 220 киловольт;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30 м - для линий напряжением 500 киловольт.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вводе объекта в эксплуатацию и в процессе эксплуатации санитарный разрыв должен быть скорректирован по результатам инструментального обследования.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Над подземными кабельными линиями в соответствии с действующими правилами охраны электрических сетей должны устанавливаться охранные зоны в размере площадки над кабелями: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кабельных линий выше 1 киловольта - по 1 м с каждой стороны от крайних кабелей;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кабельных линий до 1 киловольта - по 1 м с каждой стороны от крайних кабелей, а при прохождении кабельных линий в городских округах и поселениях под тротуарами - на 0,6 м в сторону зданий сооружений и на 1 м в сторону проезжей части улицы.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подводных кабельных линий до и выше 1 киловольта должна быть установлена охранная зона, определяемая параллельными прямыми на расстоянии 100 м от крайних кабелей.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Охранные зоны кабельных линий используются с соблюдением требований правил охраны электрических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Охранные зоны кабельных линий, проложенных в земле в незастроенной местности, должны быть обозначены информационными знаками. Информационные знаки следует устанавливать не реже чем через 500 метров, а также в местах изменения направления кабельных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Электроснабжение поселений следует предусматривать как от существующих источников, так и от локальных проектируемых энергетических объектов. В последнем случае предпочтение следует отдавать установкам комбинированной выработки тепла и электроэнергии.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Локальные электрогенерирующие установки, работающие, как правило, на газовом топливе, следует размещать во вновь строящихся, расширяемых и реконструируемых отопительных, промышленно-отопительных и промышленных котельных, превращая последние в ТЭЦ малой мощности.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Определение электрической нагрузки на электроисточники следует производить: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промышленных предприятий - по опросным листам действующих предприятий, проектам новых, реконструируемых или аналогичных предприятий, а также по укрупненным показателям;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жилищно-коммунального сектора - в соответствии с РД 34.20.185-94 "Инструкция по проектированию городских электрических сетей" и дополнением к разделу 2, утвержденным Главэнергонадзором 27.05.97.</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Для предварительных расчетов удельные показатели электрической нагрузки жилищно-коммунального сектора (Вт/кв. м общей площади жилых зданий) допускается принимать по </w:t>
      </w:r>
      <w:hyperlink w:anchor="Par3387" w:history="1">
        <w:r w:rsidR="0089616E">
          <w:rPr>
            <w:rFonts w:ascii="Arial" w:hAnsi="Arial" w:cs="Arial"/>
            <w:color w:val="0000FF"/>
          </w:rPr>
          <w:t>таблице 2</w:t>
        </w:r>
        <w:r w:rsidRPr="00563835">
          <w:rPr>
            <w:rFonts w:ascii="Arial" w:hAnsi="Arial" w:cs="Arial"/>
            <w:color w:val="0000FF"/>
          </w:rPr>
          <w:t>5</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89616E" w:rsidP="001F13CB">
      <w:pPr>
        <w:widowControl w:val="0"/>
        <w:autoSpaceDE w:val="0"/>
        <w:autoSpaceDN w:val="0"/>
        <w:adjustRightInd w:val="0"/>
        <w:jc w:val="right"/>
        <w:outlineLvl w:val="5"/>
        <w:rPr>
          <w:rFonts w:ascii="Arial" w:hAnsi="Arial" w:cs="Arial"/>
        </w:rPr>
      </w:pPr>
      <w:bookmarkStart w:id="108" w:name="Par3385"/>
      <w:bookmarkEnd w:id="108"/>
      <w:r>
        <w:rPr>
          <w:rFonts w:ascii="Arial" w:hAnsi="Arial" w:cs="Arial"/>
        </w:rPr>
        <w:t>Таблица 2</w:t>
      </w:r>
      <w:r w:rsidR="001F13CB" w:rsidRPr="00563835">
        <w:rPr>
          <w:rFonts w:ascii="Arial" w:hAnsi="Arial" w:cs="Arial"/>
        </w:rPr>
        <w:t>5</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09" w:name="Par3387"/>
      <w:bookmarkEnd w:id="109"/>
      <w:r w:rsidRPr="00563835">
        <w:rPr>
          <w:rFonts w:ascii="Arial" w:hAnsi="Arial" w:cs="Arial"/>
        </w:rPr>
        <w:t>Таблица удельных показателей электрической нагрузки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жилищно-коммунального сектора, Вт/кв. м</w:t>
      </w:r>
    </w:p>
    <w:p w:rsidR="001F13CB" w:rsidRPr="00563835" w:rsidRDefault="001F13CB" w:rsidP="001F13CB">
      <w:pPr>
        <w:widowControl w:val="0"/>
        <w:autoSpaceDE w:val="0"/>
        <w:autoSpaceDN w:val="0"/>
        <w:adjustRightInd w:val="0"/>
        <w:jc w:val="center"/>
        <w:rPr>
          <w:rFonts w:ascii="Arial" w:hAnsi="Arial" w:cs="Arial"/>
        </w:rPr>
      </w:pPr>
    </w:p>
    <w:tbl>
      <w:tblPr>
        <w:tblW w:w="9735" w:type="dxa"/>
        <w:tblInd w:w="62" w:type="dxa"/>
        <w:tblLayout w:type="fixed"/>
        <w:tblCellMar>
          <w:top w:w="75" w:type="dxa"/>
          <w:left w:w="0" w:type="dxa"/>
          <w:bottom w:w="75" w:type="dxa"/>
          <w:right w:w="0" w:type="dxa"/>
        </w:tblCellMar>
        <w:tblLook w:val="0000"/>
      </w:tblPr>
      <w:tblGrid>
        <w:gridCol w:w="2520"/>
        <w:gridCol w:w="2280"/>
        <w:gridCol w:w="2640"/>
        <w:gridCol w:w="2295"/>
      </w:tblGrid>
      <w:tr w:rsidR="001F13CB" w:rsidRPr="00563835" w:rsidTr="00E254F8">
        <w:tc>
          <w:tcPr>
            <w:tcW w:w="2520"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Этажность застройки</w:t>
            </w:r>
          </w:p>
        </w:tc>
        <w:tc>
          <w:tcPr>
            <w:tcW w:w="7215" w:type="dxa"/>
            <w:gridSpan w:val="3"/>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Здания с плитами</w:t>
            </w:r>
          </w:p>
        </w:tc>
      </w:tr>
      <w:tr w:rsidR="001F13CB" w:rsidRPr="00563835" w:rsidTr="00E254F8">
        <w:tc>
          <w:tcPr>
            <w:tcW w:w="252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природном газе</w:t>
            </w:r>
          </w:p>
        </w:tc>
        <w:tc>
          <w:tcPr>
            <w:tcW w:w="264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на сжиженном газе </w:t>
            </w:r>
            <w:r w:rsidRPr="00563835">
              <w:rPr>
                <w:rFonts w:ascii="Arial" w:hAnsi="Arial" w:cs="Arial"/>
              </w:rPr>
              <w:br/>
              <w:t>или твердом топливе</w:t>
            </w:r>
          </w:p>
        </w:tc>
        <w:tc>
          <w:tcPr>
            <w:tcW w:w="229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электрическими</w:t>
            </w:r>
          </w:p>
        </w:tc>
      </w:tr>
      <w:tr w:rsidR="001F13CB" w:rsidRPr="00563835" w:rsidTr="00E254F8">
        <w:tc>
          <w:tcPr>
            <w:tcW w:w="25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1 - 2 этажа</w:t>
            </w:r>
          </w:p>
        </w:tc>
        <w:tc>
          <w:tcPr>
            <w:tcW w:w="22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c>
          <w:tcPr>
            <w:tcW w:w="264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18,4</w:t>
            </w:r>
          </w:p>
        </w:tc>
        <w:tc>
          <w:tcPr>
            <w:tcW w:w="229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20,7</w:t>
            </w:r>
          </w:p>
        </w:tc>
      </w:tr>
      <w:tr w:rsidR="001F13CB" w:rsidRPr="00563835" w:rsidTr="00E254F8">
        <w:tc>
          <w:tcPr>
            <w:tcW w:w="25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3 - 5 этажей</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15,8</w:t>
            </w:r>
          </w:p>
        </w:tc>
        <w:tc>
          <w:tcPr>
            <w:tcW w:w="264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19,3</w:t>
            </w:r>
          </w:p>
        </w:tc>
        <w:tc>
          <w:tcPr>
            <w:tcW w:w="229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20,8</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Укрупненные показатели электропотребления в городских округах и поселениях принимать по </w:t>
      </w:r>
      <w:hyperlink w:anchor="Par3412" w:history="1">
        <w:r w:rsidR="00E254F8">
          <w:rPr>
            <w:rFonts w:ascii="Arial" w:hAnsi="Arial" w:cs="Arial"/>
            <w:color w:val="0000FF"/>
          </w:rPr>
          <w:t>таблице 2</w:t>
        </w:r>
        <w:r w:rsidRPr="00563835">
          <w:rPr>
            <w:rFonts w:ascii="Arial" w:hAnsi="Arial" w:cs="Arial"/>
            <w:color w:val="0000FF"/>
          </w:rPr>
          <w:t>6</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254F8" w:rsidP="001F13CB">
      <w:pPr>
        <w:widowControl w:val="0"/>
        <w:autoSpaceDE w:val="0"/>
        <w:autoSpaceDN w:val="0"/>
        <w:adjustRightInd w:val="0"/>
        <w:jc w:val="right"/>
        <w:outlineLvl w:val="5"/>
        <w:rPr>
          <w:rFonts w:ascii="Arial" w:hAnsi="Arial" w:cs="Arial"/>
        </w:rPr>
      </w:pPr>
      <w:bookmarkStart w:id="110" w:name="Par3410"/>
      <w:bookmarkEnd w:id="110"/>
      <w:r>
        <w:rPr>
          <w:rFonts w:ascii="Arial" w:hAnsi="Arial" w:cs="Arial"/>
        </w:rPr>
        <w:t>Таблица 2</w:t>
      </w:r>
      <w:r w:rsidR="001F13CB" w:rsidRPr="00563835">
        <w:rPr>
          <w:rFonts w:ascii="Arial" w:hAnsi="Arial" w:cs="Arial"/>
        </w:rPr>
        <w:t>6</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11" w:name="Par3412"/>
      <w:bookmarkEnd w:id="111"/>
      <w:r w:rsidRPr="00563835">
        <w:rPr>
          <w:rFonts w:ascii="Arial" w:hAnsi="Arial" w:cs="Arial"/>
        </w:rPr>
        <w:t>Удельный расход электроэнергии коммунально-бытовых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потребителей</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600"/>
        <w:gridCol w:w="2760"/>
        <w:gridCol w:w="2880"/>
      </w:tblGrid>
      <w:tr w:rsidR="001F13CB" w:rsidRPr="00563835" w:rsidTr="00E254F8">
        <w:tc>
          <w:tcPr>
            <w:tcW w:w="3600"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Категории городских округов и поселений</w:t>
            </w:r>
          </w:p>
        </w:tc>
        <w:tc>
          <w:tcPr>
            <w:tcW w:w="5640" w:type="dxa"/>
            <w:gridSpan w:val="2"/>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Городские округа и поселения</w:t>
            </w:r>
          </w:p>
        </w:tc>
      </w:tr>
      <w:tr w:rsidR="001F13CB" w:rsidRPr="00563835" w:rsidTr="00E254F8">
        <w:tc>
          <w:tcPr>
            <w:tcW w:w="360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76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без стационарных электроплит,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кВт ч./чел. в год</w:t>
            </w:r>
          </w:p>
        </w:tc>
        <w:tc>
          <w:tcPr>
            <w:tcW w:w="28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со стационарными электроплитами,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кВт ч. /чел. в год</w:t>
            </w:r>
          </w:p>
        </w:tc>
      </w:tr>
      <w:tr w:rsidR="001F13CB" w:rsidRPr="00563835" w:rsidTr="00E254F8">
        <w:tc>
          <w:tcPr>
            <w:tcW w:w="36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Большие</w:t>
            </w:r>
          </w:p>
        </w:tc>
        <w:tc>
          <w:tcPr>
            <w:tcW w:w="27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1700</w:t>
            </w:r>
          </w:p>
        </w:tc>
        <w:tc>
          <w:tcPr>
            <w:tcW w:w="28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2100</w:t>
            </w:r>
          </w:p>
        </w:tc>
      </w:tr>
      <w:tr w:rsidR="001F13CB" w:rsidRPr="00563835" w:rsidTr="00E254F8">
        <w:tc>
          <w:tcPr>
            <w:tcW w:w="36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Средние</w:t>
            </w:r>
          </w:p>
        </w:tc>
        <w:tc>
          <w:tcPr>
            <w:tcW w:w="276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1530</w:t>
            </w:r>
          </w:p>
        </w:tc>
        <w:tc>
          <w:tcPr>
            <w:tcW w:w="28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1890</w:t>
            </w:r>
          </w:p>
        </w:tc>
      </w:tr>
      <w:tr w:rsidR="001F13CB" w:rsidRPr="00563835" w:rsidTr="00E254F8">
        <w:tc>
          <w:tcPr>
            <w:tcW w:w="36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Малые</w:t>
            </w:r>
          </w:p>
        </w:tc>
        <w:tc>
          <w:tcPr>
            <w:tcW w:w="276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1360</w:t>
            </w:r>
          </w:p>
        </w:tc>
        <w:tc>
          <w:tcPr>
            <w:tcW w:w="28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1680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канализации и теплоснабжения.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использовании в жилом фонде бытовых кондиционеров воздуха к показателям таблицы вводятся следующие коэффициенты: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больших городов - 1,18;</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средних городов - 1,14.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Для предварительных расчетов укрупненные показатели удельной расчетной нагрузки селитебной территории допускается принимать по </w:t>
      </w:r>
      <w:hyperlink w:anchor="Par3440" w:history="1">
        <w:r w:rsidR="00E254F8">
          <w:rPr>
            <w:rFonts w:ascii="Arial" w:hAnsi="Arial" w:cs="Arial"/>
            <w:color w:val="0000FF"/>
          </w:rPr>
          <w:t>таблице 2</w:t>
        </w:r>
        <w:r w:rsidRPr="00563835">
          <w:rPr>
            <w:rFonts w:ascii="Arial" w:hAnsi="Arial" w:cs="Arial"/>
            <w:color w:val="0000FF"/>
          </w:rPr>
          <w:t>7</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E254F8" w:rsidP="001F13CB">
      <w:pPr>
        <w:widowControl w:val="0"/>
        <w:autoSpaceDE w:val="0"/>
        <w:autoSpaceDN w:val="0"/>
        <w:adjustRightInd w:val="0"/>
        <w:jc w:val="right"/>
        <w:outlineLvl w:val="5"/>
        <w:rPr>
          <w:rFonts w:ascii="Arial" w:hAnsi="Arial" w:cs="Arial"/>
        </w:rPr>
      </w:pPr>
      <w:bookmarkStart w:id="112" w:name="Par3438"/>
      <w:bookmarkEnd w:id="112"/>
      <w:r>
        <w:rPr>
          <w:rFonts w:ascii="Arial" w:hAnsi="Arial" w:cs="Arial"/>
        </w:rPr>
        <w:t>Таблица 2</w:t>
      </w:r>
      <w:r w:rsidR="001F13CB" w:rsidRPr="00563835">
        <w:rPr>
          <w:rFonts w:ascii="Arial" w:hAnsi="Arial" w:cs="Arial"/>
        </w:rPr>
        <w:t>7</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13" w:name="Par3440"/>
      <w:bookmarkEnd w:id="113"/>
      <w:r w:rsidRPr="00563835">
        <w:rPr>
          <w:rFonts w:ascii="Arial" w:hAnsi="Arial" w:cs="Arial"/>
        </w:rPr>
        <w:t>Укрупненные показатели удельной расчетной нагрузки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селитебной территории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1620"/>
        <w:gridCol w:w="1680"/>
        <w:gridCol w:w="870"/>
        <w:gridCol w:w="1530"/>
        <w:gridCol w:w="1620"/>
        <w:gridCol w:w="870"/>
        <w:gridCol w:w="1590"/>
      </w:tblGrid>
      <w:tr w:rsidR="001F13CB" w:rsidRPr="00563835" w:rsidTr="00E254F8">
        <w:tc>
          <w:tcPr>
            <w:tcW w:w="1620"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Категория городского округа, поселения</w:t>
            </w:r>
          </w:p>
        </w:tc>
        <w:tc>
          <w:tcPr>
            <w:tcW w:w="8160" w:type="dxa"/>
            <w:gridSpan w:val="6"/>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Городской округ, поселение (район)</w:t>
            </w:r>
          </w:p>
        </w:tc>
      </w:tr>
      <w:tr w:rsidR="001F13CB" w:rsidRPr="00563835" w:rsidTr="00E254F8">
        <w:tc>
          <w:tcPr>
            <w:tcW w:w="162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080" w:type="dxa"/>
            <w:gridSpan w:val="3"/>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 плитами на природном газе, кВт/чел.</w:t>
            </w:r>
          </w:p>
        </w:tc>
        <w:tc>
          <w:tcPr>
            <w:tcW w:w="4080" w:type="dxa"/>
            <w:gridSpan w:val="3"/>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со стационарными электрическими плитами, кВт/чел.</w:t>
            </w:r>
          </w:p>
        </w:tc>
      </w:tr>
      <w:tr w:rsidR="001F13CB" w:rsidRPr="00563835" w:rsidTr="00E254F8">
        <w:tc>
          <w:tcPr>
            <w:tcW w:w="162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680" w:type="dxa"/>
            <w:vMerge w:val="restart"/>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в целом по городскому округу </w:t>
            </w:r>
            <w:r w:rsidRPr="00563835">
              <w:rPr>
                <w:rFonts w:ascii="Arial" w:hAnsi="Arial" w:cs="Arial"/>
              </w:rPr>
              <w:lastRenderedPageBreak/>
              <w:t>поселению</w:t>
            </w:r>
          </w:p>
        </w:tc>
        <w:tc>
          <w:tcPr>
            <w:tcW w:w="2400" w:type="dxa"/>
            <w:gridSpan w:val="2"/>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в том числе</w:t>
            </w:r>
          </w:p>
        </w:tc>
        <w:tc>
          <w:tcPr>
            <w:tcW w:w="1620" w:type="dxa"/>
            <w:vMerge w:val="restart"/>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в целом по городскому округу, </w:t>
            </w:r>
            <w:r w:rsidRPr="00563835">
              <w:rPr>
                <w:rFonts w:ascii="Arial" w:hAnsi="Arial" w:cs="Arial"/>
              </w:rPr>
              <w:lastRenderedPageBreak/>
              <w:t>поселению</w:t>
            </w:r>
          </w:p>
        </w:tc>
        <w:tc>
          <w:tcPr>
            <w:tcW w:w="2460" w:type="dxa"/>
            <w:gridSpan w:val="2"/>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в том числе</w:t>
            </w:r>
          </w:p>
        </w:tc>
      </w:tr>
      <w:tr w:rsidR="001F13CB" w:rsidRPr="00563835" w:rsidTr="00E254F8">
        <w:tc>
          <w:tcPr>
            <w:tcW w:w="162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680" w:type="dxa"/>
            <w:vMerge/>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87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центр</w:t>
            </w:r>
          </w:p>
        </w:tc>
        <w:tc>
          <w:tcPr>
            <w:tcW w:w="153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микрорайоны </w:t>
            </w:r>
            <w:r w:rsidRPr="00563835">
              <w:rPr>
                <w:rFonts w:ascii="Arial" w:hAnsi="Arial" w:cs="Arial"/>
              </w:rPr>
              <w:lastRenderedPageBreak/>
              <w:t>(кварталы) застройки</w:t>
            </w:r>
          </w:p>
        </w:tc>
        <w:tc>
          <w:tcPr>
            <w:tcW w:w="1620" w:type="dxa"/>
            <w:vMerge/>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87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центр</w:t>
            </w:r>
          </w:p>
        </w:tc>
        <w:tc>
          <w:tcPr>
            <w:tcW w:w="159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микрорайоны (кварталы) </w:t>
            </w:r>
            <w:r w:rsidRPr="00563835">
              <w:rPr>
                <w:rFonts w:ascii="Arial" w:hAnsi="Arial" w:cs="Arial"/>
              </w:rPr>
              <w:lastRenderedPageBreak/>
              <w:t>застройки</w:t>
            </w:r>
          </w:p>
        </w:tc>
      </w:tr>
      <w:tr w:rsidR="001F13CB" w:rsidRPr="00563835" w:rsidTr="00E254F8">
        <w:tc>
          <w:tcPr>
            <w:tcW w:w="16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Большой</w:t>
            </w:r>
          </w:p>
        </w:tc>
        <w:tc>
          <w:tcPr>
            <w:tcW w:w="16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0,33</w:t>
            </w:r>
          </w:p>
        </w:tc>
        <w:tc>
          <w:tcPr>
            <w:tcW w:w="87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0,46</w:t>
            </w:r>
          </w:p>
        </w:tc>
        <w:tc>
          <w:tcPr>
            <w:tcW w:w="153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0,20</w:t>
            </w:r>
          </w:p>
        </w:tc>
        <w:tc>
          <w:tcPr>
            <w:tcW w:w="16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0,39</w:t>
            </w:r>
          </w:p>
        </w:tc>
        <w:tc>
          <w:tcPr>
            <w:tcW w:w="87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0,50</w:t>
            </w:r>
          </w:p>
        </w:tc>
        <w:tc>
          <w:tcPr>
            <w:tcW w:w="159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0,32</w:t>
            </w:r>
          </w:p>
        </w:tc>
      </w:tr>
      <w:tr w:rsidR="001F13CB" w:rsidRPr="00563835" w:rsidTr="00E254F8">
        <w:tc>
          <w:tcPr>
            <w:tcW w:w="16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Средний</w:t>
            </w:r>
          </w:p>
        </w:tc>
        <w:tc>
          <w:tcPr>
            <w:tcW w:w="16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0,30</w:t>
            </w:r>
          </w:p>
        </w:tc>
        <w:tc>
          <w:tcPr>
            <w:tcW w:w="87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0,41</w:t>
            </w:r>
          </w:p>
        </w:tc>
        <w:tc>
          <w:tcPr>
            <w:tcW w:w="153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0,19</w:t>
            </w:r>
          </w:p>
        </w:tc>
        <w:tc>
          <w:tcPr>
            <w:tcW w:w="16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0,35</w:t>
            </w:r>
          </w:p>
        </w:tc>
        <w:tc>
          <w:tcPr>
            <w:tcW w:w="87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0,44</w:t>
            </w:r>
          </w:p>
        </w:tc>
        <w:tc>
          <w:tcPr>
            <w:tcW w:w="159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0,30</w:t>
            </w:r>
          </w:p>
        </w:tc>
      </w:tr>
      <w:tr w:rsidR="001F13CB" w:rsidRPr="00563835" w:rsidTr="00E254F8">
        <w:tc>
          <w:tcPr>
            <w:tcW w:w="16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Малый</w:t>
            </w:r>
          </w:p>
        </w:tc>
        <w:tc>
          <w:tcPr>
            <w:tcW w:w="16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0,26</w:t>
            </w:r>
          </w:p>
        </w:tc>
        <w:tc>
          <w:tcPr>
            <w:tcW w:w="87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0,37</w:t>
            </w:r>
          </w:p>
        </w:tc>
        <w:tc>
          <w:tcPr>
            <w:tcW w:w="153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0,18</w:t>
            </w:r>
          </w:p>
        </w:tc>
        <w:tc>
          <w:tcPr>
            <w:tcW w:w="16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0,31</w:t>
            </w:r>
          </w:p>
        </w:tc>
        <w:tc>
          <w:tcPr>
            <w:tcW w:w="87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0,40</w:t>
            </w:r>
          </w:p>
        </w:tc>
        <w:tc>
          <w:tcPr>
            <w:tcW w:w="159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0,28</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Примечание. При наличии в жилом фонде городского округа, поселения газовых и электрических плит удельные нагрузки определяются интерполяцией пропорционально их соотношению.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районов поселения, жилой фонд которых оборудован плитами на твердом топливе или сжиженном газе, вводятся следующие коэффициенты: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малого поселения - 1,3;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среднего поселения - 1,05.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Приведенные в таблице показатели учитывают нагрузки: жилых домов, общественных зданий (административных, учебных, научных, лечебных, торговых, культурных, спортивных), коммунальных предприятий, наружного освещения, электротранспорта, систем водоснабжения и канализации, систем теплоснабжения.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учета нагрузки различных мелкопромышленных и прочих потребителей (кроме перечисленных в пункте 3 примечаний), питающихся, как правило, по городским распределительным сетям, к значениям показателей таблицы рекомендуется вводить следующие коэффициенты: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районов поселения с газовыми плитами - 1,2 - 1,6;</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районов поселения с электроплитами - 1,1 - 1,5.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Большие значения коэффициентов относятся к центральным районам, меньшие - к микрорайонам (кварталам) преимущественно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Нагрузки промышленных потребителей и промышленных узлов, питающихся по своим линиям, определяются дополнительно (индивидуально) для каждого предприятия (промышленного узла) по проектам их развития и реконструкции или по анкетным данным.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Районные электрические подстанции глубокого ввода следует размещать в центре нагрузок, за пределами жилых кварталов на расстоянии, обеспечивающем защиту жилых и общественных зданий от шума и электромагнитных излучений до нормируемых уровней.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Следует предусматривать понизительные подстанции с трансформаторами мощностью 16 тыс. киловольт-ампер и выше, распределительные устройства и пункты перехода воздушных линий в кабельные, размещаемые на территории жилой застройки, закрытого типа. Закрытые подстанции могут размещаться в отдельно стоящих зданиях, быть встроенными и пристроенными.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Распределительные и трансформаторные подстанции напряжением до 10 кВ следует предусматривать закрытого типа.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жилых зданиях в исключительных случаях допускается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электромагнитного излучения в соответствии с действующими нормами.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Устройство и размещение встроенных, пристроенных и отдельно стоящих подстанций должно выполняться в соответствии с требованиями глав раздела 4 </w:t>
      </w:r>
      <w:r w:rsidRPr="00563835">
        <w:rPr>
          <w:rFonts w:ascii="Arial" w:hAnsi="Arial" w:cs="Arial"/>
        </w:rPr>
        <w:lastRenderedPageBreak/>
        <w:t>ПУЭ.</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от подстанций и распределительных пунктов до жилых, общественных и производственных зданий и сооружений следует принимать в соответствии со СНиП II-89-80* "Генеральные планы промышленных предприятий" и СНиП 2.07.01-89* "Градостроительство. Планировка и застройка городских и сельских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новых подстанций открытого типа в районах массового жилищного строительства и в существующих жилых районах запрещается.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существующих подстанциях открытого типа следует осуществлять шумозащитные мероприятия, обеспечивающие снижение уровня шума в жилых и культурно-бытовых зданиях до нормативного, и мероприятия по защите населения от электромагнитного влияния.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трансформаторных подстанций на производственной территории, а также выбор типа, мощности и других характеристик подстанций следует проектировать при соответствующей инженерной подготовке (в зависимости от местных условий) в соответствии с требованиями ПУЭ, требованиями экологической и пожарной безопасности с учетом значений и характера электрических нагрузок, архитектурно-строительных и эксплуатационных требований, условий окружающей среды.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отдельно стоящих распределительных пунктов и трансформаторных подстанций напряжением 6 - 20 киловольт при числе трансформаторов не более двух мощностью до 1000 киловольт-ампер каждый и выполнении мер по шумозащите расстояние от них до окон жилых и общественных зданий следует принимать не менее 10 метров, а до зданий лечебно-профилактических учреждений - не менее 25 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подходах к подстанции и распределительным 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от подстанций и распределительных пунктов до жилых, общественных и производственных зданий и сооружений следует принимать в соответствии со СНиП II-89-80* "Генеральные планы промышленных предприятий" и СНиП 2.07.01-89* "Градостроительство. Планировка и застройка городских и сельских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Размеры участков для размещения отдельно стоящих объектов системы электроснабжения надлежит принимать в соответствии с </w:t>
      </w:r>
      <w:hyperlink w:anchor="Par3504" w:history="1">
        <w:r w:rsidR="00E254F8">
          <w:rPr>
            <w:rFonts w:ascii="Arial" w:hAnsi="Arial" w:cs="Arial"/>
            <w:color w:val="0000FF"/>
          </w:rPr>
          <w:t>таблицей 2</w:t>
        </w:r>
        <w:r w:rsidRPr="00563835">
          <w:rPr>
            <w:rFonts w:ascii="Arial" w:hAnsi="Arial" w:cs="Arial"/>
            <w:color w:val="0000FF"/>
          </w:rPr>
          <w:t>8</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254F8" w:rsidP="001F13CB">
      <w:pPr>
        <w:widowControl w:val="0"/>
        <w:autoSpaceDE w:val="0"/>
        <w:autoSpaceDN w:val="0"/>
        <w:adjustRightInd w:val="0"/>
        <w:jc w:val="right"/>
        <w:outlineLvl w:val="5"/>
        <w:rPr>
          <w:rFonts w:ascii="Arial" w:hAnsi="Arial" w:cs="Arial"/>
        </w:rPr>
      </w:pPr>
      <w:bookmarkStart w:id="114" w:name="Par3502"/>
      <w:bookmarkEnd w:id="114"/>
      <w:r>
        <w:rPr>
          <w:rFonts w:ascii="Arial" w:hAnsi="Arial" w:cs="Arial"/>
        </w:rPr>
        <w:t>Таблица 2</w:t>
      </w:r>
      <w:r w:rsidR="001F13CB" w:rsidRPr="00563835">
        <w:rPr>
          <w:rFonts w:ascii="Arial" w:hAnsi="Arial" w:cs="Arial"/>
        </w:rPr>
        <w:t>8</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15" w:name="Par3504"/>
      <w:bookmarkEnd w:id="115"/>
      <w:r w:rsidRPr="00563835">
        <w:rPr>
          <w:rFonts w:ascii="Arial" w:hAnsi="Arial" w:cs="Arial"/>
        </w:rPr>
        <w:t>Размеры земельных участков для размещения отдельно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стоящих объектов системы</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6480"/>
        <w:gridCol w:w="2640"/>
      </w:tblGrid>
      <w:tr w:rsidR="001F13CB" w:rsidRPr="00563835" w:rsidTr="00E254F8">
        <w:tc>
          <w:tcPr>
            <w:tcW w:w="64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Наименование объекта</w:t>
            </w:r>
          </w:p>
        </w:tc>
        <w:tc>
          <w:tcPr>
            <w:tcW w:w="264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 участка, м</w:t>
            </w:r>
          </w:p>
        </w:tc>
      </w:tr>
      <w:tr w:rsidR="001F13CB" w:rsidRPr="00563835" w:rsidTr="00E254F8">
        <w:tc>
          <w:tcPr>
            <w:tcW w:w="64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Закрытая подстанция глубокого ввода 110/10 кВ с мощностью трансформаторов 2 x 80 МВА</w:t>
            </w:r>
          </w:p>
        </w:tc>
        <w:tc>
          <w:tcPr>
            <w:tcW w:w="264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 x 80</w:t>
            </w:r>
          </w:p>
        </w:tc>
      </w:tr>
      <w:tr w:rsidR="001F13CB" w:rsidRPr="00563835" w:rsidTr="00E254F8">
        <w:tc>
          <w:tcPr>
            <w:tcW w:w="64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Переключательный пункт кабельных линий напряжением 110 кВ</w:t>
            </w:r>
          </w:p>
        </w:tc>
        <w:tc>
          <w:tcPr>
            <w:tcW w:w="264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x 20</w:t>
            </w:r>
          </w:p>
        </w:tc>
      </w:tr>
      <w:tr w:rsidR="001F13CB" w:rsidRPr="00563835" w:rsidTr="00E254F8">
        <w:tc>
          <w:tcPr>
            <w:tcW w:w="64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Распределительная трансформаторная подстанция с двумя трансформаторами мощностью до 1000 кВА</w:t>
            </w:r>
          </w:p>
        </w:tc>
        <w:tc>
          <w:tcPr>
            <w:tcW w:w="264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 x 6</w:t>
            </w:r>
          </w:p>
        </w:tc>
      </w:tr>
      <w:tr w:rsidR="001F13CB" w:rsidRPr="00563835" w:rsidTr="00E254F8">
        <w:tc>
          <w:tcPr>
            <w:tcW w:w="64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Трансформаторная подстанция на два трансформатора мощностью до 1000 кВА</w:t>
            </w:r>
          </w:p>
        </w:tc>
        <w:tc>
          <w:tcPr>
            <w:tcW w:w="264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 x 12</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16" w:name="Par3518"/>
      <w:bookmarkEnd w:id="116"/>
      <w:r w:rsidRPr="00563835">
        <w:rPr>
          <w:rFonts w:ascii="Arial" w:hAnsi="Arial" w:cs="Arial"/>
        </w:rPr>
        <w:lastRenderedPageBreak/>
        <w:t>Объекты связи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устройств связи,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 ситуаций.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Нормы обеспеченности объектами связи приведены в </w:t>
      </w:r>
      <w:hyperlink w:anchor="Par3525" w:history="1">
        <w:r w:rsidRPr="00563835">
          <w:rPr>
            <w:rFonts w:ascii="Arial" w:hAnsi="Arial" w:cs="Arial"/>
            <w:color w:val="0000FF"/>
          </w:rPr>
          <w:t>табли</w:t>
        </w:r>
        <w:r w:rsidR="00E254F8">
          <w:rPr>
            <w:rFonts w:ascii="Arial" w:hAnsi="Arial" w:cs="Arial"/>
            <w:color w:val="0000FF"/>
          </w:rPr>
          <w:t>це 2</w:t>
        </w:r>
        <w:r w:rsidRPr="00563835">
          <w:rPr>
            <w:rFonts w:ascii="Arial" w:hAnsi="Arial" w:cs="Arial"/>
            <w:color w:val="0000FF"/>
          </w:rPr>
          <w:t>9</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254F8" w:rsidP="001F13CB">
      <w:pPr>
        <w:widowControl w:val="0"/>
        <w:autoSpaceDE w:val="0"/>
        <w:autoSpaceDN w:val="0"/>
        <w:adjustRightInd w:val="0"/>
        <w:jc w:val="right"/>
        <w:outlineLvl w:val="5"/>
        <w:rPr>
          <w:rFonts w:ascii="Arial" w:hAnsi="Arial" w:cs="Arial"/>
        </w:rPr>
      </w:pPr>
      <w:bookmarkStart w:id="117" w:name="Par3523"/>
      <w:bookmarkEnd w:id="117"/>
      <w:r>
        <w:rPr>
          <w:rFonts w:ascii="Arial" w:hAnsi="Arial" w:cs="Arial"/>
        </w:rPr>
        <w:t>Таблица 2</w:t>
      </w:r>
      <w:r w:rsidR="001F13CB" w:rsidRPr="00563835">
        <w:rPr>
          <w:rFonts w:ascii="Arial" w:hAnsi="Arial" w:cs="Arial"/>
        </w:rPr>
        <w:t>9</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18" w:name="Par3525"/>
      <w:bookmarkEnd w:id="118"/>
      <w:r w:rsidRPr="00563835">
        <w:rPr>
          <w:rFonts w:ascii="Arial" w:hAnsi="Arial" w:cs="Arial"/>
        </w:rPr>
        <w:t>Нормы обеспеченности объектами связи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4205"/>
        <w:gridCol w:w="1855"/>
        <w:gridCol w:w="1560"/>
        <w:gridCol w:w="1855"/>
      </w:tblGrid>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Наименование объектов</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Единица измерения</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Расчетные показатели</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Площадь участка на единицу измерения</w:t>
            </w:r>
          </w:p>
        </w:tc>
      </w:tr>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АТС (из расчета 400 номеров на 1000 жителей)</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 на 10 - 40 тысяч номеров</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расчету</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0,25 га на объект</w:t>
            </w:r>
          </w:p>
        </w:tc>
      </w:tr>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Узловая АТС (из расчета 1 узел на 10 АТС)</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расчету</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 га на объект</w:t>
            </w:r>
          </w:p>
        </w:tc>
      </w:tr>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Концентратор</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 на 1,0 - 5,0 тысяч номеров</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расчету</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40 - 100 кв. м</w:t>
            </w:r>
          </w:p>
        </w:tc>
      </w:tr>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Опорно-усилительная станция (из расчета 60 - 120 тыс. абонентов)</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расчету</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0,1 - 0,15 га на объект</w:t>
            </w:r>
          </w:p>
        </w:tc>
      </w:tr>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Блок станция проводного вещания (из расчета 30 - 60 тыс. абонентов)</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расчету</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0,05 - 0,1 га на объект</w:t>
            </w:r>
          </w:p>
        </w:tc>
      </w:tr>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Звуковые трансформаторные подстанции (из расчета на 10 - 12 тысяч абонентов)</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50 - 70 кв. м на объект</w:t>
            </w:r>
          </w:p>
        </w:tc>
      </w:tr>
      <w:tr w:rsidR="001F13CB" w:rsidRPr="00563835" w:rsidTr="00E254F8">
        <w:tc>
          <w:tcPr>
            <w:tcW w:w="42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Технический центр кабельного телевидения</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56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жилой район</w:t>
            </w:r>
          </w:p>
        </w:tc>
        <w:tc>
          <w:tcPr>
            <w:tcW w:w="185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0,3 - 0,5 га на объект</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Размеры земельных участков для сооружений связи следует принимать в соответствии с данными, представленными в </w:t>
      </w:r>
      <w:hyperlink w:anchor="Par3564" w:history="1">
        <w:r w:rsidR="00E254F8">
          <w:rPr>
            <w:rFonts w:ascii="Arial" w:hAnsi="Arial" w:cs="Arial"/>
            <w:color w:val="0000FF"/>
          </w:rPr>
          <w:t>таблице 3</w:t>
        </w:r>
        <w:r w:rsidRPr="00563835">
          <w:rPr>
            <w:rFonts w:ascii="Arial" w:hAnsi="Arial" w:cs="Arial"/>
            <w:color w:val="0000FF"/>
          </w:rPr>
          <w:t>0</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E254F8" w:rsidP="001F13CB">
      <w:pPr>
        <w:widowControl w:val="0"/>
        <w:autoSpaceDE w:val="0"/>
        <w:autoSpaceDN w:val="0"/>
        <w:adjustRightInd w:val="0"/>
        <w:jc w:val="right"/>
        <w:outlineLvl w:val="5"/>
        <w:rPr>
          <w:rFonts w:ascii="Arial" w:hAnsi="Arial" w:cs="Arial"/>
        </w:rPr>
      </w:pPr>
      <w:bookmarkStart w:id="119" w:name="Par3562"/>
      <w:bookmarkEnd w:id="119"/>
      <w:r>
        <w:rPr>
          <w:rFonts w:ascii="Arial" w:hAnsi="Arial" w:cs="Arial"/>
        </w:rPr>
        <w:t>Таблица 3</w:t>
      </w:r>
      <w:r w:rsidR="001F13CB" w:rsidRPr="00563835">
        <w:rPr>
          <w:rFonts w:ascii="Arial" w:hAnsi="Arial" w:cs="Arial"/>
        </w:rPr>
        <w:t>0</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20" w:name="Par3564"/>
      <w:bookmarkEnd w:id="120"/>
      <w:r w:rsidRPr="00563835">
        <w:rPr>
          <w:rFonts w:ascii="Arial" w:hAnsi="Arial" w:cs="Arial"/>
        </w:rPr>
        <w:t>Размеры земельных участков для сооружений связи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7216"/>
        <w:gridCol w:w="2341"/>
      </w:tblGrid>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Сооружения связи</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Размеры земельных участков, га</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1F13CB" w:rsidRPr="00563835" w:rsidTr="00E254F8">
        <w:tc>
          <w:tcPr>
            <w:tcW w:w="9557" w:type="dxa"/>
            <w:gridSpan w:val="2"/>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outlineLvl w:val="6"/>
              <w:rPr>
                <w:rFonts w:ascii="Arial" w:hAnsi="Arial" w:cs="Arial"/>
              </w:rPr>
            </w:pPr>
            <w:bookmarkStart w:id="121" w:name="Par3570"/>
            <w:bookmarkEnd w:id="121"/>
            <w:r w:rsidRPr="00563835">
              <w:rPr>
                <w:rFonts w:ascii="Arial" w:hAnsi="Arial" w:cs="Arial"/>
              </w:rPr>
              <w:t>Кабельные линии</w:t>
            </w:r>
          </w:p>
        </w:tc>
      </w:tr>
      <w:tr w:rsidR="001F13CB" w:rsidRPr="00563835" w:rsidTr="00E254F8">
        <w:tc>
          <w:tcPr>
            <w:tcW w:w="7216"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Необслуживаемые усилительные пункты в металлических цистернах:</w:t>
            </w:r>
          </w:p>
        </w:tc>
        <w:tc>
          <w:tcPr>
            <w:tcW w:w="2341"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уровне грунтовых вод на глубине до 0,4 м</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0,021</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 на глубине от 0,4 до 1,3 м</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0,013</w:t>
            </w:r>
          </w:p>
        </w:tc>
      </w:tr>
      <w:tr w:rsidR="001F13CB" w:rsidRPr="00563835" w:rsidTr="00E254F8">
        <w:tc>
          <w:tcPr>
            <w:tcW w:w="7216"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 на глубине более 1,3 м</w:t>
            </w:r>
          </w:p>
        </w:tc>
        <w:tc>
          <w:tcPr>
            <w:tcW w:w="234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0,006</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Необслуживаемые усилительные пункты в контейнерах</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0,001</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Обслуживаемые усилительные пункты и сетевые узлы выделения</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0,29</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Вспомогательные осевые узлы выделения</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1,55</w:t>
            </w:r>
          </w:p>
        </w:tc>
      </w:tr>
      <w:tr w:rsidR="001F13CB" w:rsidRPr="00563835" w:rsidTr="00E254F8">
        <w:trPr>
          <w:trHeight w:val="330"/>
        </w:trPr>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Сетевые узлы управления и коммутации с заглубленными зданиями площадью, кв. м:</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254F8">
        <w:tc>
          <w:tcPr>
            <w:tcW w:w="7216"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3000</w:t>
            </w:r>
          </w:p>
        </w:tc>
        <w:tc>
          <w:tcPr>
            <w:tcW w:w="2341"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1,98</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6000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r>
      <w:tr w:rsidR="001F13CB" w:rsidRPr="00563835" w:rsidTr="00E254F8">
        <w:tc>
          <w:tcPr>
            <w:tcW w:w="7216"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9000</w:t>
            </w:r>
          </w:p>
        </w:tc>
        <w:tc>
          <w:tcPr>
            <w:tcW w:w="234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4,10</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Технические службы кабельных участков</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0,15</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Службы районов технической эксплуатации кабельных и радиорелейных магистралей</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0,37</w:t>
            </w:r>
          </w:p>
        </w:tc>
      </w:tr>
      <w:tr w:rsidR="001F13CB" w:rsidRPr="00563835" w:rsidTr="00E254F8">
        <w:tc>
          <w:tcPr>
            <w:tcW w:w="9557" w:type="dxa"/>
            <w:gridSpan w:val="2"/>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outlineLvl w:val="6"/>
              <w:rPr>
                <w:rFonts w:ascii="Arial" w:hAnsi="Arial" w:cs="Arial"/>
              </w:rPr>
            </w:pPr>
            <w:bookmarkStart w:id="122" w:name="Par3597"/>
            <w:bookmarkEnd w:id="122"/>
            <w:r w:rsidRPr="00563835">
              <w:rPr>
                <w:rFonts w:ascii="Arial" w:hAnsi="Arial" w:cs="Arial"/>
              </w:rPr>
              <w:t>Воздушные линии</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Основные усилительные пункты</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0,29</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Дополнительные усилительные пункты</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0,06</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Вспомогательные усилительные пункты (со служебной жилой площадью)</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r>
      <w:tr w:rsidR="001F13CB" w:rsidRPr="00563835" w:rsidTr="00E254F8">
        <w:tc>
          <w:tcPr>
            <w:tcW w:w="9557" w:type="dxa"/>
            <w:gridSpan w:val="2"/>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outlineLvl w:val="6"/>
              <w:rPr>
                <w:rFonts w:ascii="Arial" w:hAnsi="Arial" w:cs="Arial"/>
              </w:rPr>
            </w:pPr>
            <w:bookmarkStart w:id="123" w:name="Par3604"/>
            <w:bookmarkEnd w:id="123"/>
            <w:r w:rsidRPr="00563835">
              <w:rPr>
                <w:rFonts w:ascii="Arial" w:hAnsi="Arial" w:cs="Arial"/>
              </w:rPr>
              <w:t>Радиорелейные линии</w:t>
            </w:r>
          </w:p>
        </w:tc>
      </w:tr>
      <w:tr w:rsidR="001F13CB" w:rsidRPr="00563835" w:rsidTr="00E254F8">
        <w:tc>
          <w:tcPr>
            <w:tcW w:w="7216"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Узловые радиорелейные станции с мачтой или башней высотой, м:</w:t>
            </w:r>
          </w:p>
        </w:tc>
        <w:tc>
          <w:tcPr>
            <w:tcW w:w="2341"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0,80/0,30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1,00/0,40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1,10/0,45</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1,30/0,50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1,40/0,55</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1,50/0,60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1,65/0,70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1,90/0,80</w:t>
            </w:r>
          </w:p>
        </w:tc>
      </w:tr>
      <w:tr w:rsidR="001F13CB" w:rsidRPr="00563835" w:rsidTr="00E254F8">
        <w:tc>
          <w:tcPr>
            <w:tcW w:w="7216"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120</w:t>
            </w:r>
          </w:p>
        </w:tc>
        <w:tc>
          <w:tcPr>
            <w:tcW w:w="234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2,10/0,90</w:t>
            </w:r>
          </w:p>
        </w:tc>
      </w:tr>
      <w:tr w:rsidR="001F13CB" w:rsidRPr="00563835" w:rsidTr="00E254F8">
        <w:tc>
          <w:tcPr>
            <w:tcW w:w="7216"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Промежуточные радиорелейные станции с мачтой или башней высотой, м:</w:t>
            </w:r>
          </w:p>
        </w:tc>
        <w:tc>
          <w:tcPr>
            <w:tcW w:w="2341"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0,80/0,40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0,85/0,45</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1,00/0,50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1,10/0,55</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1,30/0,60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1,40/0,65</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1,50/0,70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1,65/0,80</w:t>
            </w:r>
          </w:p>
        </w:tc>
      </w:tr>
      <w:tr w:rsidR="001F13CB" w:rsidRPr="00563835" w:rsidTr="00E254F8">
        <w:tc>
          <w:tcPr>
            <w:tcW w:w="7216"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w:t>
            </w:r>
          </w:p>
        </w:tc>
        <w:tc>
          <w:tcPr>
            <w:tcW w:w="2341"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1,90/0,90</w:t>
            </w:r>
          </w:p>
        </w:tc>
      </w:tr>
      <w:tr w:rsidR="001F13CB" w:rsidRPr="00563835" w:rsidTr="00E254F8">
        <w:tc>
          <w:tcPr>
            <w:tcW w:w="7216"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120</w:t>
            </w:r>
          </w:p>
        </w:tc>
        <w:tc>
          <w:tcPr>
            <w:tcW w:w="234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2,10/1,00</w:t>
            </w:r>
          </w:p>
        </w:tc>
      </w:tr>
      <w:tr w:rsidR="001F13CB" w:rsidRPr="00563835" w:rsidTr="00E254F8">
        <w:tc>
          <w:tcPr>
            <w:tcW w:w="721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Аварийно-профилактические службы</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земельных участков для радиорелейных линий даны: в числителе - для радиорелейных станций с мачтами, в знаменателе - для станций с башнями.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земельных участков определяются в соответствии с проектами: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высоте мачты или башни более 120 м, при уклонах рельефа местности более 0,05, а также при пересеченной местности;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2) при размещении вспомогательных сетевых узлов выделения и сетевых узлов управления и коммутации на участках с уровнем грунтовых вод на глубине </w:t>
      </w:r>
      <w:r w:rsidRPr="00563835">
        <w:rPr>
          <w:rFonts w:ascii="Arial" w:hAnsi="Arial" w:cs="Arial"/>
        </w:rPr>
        <w:lastRenderedPageBreak/>
        <w:t>менее 3,5 м, а также на участках с уклоном рельефа местности более 0,001.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Если на территории сетевых узлов управления и коммутации размещаются технические службы кабельных участков или службы районов технической эксплуатации кабельных и радиорелейных магистралей, то размеры земельных участков должны увеличиваться на 0,2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Использование земель над кабельными линиями и под проводами и опорами воздушных линий связи, а также в створе радиорелейных станций должно осуществляться с соблюдением мер по обеспечению сохранности линий связи.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Здания предприятий связи следует размещать с наветренной стороны ветров преобладающего направления по отношению к соседним предприятиям или объектам с технологическими процессами, являющимися источниками выделений вредных, коррозийно-активных, неприятно пахнущих веществ и пыли, за пределами их санитарно-защитных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Междугородные телефонные станции, городские телефонные станции, телеграфные узлы и станции, станции проводного вещания следует размещать внутри квартала или микрорайона, в зависимости от градостроительных условий.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соответствии с РД 45.162-2001 базовые станции могут размещаться: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 помещениях существующих объектов связи (АМТС, АТС, РТПС, РРС и др.). При этом антенные устройства размещаются на существующих опорах или на специальных металлоконструкциях, устанавливаемых на крышах или стенах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помещениях производственных, административных, жилых и общественных зданий. Антенные устройства размещаются на специальных металлоконструкциях на крыше и стенах зданий, на существующих опорах, высотных сооружениях, либо предусматривается строительство новых опор.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Выбор места размещения передающих антенн базовых станций по условиям охраны окружающей среды от электромагнитных излучений следует производить в соответствии с требованиями </w:t>
      </w:r>
      <w:hyperlink r:id="rId65" w:history="1">
        <w:r w:rsidRPr="00563835">
          <w:rPr>
            <w:rFonts w:ascii="Arial" w:hAnsi="Arial" w:cs="Arial"/>
            <w:color w:val="0000FF"/>
          </w:rPr>
          <w:t>СанПиН 2.1.8.2.2.4.1383-03</w:t>
        </w:r>
      </w:hyperlink>
      <w:r w:rsidRPr="00563835">
        <w:rPr>
          <w:rFonts w:ascii="Arial" w:hAnsi="Arial" w:cs="Arial"/>
        </w:rPr>
        <w:t xml:space="preserve"> "Гигиенические требования к размещению и эксплуатации передающих радиотехнических объектов". В целях защиты населения от воздействия электромагнитных полей (ЭМП) устанавливаются санитарно-защитные зоны и зоны ограничения застройки с учетом перспективного развития ПРТО и населенного пункта. Размер СЗЗ определяется в каждом конкретном случае от источника вредного воздействия до границы жилой застройки на основании расчетов электромагнитных полей и уровней шума с последующим проведением натурных исследований и измерений.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отвод и использование земель для линий связи осуществляется в соответствии с требованиями СН 461-74.</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24" w:name="Par3665"/>
      <w:bookmarkEnd w:id="124"/>
      <w:r w:rsidRPr="00563835">
        <w:rPr>
          <w:rFonts w:ascii="Arial" w:hAnsi="Arial" w:cs="Arial"/>
        </w:rPr>
        <w:t>Размещение инженерных сетей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На территории </w:t>
      </w:r>
      <w:r w:rsidR="00E254F8">
        <w:rPr>
          <w:rFonts w:ascii="Arial" w:hAnsi="Arial" w:cs="Arial"/>
        </w:rPr>
        <w:t>поселения</w:t>
      </w:r>
      <w:r w:rsidRPr="00563835">
        <w:rPr>
          <w:rFonts w:ascii="Arial" w:hAnsi="Arial" w:cs="Arial"/>
        </w:rPr>
        <w:t xml:space="preserve">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надземная и наземная прокладка канализационных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прокладка магистральных трубопроводов.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нефтепродуктопроводов, прокладываемых по территории населенных пунктов, следует руководствоваться требованиями СНиП 2.05.13-90 "Нефтепроводы, прокладываемые на территории городов и других населенных пунктов".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Прокладка газопроводов в тоннелях, коллекторах и каналах не допускается. Исключение составляет прокладка стальных газопроводов давлением до 0,6 МПа </w:t>
      </w:r>
      <w:r w:rsidRPr="00563835">
        <w:rPr>
          <w:rFonts w:ascii="Arial" w:hAnsi="Arial" w:cs="Arial"/>
        </w:rPr>
        <w:lastRenderedPageBreak/>
        <w:t>на территории промышленных предприятий согласно требованиям СП 18.13330.2011 "Генеральные планы промышленных предприятий".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254F8" w:rsidP="001F13CB">
      <w:pPr>
        <w:widowControl w:val="0"/>
        <w:autoSpaceDE w:val="0"/>
        <w:autoSpaceDN w:val="0"/>
        <w:adjustRightInd w:val="0"/>
        <w:jc w:val="center"/>
        <w:outlineLvl w:val="3"/>
        <w:rPr>
          <w:rFonts w:ascii="Arial" w:hAnsi="Arial" w:cs="Arial"/>
        </w:rPr>
      </w:pPr>
      <w:bookmarkStart w:id="125" w:name="Par3674"/>
      <w:bookmarkEnd w:id="125"/>
      <w:r>
        <w:rPr>
          <w:rFonts w:ascii="Arial" w:hAnsi="Arial" w:cs="Arial"/>
        </w:rPr>
        <w:t>4</w:t>
      </w:r>
      <w:r w:rsidR="001F13CB" w:rsidRPr="00563835">
        <w:rPr>
          <w:rFonts w:ascii="Arial" w:hAnsi="Arial" w:cs="Arial"/>
        </w:rPr>
        <w:t>.3.5. Параметры объектов транспортной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26" w:name="Par3676"/>
      <w:bookmarkStart w:id="127" w:name="Par3680"/>
      <w:bookmarkEnd w:id="126"/>
      <w:bookmarkEnd w:id="127"/>
      <w:r w:rsidRPr="00563835">
        <w:rPr>
          <w:rFonts w:ascii="Arial" w:hAnsi="Arial" w:cs="Arial"/>
        </w:rPr>
        <w:t>Улично-дорожная сеть</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подготовке генеральных планов поселений</w:t>
      </w:r>
      <w:r w:rsidR="00E254F8">
        <w:rPr>
          <w:rFonts w:ascii="Arial" w:hAnsi="Arial" w:cs="Arial"/>
        </w:rPr>
        <w:t>,</w:t>
      </w:r>
      <w:r w:rsidRPr="00563835">
        <w:rPr>
          <w:rFonts w:ascii="Arial" w:hAnsi="Arial" w:cs="Arial"/>
        </w:rPr>
        <w:t xml:space="preserve"> в населенных пунктах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Пропускную способность сети улиц и дорог, транспортных пересечений, число мест хранения автомобилей следует определять исходя из уровня автомобилизации (автомобилей на 1000 человек):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населенных пунктов городского типа - 300 - 400 легковых автомобилей, включая 5 - 7 такси и 5 - 6 ведомственных автомобилей, 25 - 40 грузовых автомобилей в зависимости от состава парка;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населенных пунктов сельского типа - 200 - 250 легковых автомобилей, включая 1 - 2 такси и 3 - 4 ведомственных автомобиля, 15 - 30 грузовых автомобилей в зависимости от состава парка.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Число мотоциклов и мопедов на 1000 человек следует принимать 50 - 100 единиц для крупных городов и 100 - 150 единиц - для остальных населенных пунктов.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Указанный уровень автомобилизации допускается уменьшать, но не более чем на 20 процентов, или увеличивать в зависимости от местных условий.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Плотность магистралей крупных городов следует принимать не менее 6 км на 1 кв. км территории, плотность магистралей для остальных городов - не менее 3,5 - 4,5 км на 1 кв. км территории, плотность магистралей сельских населенных пунктов - не менее 2,8 - 3,2 км на 1 кв. км территории. Плотность транспортных коммуникаций в центральной части населенного пункта следует принимать на 15 - 20 процентов выше, чем в периферийных районах.</w:t>
      </w:r>
    </w:p>
    <w:p w:rsidR="00C72594"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Категории и основные расчетные параметры улично-дорожной сети сельских населенных пунктов следует назначать согласно представленным ниже данным </w:t>
      </w:r>
      <w:hyperlink w:anchor="Par4037" w:history="1">
        <w:r w:rsidRPr="00563835">
          <w:rPr>
            <w:rFonts w:ascii="Arial" w:hAnsi="Arial" w:cs="Arial"/>
            <w:color w:val="0000FF"/>
          </w:rPr>
          <w:t xml:space="preserve">таблицы </w:t>
        </w:r>
      </w:hyperlink>
      <w:r w:rsidR="00C72594">
        <w:rPr>
          <w:rFonts w:ascii="Arial" w:hAnsi="Arial" w:cs="Arial"/>
        </w:rPr>
        <w:t>31</w:t>
      </w:r>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C72594" w:rsidP="001F13CB">
      <w:pPr>
        <w:widowControl w:val="0"/>
        <w:autoSpaceDE w:val="0"/>
        <w:autoSpaceDN w:val="0"/>
        <w:adjustRightInd w:val="0"/>
        <w:jc w:val="right"/>
        <w:outlineLvl w:val="5"/>
        <w:rPr>
          <w:rFonts w:ascii="Arial" w:hAnsi="Arial" w:cs="Arial"/>
        </w:rPr>
      </w:pPr>
      <w:bookmarkStart w:id="128" w:name="Par4035"/>
      <w:bookmarkEnd w:id="128"/>
      <w:r>
        <w:rPr>
          <w:rFonts w:ascii="Arial" w:hAnsi="Arial" w:cs="Arial"/>
        </w:rPr>
        <w:t>Таблица 31</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29" w:name="Par4037"/>
      <w:bookmarkEnd w:id="129"/>
      <w:r w:rsidRPr="00563835">
        <w:rPr>
          <w:rFonts w:ascii="Arial" w:hAnsi="Arial" w:cs="Arial"/>
        </w:rPr>
        <w:t>Категории и основные расчетные параметры улично-дорожной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сети сельских населенных пунктов</w:t>
      </w:r>
    </w:p>
    <w:p w:rsidR="001F13CB" w:rsidRPr="00563835" w:rsidRDefault="001F13CB" w:rsidP="001F13CB">
      <w:pPr>
        <w:widowControl w:val="0"/>
        <w:autoSpaceDE w:val="0"/>
        <w:autoSpaceDN w:val="0"/>
        <w:adjustRightInd w:val="0"/>
        <w:jc w:val="center"/>
        <w:rPr>
          <w:rFonts w:ascii="Arial" w:hAnsi="Arial" w:cs="Arial"/>
        </w:rPr>
      </w:pPr>
    </w:p>
    <w:tbl>
      <w:tblPr>
        <w:tblW w:w="9923" w:type="dxa"/>
        <w:tblInd w:w="62" w:type="dxa"/>
        <w:tblLayout w:type="fixed"/>
        <w:tblCellMar>
          <w:top w:w="75" w:type="dxa"/>
          <w:left w:w="0" w:type="dxa"/>
          <w:bottom w:w="75" w:type="dxa"/>
          <w:right w:w="0" w:type="dxa"/>
        </w:tblCellMar>
        <w:tblLook w:val="0000"/>
      </w:tblPr>
      <w:tblGrid>
        <w:gridCol w:w="1843"/>
        <w:gridCol w:w="1985"/>
        <w:gridCol w:w="1701"/>
        <w:gridCol w:w="1275"/>
        <w:gridCol w:w="1701"/>
        <w:gridCol w:w="1418"/>
      </w:tblGrid>
      <w:tr w:rsidR="001F13CB" w:rsidRPr="00563835" w:rsidTr="00C72594">
        <w:tc>
          <w:tcPr>
            <w:tcW w:w="184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Категория улиц и дорог</w:t>
            </w:r>
          </w:p>
        </w:tc>
        <w:tc>
          <w:tcPr>
            <w:tcW w:w="19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Основное назначение</w:t>
            </w:r>
          </w:p>
        </w:tc>
        <w:tc>
          <w:tcPr>
            <w:tcW w:w="170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Расчетная скорость движения, км/ч</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Ширина полосы движения, м</w:t>
            </w:r>
          </w:p>
        </w:tc>
        <w:tc>
          <w:tcPr>
            <w:tcW w:w="170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Число полос движения</w:t>
            </w:r>
          </w:p>
        </w:tc>
        <w:tc>
          <w:tcPr>
            <w:tcW w:w="141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Ширина пешеходной части тротуара, м</w:t>
            </w:r>
          </w:p>
        </w:tc>
      </w:tr>
      <w:tr w:rsidR="001F13CB" w:rsidRPr="00563835" w:rsidTr="00C72594">
        <w:tc>
          <w:tcPr>
            <w:tcW w:w="184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9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70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70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141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r>
      <w:tr w:rsidR="001F13CB" w:rsidRPr="00563835" w:rsidTr="00C72594">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Поселковая дорога</w:t>
            </w:r>
          </w:p>
        </w:tc>
        <w:tc>
          <w:tcPr>
            <w:tcW w:w="198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Связь сельского поселения с внешними дорогами общей сети</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w:t>
            </w:r>
          </w:p>
        </w:tc>
        <w:tc>
          <w:tcPr>
            <w:tcW w:w="127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41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C72594">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Главная улица</w:t>
            </w:r>
          </w:p>
        </w:tc>
        <w:tc>
          <w:tcPr>
            <w:tcW w:w="198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Связь жилых территорий с общественным центром</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c>
          <w:tcPr>
            <w:tcW w:w="127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2 - 3</w:t>
            </w:r>
          </w:p>
        </w:tc>
        <w:tc>
          <w:tcPr>
            <w:tcW w:w="141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1,5 - 2,25</w:t>
            </w:r>
          </w:p>
        </w:tc>
      </w:tr>
      <w:tr w:rsidR="001F13CB" w:rsidRPr="00563835" w:rsidTr="00C72594">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Улица в жилой застройке основная</w:t>
            </w:r>
          </w:p>
        </w:tc>
        <w:tc>
          <w:tcPr>
            <w:tcW w:w="198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Связь внутри жилых территорий и с главной улицей по направлениям с интенсивным движением</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c>
          <w:tcPr>
            <w:tcW w:w="127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41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1,0 - 1,5</w:t>
            </w:r>
          </w:p>
        </w:tc>
      </w:tr>
      <w:tr w:rsidR="001F13CB" w:rsidRPr="00563835" w:rsidTr="00C72594">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Улица в жилой застройке второстепенная</w:t>
            </w:r>
          </w:p>
        </w:tc>
        <w:tc>
          <w:tcPr>
            <w:tcW w:w="198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Связь между основными жилыми улицами</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127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2,75</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41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C72594">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Проезд</w:t>
            </w:r>
          </w:p>
        </w:tc>
        <w:tc>
          <w:tcPr>
            <w:tcW w:w="198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Связь жилых домов, расположенных в глубине квартала, с улицей</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127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2,75 - 3,0</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1 - 2</w:t>
            </w:r>
          </w:p>
        </w:tc>
        <w:tc>
          <w:tcPr>
            <w:tcW w:w="141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0 - 1,0</w:t>
            </w:r>
          </w:p>
        </w:tc>
      </w:tr>
      <w:tr w:rsidR="001F13CB" w:rsidRPr="00563835" w:rsidTr="00C72594">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Хозяйственный проезд, скотопрогон</w:t>
            </w:r>
          </w:p>
        </w:tc>
        <w:tc>
          <w:tcPr>
            <w:tcW w:w="198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Прогон личного скота и проезд грузового транспорта к приусадебным участкам</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1275"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w:t>
            </w:r>
          </w:p>
        </w:tc>
        <w:tc>
          <w:tcPr>
            <w:tcW w:w="1701"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41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Ширину и поперечный профиль улиц в пределах красных линий, уровень их благоустройства следует определять в зависимости от величины населенного пункта,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 В условиях существующей застройки разрешается уменьшить ширину красных линий до 20 процентов.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Тротуары следует предусматривать по обеим сторонам жилых улиц независимо от типа застройки. Вдоль ограждений усадебной застройки на второстепенных улицах допускается устройство пешеходных дорожек с простейшим типом покрытия.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3. 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На второстепенных улицах и проездах (при одностороннем движении) следует предусматривать разъездные площадки размером 7 x 15 м через каждые 200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Хозяйственные проезды допускается принимать совмещенными со скотопрогонами. При этом они не должны пересекать главные улицы. Покрытие хозяйственных проездов должно выдерживать нагрузку грузовых автомобилей, тракторов и других машин.</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Внутрихозяйственные автомобильные дороги в сельскохозяйственных предприятиях и организациях в зависимости от их назначения и расчетного объема грузовых перевозок следует подразделять на категории. Категории внутрихозяйственных автомобильных дорог в сельскохозяйственных предприятиях и организациях и их основные расчетные параметры представлены в </w:t>
      </w:r>
      <w:hyperlink w:anchor="Par4100" w:history="1">
        <w:r w:rsidR="00C72594">
          <w:rPr>
            <w:rFonts w:ascii="Arial" w:hAnsi="Arial" w:cs="Arial"/>
            <w:color w:val="0000FF"/>
          </w:rPr>
          <w:t>32</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C72594" w:rsidP="001F13CB">
      <w:pPr>
        <w:widowControl w:val="0"/>
        <w:autoSpaceDE w:val="0"/>
        <w:autoSpaceDN w:val="0"/>
        <w:adjustRightInd w:val="0"/>
        <w:jc w:val="right"/>
        <w:outlineLvl w:val="5"/>
        <w:rPr>
          <w:rFonts w:ascii="Arial" w:hAnsi="Arial" w:cs="Arial"/>
        </w:rPr>
      </w:pPr>
      <w:bookmarkStart w:id="130" w:name="Par4098"/>
      <w:bookmarkEnd w:id="130"/>
      <w:r>
        <w:rPr>
          <w:rFonts w:ascii="Arial" w:hAnsi="Arial" w:cs="Arial"/>
        </w:rPr>
        <w:t>Таблица 32</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31" w:name="Par4100"/>
      <w:bookmarkEnd w:id="131"/>
      <w:r w:rsidRPr="00563835">
        <w:rPr>
          <w:rFonts w:ascii="Arial" w:hAnsi="Arial" w:cs="Arial"/>
        </w:rPr>
        <w:t>Категории внутрихозяйственных автомобильных дорог</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сельскохозяйственных предприятиях и организациях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их основные расчетные параметры</w:t>
      </w:r>
    </w:p>
    <w:p w:rsidR="001F13CB" w:rsidRPr="00563835" w:rsidRDefault="001F13CB" w:rsidP="001F13CB">
      <w:pPr>
        <w:widowControl w:val="0"/>
        <w:autoSpaceDE w:val="0"/>
        <w:autoSpaceDN w:val="0"/>
        <w:adjustRightInd w:val="0"/>
        <w:jc w:val="center"/>
        <w:rPr>
          <w:rFonts w:ascii="Arial" w:hAnsi="Arial" w:cs="Arial"/>
        </w:rPr>
      </w:pPr>
    </w:p>
    <w:tbl>
      <w:tblPr>
        <w:tblW w:w="9843" w:type="dxa"/>
        <w:tblLayout w:type="fixed"/>
        <w:tblCellMar>
          <w:top w:w="75" w:type="dxa"/>
          <w:left w:w="0" w:type="dxa"/>
          <w:bottom w:w="75" w:type="dxa"/>
          <w:right w:w="0" w:type="dxa"/>
        </w:tblCellMar>
        <w:tblLook w:val="0000"/>
      </w:tblPr>
      <w:tblGrid>
        <w:gridCol w:w="1276"/>
        <w:gridCol w:w="3119"/>
        <w:gridCol w:w="1559"/>
        <w:gridCol w:w="1417"/>
        <w:gridCol w:w="1338"/>
        <w:gridCol w:w="1134"/>
      </w:tblGrid>
      <w:tr w:rsidR="001F13CB" w:rsidRPr="00563835" w:rsidTr="00C72594">
        <w:tc>
          <w:tcPr>
            <w:tcW w:w="127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Категория дорог</w:t>
            </w:r>
          </w:p>
        </w:tc>
        <w:tc>
          <w:tcPr>
            <w:tcW w:w="3119"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Основное назначение</w:t>
            </w:r>
          </w:p>
        </w:tc>
        <w:tc>
          <w:tcPr>
            <w:tcW w:w="1559"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Расчетный объем грузовых перевозок, тыс. т нетто в месяц "пик"</w:t>
            </w:r>
          </w:p>
        </w:tc>
        <w:tc>
          <w:tcPr>
            <w:tcW w:w="141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Расчетная скорость движения, км/ч</w:t>
            </w:r>
          </w:p>
        </w:tc>
        <w:tc>
          <w:tcPr>
            <w:tcW w:w="133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Ширина полосы движения, м</w:t>
            </w:r>
          </w:p>
        </w:tc>
        <w:tc>
          <w:tcPr>
            <w:tcW w:w="1134"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Число полос движения</w:t>
            </w:r>
          </w:p>
        </w:tc>
      </w:tr>
      <w:tr w:rsidR="001F13CB" w:rsidRPr="00563835" w:rsidTr="00C72594">
        <w:tc>
          <w:tcPr>
            <w:tcW w:w="1276"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I-с</w:t>
            </w:r>
          </w:p>
        </w:tc>
        <w:tc>
          <w:tcPr>
            <w:tcW w:w="3119" w:type="dxa"/>
            <w:vMerge w:val="restart"/>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 xml:space="preserve">Дороги, соединяющие центральные усадьбы сельскохозяйственных предприятий и организаций с их бригадами и отделениями,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бригады, </w:t>
            </w:r>
            <w:r w:rsidRPr="00563835">
              <w:rPr>
                <w:rFonts w:ascii="Arial" w:hAnsi="Arial" w:cs="Arial"/>
              </w:rPr>
              <w:lastRenderedPageBreak/>
              <w:t>отделения и фермы сельскохозяйственных объектов с дорогами общего пользования и между собой, за исключением полевых вспомогательных и внутриплощадных дорог</w:t>
            </w:r>
          </w:p>
        </w:tc>
        <w:tc>
          <w:tcPr>
            <w:tcW w:w="1559"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свыше 10</w:t>
            </w:r>
          </w:p>
        </w:tc>
        <w:tc>
          <w:tcPr>
            <w:tcW w:w="141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70</w:t>
            </w:r>
          </w:p>
        </w:tc>
        <w:tc>
          <w:tcPr>
            <w:tcW w:w="133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134"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1F13CB" w:rsidRPr="00563835" w:rsidTr="00C72594">
        <w:tc>
          <w:tcPr>
            <w:tcW w:w="1276"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II-с</w:t>
            </w:r>
          </w:p>
        </w:tc>
        <w:tc>
          <w:tcPr>
            <w:tcW w:w="3119" w:type="dxa"/>
            <w:vMerge/>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c>
          <w:tcPr>
            <w:tcW w:w="141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w:t>
            </w:r>
          </w:p>
        </w:tc>
        <w:tc>
          <w:tcPr>
            <w:tcW w:w="133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w:t>
            </w:r>
          </w:p>
        </w:tc>
        <w:tc>
          <w:tcPr>
            <w:tcW w:w="1134"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C72594">
        <w:tc>
          <w:tcPr>
            <w:tcW w:w="1276"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III-с</w:t>
            </w:r>
          </w:p>
        </w:tc>
        <w:tc>
          <w:tcPr>
            <w:tcW w:w="3119"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Дороги полевые вспомогательные, предназначенные для транспортного обслуживания отдельных сельскохозяйственных угодий или их составных частей</w:t>
            </w:r>
          </w:p>
        </w:tc>
        <w:tc>
          <w:tcPr>
            <w:tcW w:w="1559"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41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c>
          <w:tcPr>
            <w:tcW w:w="133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1134"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улично-дорожной сети на территориях малоэтажной жилой застройки следует ориентироваться на преимущественное использование легковых автомобилей, а также на обслуживание жилой застройки общественным пассажирским транспортом с подключением к общегородской транспортной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подъезда к группам жилых зданий, крупным учреждениям и предприятиям обслуживания, торговым центрам следует предусматривать основные проезды, а к отдельно стоящим зданиям - второстепенные проезды. На второстепенных проездах с одной полосой движения следует предусматривать разъездные площадки шириной 6 м и длиной 15 м на расстоянии не более 75 м одна от другой.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Тупиковые проезды должны быть протяженностью не более 150 м и заканчиваться разворотными площадками, обеспечивающими возможность разворота мусоровозов, уборочных и пожарных машин.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Тротуары и велосипедные дорожки следует устраивать приподнятыми на 15 см над уровнем проездов. Пересечения тротуаров и велосипедных дорожек с второстепенными проездами, а на подходах к школам и детским дошкольным учреждениям - и с основными проездами, следует предусматривать в одном уровне с устройством рампы длиной соответственно 1,5 и 3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 и общей ширине не менее 4,5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края основной проезжей части магистральных дорог до линии жилой застройки следует принимать не менее 50 м, а при условии применения шумозащитных устройств - не менее 25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Пешеходные переходы в разных уровнях следует располагать: на дорогах скоростного движения и линиях скоростного трамвая - с интервалом 400 - 800 м; на магистральных улицах непрерывного движения - с интервалом 300 - 400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Пешеходные переходы в разных уровнях (подземные или надземные) следует проектировать при интенсивности пешеходного движения 250 чел./ч и </w:t>
      </w:r>
      <w:r w:rsidRPr="00563835">
        <w:rPr>
          <w:rFonts w:ascii="Arial" w:hAnsi="Arial" w:cs="Arial"/>
        </w:rPr>
        <w:lastRenderedPageBreak/>
        <w:t>более.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На магистральных улицах общегородского и районного значения допускается предусматривать велосипедные дорожки по краю проезжих частей, выделенные разделительными полосами.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Ширина велосипедной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 Наименьшие расстояния безопасности от края велодорожки следует принимать,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проезжей части, опор транспортных сооружений и деревьев - 0,75;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до тротуаров - 0,5;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 стоянок автомобилей и остановок общественного транспорта - 1,5.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обеспечения подъездов к группам жилых зданий и иных объектов, а также к отдельным зданиям в микрорайонах следует предусматривать основные и второстепенные проезды.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Ширину проезжих частей основных проездов следует принимать не менее 6 м, второстепенных проездов - 5,5 м; ширину тротуаров следует принимать 1,5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равной 4,5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Тупиковые проезды к отдельно стоящим зданиям должны быть протяженностью не более 150 м и заканчиваться разворотными площадками размером в плане 16 x 16 м или кольцом с радиусом по оси улиц не менее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и троллейбусов должен быть обеспечен радиус разворота 15 м. Использование разворотных площадок для стоянки автомобилей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32" w:name="Par4225"/>
      <w:bookmarkEnd w:id="132"/>
      <w:r w:rsidRPr="00563835">
        <w:rPr>
          <w:rFonts w:ascii="Arial" w:hAnsi="Arial" w:cs="Arial"/>
        </w:rPr>
        <w:t>Сеть общественного пассажирского транспорта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пешеходного движения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городских округов и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Дальность пешеходных подходов до ближайшей остановки общественного пассажирского транспорта следует принимать не более 500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Заездной карман остановочного пункта автобуса или троллейбуса состоит из остановочной площадки и участков въезда и выезда на площадку. Ширину остановочной площадки следует принимать равной ширине основных полос проезжей части, а длину - в зависимости от числа одновременно останавливающихся автобусов и их габаритов по длине, но не менее 13 м. Длину участков въезда и выезда принимают равной 15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Длину посадочной площадки на остановках автобусных, троллейбусных и </w:t>
      </w:r>
      <w:r w:rsidRPr="00563835">
        <w:rPr>
          <w:rFonts w:ascii="Arial" w:hAnsi="Arial" w:cs="Arial"/>
        </w:rPr>
        <w:lastRenderedPageBreak/>
        <w:t>трамвайных маршрутов следует принимать не менее длины остановочной площадки.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Ширину посадочной площадки следует принимать не менее 3 м; для установки павильона ожидания следует предусматривать уширение до 5 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33" w:name="Par4250"/>
      <w:bookmarkEnd w:id="133"/>
      <w:r w:rsidRPr="00563835">
        <w:rPr>
          <w:rFonts w:ascii="Arial" w:hAnsi="Arial" w:cs="Arial"/>
        </w:rPr>
        <w:t>Сооружения и устройства для хранения и обслуживания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транспортных средств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населенных пунктах городских округов и поселений должны быть предусмотрены сооружения и выделены территории для хранения и технического обслуживания легковых автомобилей всех категорий, исходя из уровня обеспеченности населения транспортными средствами.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зависимости от длительности хранения, сооружения для хранения автотранспорта разделяются на два вида: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длительного (постоянного) хранения - сроком более одних суток;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временного хранения - сроком менее одних суток.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Общая обеспеченность населения гаражами и открытыми стоянками для постоянного хранения легковых автомобилей должна составлять не менее 90 процентов расчетного числа индивидуальных легковых автомобилей при пешеходной доступности не более 800 м; в условиях реконструкции допускается увеличивать дальность подходов до 1500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Открытые стоянки для временного хранения легковых автомобилей предусматриваются из расчета не менее 80 процентов расчетного парка индивидуального легкового автотранспорта, в том числе, процентов: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жилые территории - 40;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промышленные и коммунально-складские территории - 10;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общегородские и специализированные центры - 15;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зоны массового кратковременного отдыха - 15.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мотоциклы и мотороллеры с колясками, мотоколяски - 0,5;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мотоциклы и мотороллеры без колясок - 0,25;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мопеды и велосипеды - 0,1.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выборе места размещения гаражей и наземных стоянок для хранения индивидуальных легковых автомобилей следует учитывать требования, изложенные в разделе "Параметры зон планируемого размещения объектов" (</w:t>
      </w:r>
      <w:hyperlink w:anchor="Par5498" w:history="1">
        <w:r w:rsidRPr="00563835">
          <w:rPr>
            <w:rFonts w:ascii="Arial" w:hAnsi="Arial" w:cs="Arial"/>
            <w:color w:val="0000FF"/>
          </w:rPr>
          <w:t>пункт 6.2.5</w:t>
        </w:r>
      </w:hyperlink>
      <w:r w:rsidRPr="00563835">
        <w:rPr>
          <w:rFonts w:ascii="Arial" w:hAnsi="Arial" w:cs="Arial"/>
        </w:rPr>
        <w:t xml:space="preserve"> раздела "Зоны планируемого размещения объектов транспортной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Автозаправочные станции легкового автотранспорта </w:t>
      </w:r>
      <w:r w:rsidR="007E011B">
        <w:rPr>
          <w:rFonts w:ascii="Arial" w:hAnsi="Arial" w:cs="Arial"/>
        </w:rPr>
        <w:t xml:space="preserve">в </w:t>
      </w:r>
      <w:r w:rsidRPr="00563835">
        <w:rPr>
          <w:rFonts w:ascii="Arial" w:hAnsi="Arial" w:cs="Arial"/>
        </w:rPr>
        <w:t>сельских населенных пунктах - из расчета одна топливораздаточная колонка на 1200 легковых автомобилей.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проектировании автомобильных дорог и других транспортных сооружений в категорированных по гражданской обороне городах необходимо учитывать требования, изложенные в СНиП 2.01.51-90 "Инженерно-технические мероприятия гражданской обороны" и </w:t>
      </w:r>
      <w:hyperlink w:anchor="Par6090" w:history="1">
        <w:r w:rsidR="007E011B">
          <w:rPr>
            <w:rFonts w:ascii="Arial" w:hAnsi="Arial" w:cs="Arial"/>
            <w:color w:val="0000FF"/>
          </w:rPr>
          <w:t>разделе 9</w:t>
        </w:r>
        <w:r w:rsidRPr="00563835">
          <w:rPr>
            <w:rFonts w:ascii="Arial" w:hAnsi="Arial" w:cs="Arial"/>
            <w:color w:val="0000FF"/>
          </w:rPr>
          <w:t>.2</w:t>
        </w:r>
      </w:hyperlink>
      <w:r w:rsidRPr="00563835">
        <w:rPr>
          <w:rFonts w:ascii="Arial" w:hAnsi="Arial" w:cs="Arial"/>
        </w:rPr>
        <w:t xml:space="preserve">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7E011B" w:rsidP="001F13CB">
      <w:pPr>
        <w:widowControl w:val="0"/>
        <w:autoSpaceDE w:val="0"/>
        <w:autoSpaceDN w:val="0"/>
        <w:adjustRightInd w:val="0"/>
        <w:jc w:val="center"/>
        <w:outlineLvl w:val="1"/>
        <w:rPr>
          <w:rFonts w:ascii="Arial" w:hAnsi="Arial" w:cs="Arial"/>
        </w:rPr>
      </w:pPr>
      <w:bookmarkStart w:id="134" w:name="Par4275"/>
      <w:bookmarkEnd w:id="134"/>
      <w:r>
        <w:rPr>
          <w:rFonts w:ascii="Arial" w:hAnsi="Arial" w:cs="Arial"/>
        </w:rPr>
        <w:t>5</w:t>
      </w:r>
      <w:r w:rsidR="001F13CB" w:rsidRPr="00563835">
        <w:rPr>
          <w:rFonts w:ascii="Arial" w:hAnsi="Arial" w:cs="Arial"/>
        </w:rPr>
        <w:t>. Нормативы градостроительного проектирования, применяемые</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разработке документации по планировке территорий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7E011B" w:rsidP="001F13CB">
      <w:pPr>
        <w:widowControl w:val="0"/>
        <w:autoSpaceDE w:val="0"/>
        <w:autoSpaceDN w:val="0"/>
        <w:adjustRightInd w:val="0"/>
        <w:jc w:val="center"/>
        <w:outlineLvl w:val="2"/>
        <w:rPr>
          <w:rFonts w:ascii="Arial" w:hAnsi="Arial" w:cs="Arial"/>
        </w:rPr>
      </w:pPr>
      <w:bookmarkStart w:id="135" w:name="Par4278"/>
      <w:bookmarkEnd w:id="135"/>
      <w:r>
        <w:rPr>
          <w:rFonts w:ascii="Arial" w:hAnsi="Arial" w:cs="Arial"/>
        </w:rPr>
        <w:t>5</w:t>
      </w:r>
      <w:r w:rsidR="001F13CB" w:rsidRPr="00563835">
        <w:rPr>
          <w:rFonts w:ascii="Arial" w:hAnsi="Arial" w:cs="Arial"/>
        </w:rPr>
        <w:t>.1. Требования к установлению красных линий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Основными линиями регулирования застройки являются красные линии и линии застройки. 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Линия регулирования застройки - граница, устанавливаемая при необходимости размещения зданий с отступом от красной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Красные линии устанавливаются с учетом: ширины улиц и дорог, которые определяются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санитарно-гигиенических требований и требований гражданской обороны.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объектов капитального строительства в пределах красных линий на участках улично-дорожной сети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Ширина в красных линиях для проектируемых и реконструируемых улиц и проездов: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магистральных улиц непрерывного движения - от 75 до 81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магистральных улиц районного значения - от 35 до 45 м;</w:t>
      </w:r>
    </w:p>
    <w:p w:rsidR="001F13CB" w:rsidRPr="00563835" w:rsidRDefault="00900346" w:rsidP="001F13CB">
      <w:pPr>
        <w:widowControl w:val="0"/>
        <w:autoSpaceDE w:val="0"/>
        <w:autoSpaceDN w:val="0"/>
        <w:adjustRightInd w:val="0"/>
        <w:ind w:firstLine="540"/>
        <w:jc w:val="both"/>
        <w:rPr>
          <w:rFonts w:ascii="Arial" w:hAnsi="Arial" w:cs="Arial"/>
        </w:rPr>
      </w:pPr>
      <w:r>
        <w:rPr>
          <w:rFonts w:ascii="Arial" w:hAnsi="Arial" w:cs="Arial"/>
        </w:rPr>
        <w:t>3</w:t>
      </w:r>
      <w:r w:rsidR="001F13CB" w:rsidRPr="00563835">
        <w:rPr>
          <w:rFonts w:ascii="Arial" w:hAnsi="Arial" w:cs="Arial"/>
        </w:rPr>
        <w:t>) жилых улиц - от 25 до 35 м;</w:t>
      </w:r>
    </w:p>
    <w:p w:rsidR="001F13CB" w:rsidRPr="00563835" w:rsidRDefault="00900346" w:rsidP="001F13CB">
      <w:pPr>
        <w:widowControl w:val="0"/>
        <w:autoSpaceDE w:val="0"/>
        <w:autoSpaceDN w:val="0"/>
        <w:adjustRightInd w:val="0"/>
        <w:ind w:firstLine="540"/>
        <w:jc w:val="both"/>
        <w:rPr>
          <w:rFonts w:ascii="Arial" w:hAnsi="Arial" w:cs="Arial"/>
        </w:rPr>
      </w:pPr>
      <w:r>
        <w:rPr>
          <w:rFonts w:ascii="Arial" w:hAnsi="Arial" w:cs="Arial"/>
        </w:rPr>
        <w:t>4</w:t>
      </w:r>
      <w:r w:rsidR="001F13CB" w:rsidRPr="00563835">
        <w:rPr>
          <w:rFonts w:ascii="Arial" w:hAnsi="Arial" w:cs="Arial"/>
        </w:rPr>
        <w:t>) остальных улиц и проездов - от 15 до 25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садоводческого (дачного) объединения ширина улиц и проездов в красных линиях должна быть: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улиц - не менее 15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проездов - не менее 9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 допускается сужение ширины улицы в красных линиях за нижний предел, установленный для категории улицы. В условиях существующей застройки разрешается уменьшить ширину улицы в красных линиях до 20%.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 пределы красных линий в сторону улицы или площади не должны выступать здания и сооружения. В пределах красных линий допускается размещение конструктивных элементов дорожно-транспортных сооружений (опор путепроводов, лестничных и пандусных сходов подземных пешеходных переходов, павильонов на остановочных пунктах городского общественного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исключительных случаях с учетом действующих особенностей участка (поперечных профилей и режимов градостроительной деятельности) в пределах красных линий допускается размещение: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объектов транспортной инфраструктуры (площадки отстоя и кольцевания общественного транспорта, разворотные площадки, площадки для размещения диспетчерских пунктов);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отдельных нестационарных объектов автосервиса для попутного обслуживания (контейнерные автозаправочные станции, мини-мойки, посты проверки службы охраны);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отдельных нестационарных объектов для попутного обслуживания пешеходов (мелкорозничная торговля и бытовое обслуживание).</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900346" w:rsidP="001F13CB">
      <w:pPr>
        <w:widowControl w:val="0"/>
        <w:autoSpaceDE w:val="0"/>
        <w:autoSpaceDN w:val="0"/>
        <w:adjustRightInd w:val="0"/>
        <w:jc w:val="center"/>
        <w:outlineLvl w:val="2"/>
        <w:rPr>
          <w:rFonts w:ascii="Arial" w:hAnsi="Arial" w:cs="Arial"/>
        </w:rPr>
      </w:pPr>
      <w:bookmarkStart w:id="136" w:name="Par4300"/>
      <w:bookmarkEnd w:id="136"/>
      <w:r>
        <w:rPr>
          <w:rFonts w:ascii="Arial" w:hAnsi="Arial" w:cs="Arial"/>
        </w:rPr>
        <w:t>5</w:t>
      </w:r>
      <w:r w:rsidR="001F13CB" w:rsidRPr="00563835">
        <w:rPr>
          <w:rFonts w:ascii="Arial" w:hAnsi="Arial" w:cs="Arial"/>
        </w:rPr>
        <w:t>.2. Требования к установлению линий отступа от красных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линий в целях определения места допустимого размещения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зданий, строений, сооружений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Отступ застройки - расстояние между красной линией или границей земельного участка и стеной здания, строения,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Минимальные отступы: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от индивидуальных домов, домов блокированного типа до красных линий улиц - не менее 5 м, от красной линии проездов - не менее 5 м, расстояние от хозяйственных построек до красных линий улиц и проездов - не менее 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садовый дом должен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отступ линии регулирования застройки при новом строительстве составляет: от красной линии проездов - не менее 3 м, улиц - не менее 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до границы соседнего участка по санитарно-бытовым условиям: от домов - не менее 3 м, от построек для содержания скота и птицы - не менее 4 м, от других построек (бани, гаража и др.) - не менее 1 м, от стволов высокорослых деревьев - не менее 4 м, среднерослых - 2 м, от кустарника - 1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многоквартирные многоэтажные (6 и более этажей) и многоквартирные среднеэтажные (3 - 6 этажей) жилые дома должны отстоять от красной линии минимум на 6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в остальных зонах от всех зданий до красных линий магистральных улиц всех типов не менее 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размещение крылец и консольных элементов зданий (балконов, козырьков, карнизов) за пределами красных линий не допускается. Исключение составляют консольные элементы зданий, расположенные на высоте более 10 м от уровня земли;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указанные расстояния измеряются от наружной стены здания в уровне цоколя. Декоративные элементы (а также лестницы, приборы освещения, камеры слежения и др.), выступающие за плоскость фасада не более 0,6 м, допускается не учитывать.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условиях развития, реконструкции застроенных территорий допускается размещение встроено-пристроенных и пристроенных объектов общественного назначения без отступа от красных линий, кроме учреждений образования и воспитания.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Жилые здания с расположенными в них предприятиями питания должны размещаться на расстоянии не менее 6 м от красной линии.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Лечебные корпуса необходимо размещать от красной линии застройки не ближе 30 м при расположении в жилой зоне.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Пожарные депо необходимо располагать на участке с отступом от красной линии до фронта выезда пожарных автомобилей не менее чем на 15 м, для пожарных депо II, IV, V типов указанное расстояние допускается уменьшать до 10 </w:t>
      </w:r>
      <w:r w:rsidRPr="00563835">
        <w:rPr>
          <w:rFonts w:ascii="Arial" w:hAnsi="Arial" w:cs="Arial"/>
        </w:rPr>
        <w:lastRenderedPageBreak/>
        <w:t>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Минимальные расстояния от стен зданий и границ земельных участков учреждений и предприятий обслуживания до красных линий следует принимать на основе расчетов инсоляции и освещенности, соблюдения противопожарных и бытовых разрывов, но не менее приведенных в </w:t>
      </w:r>
      <w:hyperlink w:anchor="Par4325" w:history="1">
        <w:r w:rsidR="00900346">
          <w:rPr>
            <w:rFonts w:ascii="Arial" w:hAnsi="Arial" w:cs="Arial"/>
            <w:color w:val="0000FF"/>
          </w:rPr>
          <w:t>33</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900346" w:rsidP="001F13CB">
      <w:pPr>
        <w:widowControl w:val="0"/>
        <w:autoSpaceDE w:val="0"/>
        <w:autoSpaceDN w:val="0"/>
        <w:adjustRightInd w:val="0"/>
        <w:jc w:val="right"/>
        <w:outlineLvl w:val="3"/>
        <w:rPr>
          <w:rFonts w:ascii="Arial" w:hAnsi="Arial" w:cs="Arial"/>
        </w:rPr>
      </w:pPr>
      <w:bookmarkStart w:id="137" w:name="Par4323"/>
      <w:bookmarkEnd w:id="137"/>
      <w:r>
        <w:rPr>
          <w:rFonts w:ascii="Arial" w:hAnsi="Arial" w:cs="Arial"/>
        </w:rPr>
        <w:t>Таблица 33</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38" w:name="Par4325"/>
      <w:bookmarkEnd w:id="138"/>
      <w:r w:rsidRPr="00563835">
        <w:rPr>
          <w:rFonts w:ascii="Arial" w:hAnsi="Arial" w:cs="Arial"/>
        </w:rPr>
        <w:t>Минимальные расстояния от стен зданий и границ земельных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участков учреждений и предприятий обслуживания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красных линий</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7109"/>
        <w:gridCol w:w="2247"/>
      </w:tblGrid>
      <w:tr w:rsidR="001F13CB" w:rsidRPr="00563835" w:rsidTr="00900346">
        <w:tc>
          <w:tcPr>
            <w:tcW w:w="7109"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Здания (земельные участки) учреждений и предприятий обслуживания</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городских округах и городских поселениях</w:t>
            </w:r>
          </w:p>
        </w:tc>
      </w:tr>
      <w:tr w:rsidR="001F13CB" w:rsidRPr="00563835" w:rsidTr="00900346">
        <w:tc>
          <w:tcPr>
            <w:tcW w:w="7109"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Дошкольные образовательные учреждения и общеобразовательные школы (стены здания)</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900346">
        <w:tc>
          <w:tcPr>
            <w:tcW w:w="7109"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Пожарные депо</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900346">
        <w:tc>
          <w:tcPr>
            <w:tcW w:w="7109"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Кладбища традиционного захоронения площадью менее 20 га и крематории</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900346" w:rsidP="001F13CB">
      <w:pPr>
        <w:widowControl w:val="0"/>
        <w:autoSpaceDE w:val="0"/>
        <w:autoSpaceDN w:val="0"/>
        <w:adjustRightInd w:val="0"/>
        <w:jc w:val="center"/>
        <w:outlineLvl w:val="2"/>
        <w:rPr>
          <w:rFonts w:ascii="Arial" w:hAnsi="Arial" w:cs="Arial"/>
        </w:rPr>
      </w:pPr>
      <w:bookmarkStart w:id="139" w:name="Par4340"/>
      <w:bookmarkEnd w:id="139"/>
      <w:r>
        <w:rPr>
          <w:rFonts w:ascii="Arial" w:hAnsi="Arial" w:cs="Arial"/>
        </w:rPr>
        <w:t>5</w:t>
      </w:r>
      <w:r w:rsidR="001F13CB" w:rsidRPr="00563835">
        <w:rPr>
          <w:rFonts w:ascii="Arial" w:hAnsi="Arial" w:cs="Arial"/>
        </w:rPr>
        <w:t>.3. Зоны размещения объектов (в том числе объектов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жилого назначения, социального, коммунально-бытового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рекреационного назначения, инженерной и транспортной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инфраструктуры) и соответствующих земельных участков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900346" w:rsidP="001F13CB">
      <w:pPr>
        <w:widowControl w:val="0"/>
        <w:autoSpaceDE w:val="0"/>
        <w:autoSpaceDN w:val="0"/>
        <w:adjustRightInd w:val="0"/>
        <w:jc w:val="center"/>
        <w:outlineLvl w:val="3"/>
        <w:rPr>
          <w:rFonts w:ascii="Arial" w:hAnsi="Arial" w:cs="Arial"/>
        </w:rPr>
      </w:pPr>
      <w:bookmarkStart w:id="140" w:name="Par4345"/>
      <w:bookmarkEnd w:id="140"/>
      <w:r>
        <w:rPr>
          <w:rFonts w:ascii="Arial" w:hAnsi="Arial" w:cs="Arial"/>
        </w:rPr>
        <w:t>5</w:t>
      </w:r>
      <w:r w:rsidR="001F13CB" w:rsidRPr="00563835">
        <w:rPr>
          <w:rFonts w:ascii="Arial" w:hAnsi="Arial" w:cs="Arial"/>
        </w:rPr>
        <w:t>.3.1. Зоны размещения объектов жилого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Параметры зон планируемого размещения объектов жилого назначения соответствуют параметрам функциональной зоны "Зона жилого назначения" генерального плана и уточнены в </w:t>
      </w:r>
      <w:hyperlink w:anchor="Par2653" w:history="1">
        <w:r w:rsidR="00900346">
          <w:rPr>
            <w:rFonts w:ascii="Arial" w:hAnsi="Arial" w:cs="Arial"/>
            <w:color w:val="0000FF"/>
          </w:rPr>
          <w:t>подразделе 4</w:t>
        </w:r>
        <w:r w:rsidRPr="00563835">
          <w:rPr>
            <w:rFonts w:ascii="Arial" w:hAnsi="Arial" w:cs="Arial"/>
            <w:color w:val="0000FF"/>
          </w:rPr>
          <w:t>.3.1</w:t>
        </w:r>
      </w:hyperlink>
      <w:r w:rsidRPr="00563835">
        <w:rPr>
          <w:rFonts w:ascii="Arial" w:hAnsi="Arial" w:cs="Arial"/>
        </w:rPr>
        <w:t xml:space="preserve">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Максимальные и минимальные расстояния (бытовые разрывы) между зданиями, а также между крайними строениями на приквартирных участках определяются расчетами инсоляции помещений и противопожарными разрывами.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Расстояния между зданиями в зависимости от функционального назначения определяются по </w:t>
      </w:r>
      <w:hyperlink r:id="rId66" w:history="1">
        <w:r w:rsidRPr="00563835">
          <w:rPr>
            <w:rFonts w:ascii="Arial" w:hAnsi="Arial" w:cs="Arial"/>
            <w:color w:val="0000FF"/>
          </w:rPr>
          <w:t>СанПин 2.2.1/2.1.1.1200-03</w:t>
        </w:r>
      </w:hyperlink>
      <w:r w:rsidRPr="00563835">
        <w:rPr>
          <w:rFonts w:ascii="Arial" w:hAnsi="Arial" w:cs="Arial"/>
        </w:rPr>
        <w:t xml:space="preserve"> "Санитарно-защитные зоны и санитарная классификация предприятий, сооружений и иных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Инсоляция территорий и помещений жилой застройки должна обеспечивать непрерывную 3-часовую продолжительность в весенне-летний период или суммарную 3,5-часовую продолжительность.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смешанной застройке или при размещении малоэтажной застройки в сложных градостроительных условиях допускается сокращение нормируемой инсоляции до 2,5 ч.</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Требуемая нормативная продолжительность инсоляции должна быть обоснована расчетом на стадии проекта застройки и рабочего проекта.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Минимальные противопожарные расстояния между длинными сторонами секционных жилых зданий высотой 2 - 3 этажа должны быть не менее 15 м, а высотой 4 этажа и более - не менее 20 м, между длинными сторонами и торцами этих же зданий с окнами из жилых комнат - не менее 10 м. В условиях реконструкции и в других особых градостроительных условиях указанные расстояния могут быть сокращены при соблюдении норм инсоляции и </w:t>
      </w:r>
      <w:r w:rsidRPr="00563835">
        <w:rPr>
          <w:rFonts w:ascii="Arial" w:hAnsi="Arial" w:cs="Arial"/>
        </w:rPr>
        <w:lastRenderedPageBreak/>
        <w:t>освещенности и обеспечении непросматриваемости жилых помещений окно в окно.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кварталах (микрорайонах) жилых зон необходимо предусматривать размещение площадок общего пользования. Состав площадок и размеры их территории приведены в </w:t>
      </w:r>
      <w:hyperlink w:anchor="Par4358" w:history="1">
        <w:r w:rsidR="00900346">
          <w:rPr>
            <w:rFonts w:ascii="Arial" w:hAnsi="Arial" w:cs="Arial"/>
            <w:color w:val="0000FF"/>
          </w:rPr>
          <w:t>34</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900346" w:rsidP="001F13CB">
      <w:pPr>
        <w:widowControl w:val="0"/>
        <w:autoSpaceDE w:val="0"/>
        <w:autoSpaceDN w:val="0"/>
        <w:adjustRightInd w:val="0"/>
        <w:jc w:val="right"/>
        <w:outlineLvl w:val="4"/>
        <w:rPr>
          <w:rFonts w:ascii="Arial" w:hAnsi="Arial" w:cs="Arial"/>
        </w:rPr>
      </w:pPr>
      <w:bookmarkStart w:id="141" w:name="Par4356"/>
      <w:bookmarkEnd w:id="141"/>
      <w:r>
        <w:rPr>
          <w:rFonts w:ascii="Arial" w:hAnsi="Arial" w:cs="Arial"/>
        </w:rPr>
        <w:t>Таблица 34</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42" w:name="Par4358"/>
      <w:bookmarkEnd w:id="142"/>
      <w:r w:rsidRPr="00563835">
        <w:rPr>
          <w:rFonts w:ascii="Arial" w:hAnsi="Arial" w:cs="Arial"/>
        </w:rPr>
        <w:t>Расчет площади нормируемых элементов дворовой территории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осуществляется в соответствии с нормами, приведенными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таблице</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7020"/>
        <w:gridCol w:w="2400"/>
      </w:tblGrid>
      <w:tr w:rsidR="001F13CB" w:rsidRPr="00563835" w:rsidTr="00900346">
        <w:tc>
          <w:tcPr>
            <w:tcW w:w="70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Площадки</w:t>
            </w:r>
          </w:p>
        </w:tc>
        <w:tc>
          <w:tcPr>
            <w:tcW w:w="24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Удельные размеры площадок,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кв. м/чел.</w:t>
            </w:r>
          </w:p>
        </w:tc>
      </w:tr>
      <w:tr w:rsidR="001F13CB" w:rsidRPr="00563835" w:rsidTr="00900346">
        <w:tc>
          <w:tcPr>
            <w:tcW w:w="70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Для игр детей дошкольного и младшего школьного возраста</w:t>
            </w:r>
          </w:p>
        </w:tc>
        <w:tc>
          <w:tcPr>
            <w:tcW w:w="24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0,7</w:t>
            </w:r>
          </w:p>
        </w:tc>
      </w:tr>
      <w:tr w:rsidR="001F13CB" w:rsidRPr="00563835" w:rsidTr="00900346">
        <w:tc>
          <w:tcPr>
            <w:tcW w:w="70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Для отдыха взрослого населения</w:t>
            </w:r>
          </w:p>
        </w:tc>
        <w:tc>
          <w:tcPr>
            <w:tcW w:w="24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w:t>
            </w:r>
          </w:p>
        </w:tc>
      </w:tr>
      <w:tr w:rsidR="001F13CB" w:rsidRPr="00563835" w:rsidTr="00900346">
        <w:tc>
          <w:tcPr>
            <w:tcW w:w="70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Для занятий физкультурой</w:t>
            </w:r>
          </w:p>
        </w:tc>
        <w:tc>
          <w:tcPr>
            <w:tcW w:w="24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900346">
        <w:tc>
          <w:tcPr>
            <w:tcW w:w="70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Для хозяйственных целей и выгула собак</w:t>
            </w:r>
          </w:p>
        </w:tc>
        <w:tc>
          <w:tcPr>
            <w:tcW w:w="24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w:t>
            </w:r>
          </w:p>
        </w:tc>
      </w:tr>
      <w:tr w:rsidR="001F13CB" w:rsidRPr="00563835" w:rsidTr="00900346">
        <w:tc>
          <w:tcPr>
            <w:tcW w:w="70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Для стоянки автомобилей</w:t>
            </w:r>
          </w:p>
        </w:tc>
        <w:tc>
          <w:tcPr>
            <w:tcW w:w="24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0,8</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Общая площадь территории, занимаемой площадками для игр детей, отдыха взрослого населения и занятия физкультурой, должна составлять не менее 10% общей площади квартала (микрорайона).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Допускается уменьшать удельные размеры площадок, но не более чем на 50% -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Минимально допустимое расстояние от окон жилых и общественных зданий до площадок: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игр детей дошкольного и младшего школьного возраста - не менее 12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отдыха взрослого населения - не менее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занятий физкультурой - 10 - 40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для хоккейных и футбольных площадок не менее 40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для занятий теннисом - 10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для хозяйственных целей - не менее 20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для выгула собак - не менее 40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8) для стоянки автомобилей принимается в соответствии с </w:t>
      </w:r>
      <w:hyperlink w:anchor="Par3674" w:history="1">
        <w:r w:rsidR="00900346">
          <w:rPr>
            <w:rFonts w:ascii="Arial" w:hAnsi="Arial" w:cs="Arial"/>
            <w:color w:val="0000FF"/>
          </w:rPr>
          <w:t>подразделом 4</w:t>
        </w:r>
        <w:r w:rsidRPr="00563835">
          <w:rPr>
            <w:rFonts w:ascii="Arial" w:hAnsi="Arial" w:cs="Arial"/>
            <w:color w:val="0000FF"/>
          </w:rPr>
          <w:t>.3.5</w:t>
        </w:r>
      </w:hyperlink>
      <w:r w:rsidRPr="00563835">
        <w:rPr>
          <w:rFonts w:ascii="Arial" w:hAnsi="Arial" w:cs="Arial"/>
        </w:rPr>
        <w:t xml:space="preserve"> "Параметры объектов транспортной инфраструктуры"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расстояния от площадок для сушки белья не нормируются, расстояния от площадок для мусоросборников до спортивных площадок, площадок для игр детей и отдыха взрослых следует принимать не менее 20 м, а от площадок для хозяйственных целей до наиболее удаленного входа в жилое здание - не более 100 м для домов с мусоропроводами.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Специальный жилой дом сооружается по типовому (индивидуальному) проекту или располагается в специально переоборудованном здании (либо в части жилого дома с отдельными входами), архитектурно-планировочные решения которого соответствуют особенностям проживающего контингента и обеспечивают беспрепятственное пользование предоставляемыми им жилищно-коммунальными, социально-бытовыми и медицинскими услугами. В специальном жилом доме должно быть оптимизировано соотношение общей площади жилых </w:t>
      </w:r>
      <w:r w:rsidRPr="00563835">
        <w:rPr>
          <w:rFonts w:ascii="Arial" w:hAnsi="Arial" w:cs="Arial"/>
        </w:rPr>
        <w:lastRenderedPageBreak/>
        <w:t>помещений и площади помещений общественного назначения при установлении необходимого для обслуживания проживающих набора помещений культурно-бытового, медицинского и социального назначения. Этажность специального жилого дома - не более 5 этажей.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081632" w:rsidP="001F13CB">
      <w:pPr>
        <w:widowControl w:val="0"/>
        <w:autoSpaceDE w:val="0"/>
        <w:autoSpaceDN w:val="0"/>
        <w:adjustRightInd w:val="0"/>
        <w:jc w:val="right"/>
        <w:outlineLvl w:val="4"/>
        <w:rPr>
          <w:rFonts w:ascii="Arial" w:hAnsi="Arial" w:cs="Arial"/>
        </w:rPr>
      </w:pPr>
      <w:bookmarkStart w:id="143" w:name="Par4390"/>
      <w:bookmarkEnd w:id="143"/>
      <w:r>
        <w:rPr>
          <w:rFonts w:ascii="Arial" w:hAnsi="Arial" w:cs="Arial"/>
        </w:rPr>
        <w:t>Таблица 35</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Расстояния от помещений (сооружений) для содержания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разведения животных до объектов жилой застройки</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1980"/>
        <w:gridCol w:w="1022"/>
        <w:gridCol w:w="1138"/>
        <w:gridCol w:w="877"/>
        <w:gridCol w:w="1305"/>
        <w:gridCol w:w="885"/>
        <w:gridCol w:w="1080"/>
        <w:gridCol w:w="1133"/>
      </w:tblGrid>
      <w:tr w:rsidR="001F13CB" w:rsidRPr="00563835" w:rsidTr="00081632">
        <w:tc>
          <w:tcPr>
            <w:tcW w:w="1980"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Нормативный разрыв</w:t>
            </w:r>
          </w:p>
        </w:tc>
        <w:tc>
          <w:tcPr>
            <w:tcW w:w="7440" w:type="dxa"/>
            <w:gridSpan w:val="7"/>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Поголовье (шт.)</w:t>
            </w:r>
          </w:p>
        </w:tc>
      </w:tr>
      <w:tr w:rsidR="001F13CB" w:rsidRPr="00563835" w:rsidTr="00081632">
        <w:tc>
          <w:tcPr>
            <w:tcW w:w="198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02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свиньи</w:t>
            </w:r>
          </w:p>
        </w:tc>
        <w:tc>
          <w:tcPr>
            <w:tcW w:w="113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коровы, бычки</w:t>
            </w:r>
          </w:p>
        </w:tc>
        <w:tc>
          <w:tcPr>
            <w:tcW w:w="87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овцы, козы</w:t>
            </w:r>
          </w:p>
        </w:tc>
        <w:tc>
          <w:tcPr>
            <w:tcW w:w="13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кролики- матки</w:t>
            </w:r>
          </w:p>
        </w:tc>
        <w:tc>
          <w:tcPr>
            <w:tcW w:w="8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птица</w:t>
            </w:r>
          </w:p>
        </w:tc>
        <w:tc>
          <w:tcPr>
            <w:tcW w:w="10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лошади</w:t>
            </w:r>
          </w:p>
        </w:tc>
        <w:tc>
          <w:tcPr>
            <w:tcW w:w="113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нутрии, песцы</w:t>
            </w:r>
          </w:p>
        </w:tc>
      </w:tr>
      <w:tr w:rsidR="001F13CB" w:rsidRPr="00563835" w:rsidTr="00081632">
        <w:tc>
          <w:tcPr>
            <w:tcW w:w="19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02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87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0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c>
          <w:tcPr>
            <w:tcW w:w="113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r>
      <w:tr w:rsidR="001F13CB" w:rsidRPr="00563835" w:rsidTr="00081632">
        <w:tc>
          <w:tcPr>
            <w:tcW w:w="19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м</w:t>
            </w:r>
          </w:p>
        </w:tc>
        <w:tc>
          <w:tcPr>
            <w:tcW w:w="102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w:t>
            </w:r>
          </w:p>
        </w:tc>
        <w:tc>
          <w:tcPr>
            <w:tcW w:w="113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w:t>
            </w:r>
          </w:p>
        </w:tc>
        <w:tc>
          <w:tcPr>
            <w:tcW w:w="87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c>
          <w:tcPr>
            <w:tcW w:w="13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c>
          <w:tcPr>
            <w:tcW w:w="8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30</w:t>
            </w:r>
          </w:p>
        </w:tc>
        <w:tc>
          <w:tcPr>
            <w:tcW w:w="10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w:t>
            </w:r>
          </w:p>
        </w:tc>
        <w:tc>
          <w:tcPr>
            <w:tcW w:w="113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w:t>
            </w:r>
          </w:p>
        </w:tc>
      </w:tr>
      <w:tr w:rsidR="001F13CB" w:rsidRPr="00563835" w:rsidTr="00081632">
        <w:tc>
          <w:tcPr>
            <w:tcW w:w="19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м</w:t>
            </w:r>
          </w:p>
        </w:tc>
        <w:tc>
          <w:tcPr>
            <w:tcW w:w="102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8</w:t>
            </w:r>
          </w:p>
        </w:tc>
        <w:tc>
          <w:tcPr>
            <w:tcW w:w="113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8</w:t>
            </w:r>
          </w:p>
        </w:tc>
        <w:tc>
          <w:tcPr>
            <w:tcW w:w="87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15</w:t>
            </w:r>
          </w:p>
        </w:tc>
        <w:tc>
          <w:tcPr>
            <w:tcW w:w="13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20</w:t>
            </w:r>
          </w:p>
        </w:tc>
        <w:tc>
          <w:tcPr>
            <w:tcW w:w="8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45</w:t>
            </w:r>
          </w:p>
        </w:tc>
        <w:tc>
          <w:tcPr>
            <w:tcW w:w="10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8</w:t>
            </w:r>
          </w:p>
        </w:tc>
        <w:tc>
          <w:tcPr>
            <w:tcW w:w="113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8</w:t>
            </w:r>
          </w:p>
        </w:tc>
      </w:tr>
      <w:tr w:rsidR="001F13CB" w:rsidRPr="00563835" w:rsidTr="00081632">
        <w:tc>
          <w:tcPr>
            <w:tcW w:w="19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 м</w:t>
            </w:r>
          </w:p>
        </w:tc>
        <w:tc>
          <w:tcPr>
            <w:tcW w:w="102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c>
          <w:tcPr>
            <w:tcW w:w="113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c>
          <w:tcPr>
            <w:tcW w:w="87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20</w:t>
            </w:r>
          </w:p>
        </w:tc>
        <w:tc>
          <w:tcPr>
            <w:tcW w:w="13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30</w:t>
            </w:r>
          </w:p>
        </w:tc>
        <w:tc>
          <w:tcPr>
            <w:tcW w:w="8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60</w:t>
            </w:r>
          </w:p>
        </w:tc>
        <w:tc>
          <w:tcPr>
            <w:tcW w:w="10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c>
          <w:tcPr>
            <w:tcW w:w="113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r>
      <w:tr w:rsidR="001F13CB" w:rsidRPr="00563835" w:rsidTr="00081632">
        <w:tc>
          <w:tcPr>
            <w:tcW w:w="19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м</w:t>
            </w:r>
          </w:p>
        </w:tc>
        <w:tc>
          <w:tcPr>
            <w:tcW w:w="102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15</w:t>
            </w:r>
          </w:p>
        </w:tc>
        <w:tc>
          <w:tcPr>
            <w:tcW w:w="113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15</w:t>
            </w:r>
          </w:p>
        </w:tc>
        <w:tc>
          <w:tcPr>
            <w:tcW w:w="87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25</w:t>
            </w:r>
          </w:p>
        </w:tc>
        <w:tc>
          <w:tcPr>
            <w:tcW w:w="130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40</w:t>
            </w:r>
          </w:p>
        </w:tc>
        <w:tc>
          <w:tcPr>
            <w:tcW w:w="88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75</w:t>
            </w:r>
          </w:p>
        </w:tc>
        <w:tc>
          <w:tcPr>
            <w:tcW w:w="10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15</w:t>
            </w:r>
          </w:p>
        </w:tc>
        <w:tc>
          <w:tcPr>
            <w:tcW w:w="113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15</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081632" w:rsidP="001F13CB">
      <w:pPr>
        <w:widowControl w:val="0"/>
        <w:autoSpaceDE w:val="0"/>
        <w:autoSpaceDN w:val="0"/>
        <w:adjustRightInd w:val="0"/>
        <w:jc w:val="center"/>
        <w:outlineLvl w:val="3"/>
        <w:rPr>
          <w:rFonts w:ascii="Arial" w:hAnsi="Arial" w:cs="Arial"/>
        </w:rPr>
      </w:pPr>
      <w:bookmarkStart w:id="144" w:name="Par4445"/>
      <w:bookmarkEnd w:id="144"/>
      <w:r>
        <w:rPr>
          <w:rFonts w:ascii="Arial" w:hAnsi="Arial" w:cs="Arial"/>
        </w:rPr>
        <w:t>5</w:t>
      </w:r>
      <w:r w:rsidR="001F13CB" w:rsidRPr="00563835">
        <w:rPr>
          <w:rFonts w:ascii="Arial" w:hAnsi="Arial" w:cs="Arial"/>
        </w:rPr>
        <w:t>.3.2. Зоны размещения объектов социального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коммунально-бытового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Параметры зон планируемого размещения объектов социального и коммунально-бытового назначения в проектах планировки соответствуют параметрам функциональной зоны "Зона общественно-делового назначения" генерального плана и уточнены в </w:t>
      </w:r>
      <w:hyperlink w:anchor="Par2713" w:history="1">
        <w:r w:rsidRPr="00563835">
          <w:rPr>
            <w:rFonts w:ascii="Arial" w:hAnsi="Arial" w:cs="Arial"/>
            <w:color w:val="0000FF"/>
          </w:rPr>
          <w:t xml:space="preserve">подразделе </w:t>
        </w:r>
        <w:r w:rsidR="00081632">
          <w:rPr>
            <w:rFonts w:ascii="Arial" w:hAnsi="Arial" w:cs="Arial"/>
            <w:color w:val="0000FF"/>
          </w:rPr>
          <w:t>4</w:t>
        </w:r>
        <w:r w:rsidRPr="00563835">
          <w:rPr>
            <w:rFonts w:ascii="Arial" w:hAnsi="Arial" w:cs="Arial"/>
            <w:color w:val="0000FF"/>
          </w:rPr>
          <w:t>.3.2</w:t>
        </w:r>
      </w:hyperlink>
      <w:r w:rsidRPr="00563835">
        <w:rPr>
          <w:rFonts w:ascii="Arial" w:hAnsi="Arial" w:cs="Arial"/>
        </w:rPr>
        <w:t xml:space="preserve"> "Параметры объектов социального и коммунально-бытового назначения", а также в приложении N </w:t>
      </w:r>
      <w:r w:rsidR="00081632">
        <w:rPr>
          <w:rFonts w:ascii="Arial" w:hAnsi="Arial" w:cs="Arial"/>
        </w:rPr>
        <w:t>2</w:t>
      </w:r>
      <w:r w:rsidRPr="00563835">
        <w:rPr>
          <w:rFonts w:ascii="Arial" w:hAnsi="Arial" w:cs="Arial"/>
        </w:rPr>
        <w:t xml:space="preserve"> "</w:t>
      </w:r>
      <w:hyperlink w:anchor="Par7116" w:history="1">
        <w:r w:rsidRPr="00563835">
          <w:rPr>
            <w:rFonts w:ascii="Arial" w:hAnsi="Arial" w:cs="Arial"/>
            <w:color w:val="0000FF"/>
          </w:rPr>
          <w:t>Нормы</w:t>
        </w:r>
      </w:hyperlink>
      <w:r w:rsidRPr="00563835">
        <w:rPr>
          <w:rFonts w:ascii="Arial" w:hAnsi="Arial" w:cs="Arial"/>
        </w:rPr>
        <w:t xml:space="preserve"> расчета количества и параметров учреждений и предприятий обслуживания и размеры их земельных участков" к настоящим нормативам.</w:t>
      </w:r>
    </w:p>
    <w:p w:rsidR="001F13CB" w:rsidRPr="00563835" w:rsidRDefault="001F13CB" w:rsidP="001F13CB">
      <w:pPr>
        <w:widowControl w:val="0"/>
        <w:autoSpaceDE w:val="0"/>
        <w:autoSpaceDN w:val="0"/>
        <w:adjustRightInd w:val="0"/>
        <w:jc w:val="right"/>
        <w:rPr>
          <w:rFonts w:ascii="Arial" w:hAnsi="Arial" w:cs="Arial"/>
        </w:rPr>
      </w:pPr>
    </w:p>
    <w:p w:rsidR="001F13CB" w:rsidRPr="00563835" w:rsidRDefault="00081632" w:rsidP="001F13CB">
      <w:pPr>
        <w:widowControl w:val="0"/>
        <w:autoSpaceDE w:val="0"/>
        <w:autoSpaceDN w:val="0"/>
        <w:adjustRightInd w:val="0"/>
        <w:jc w:val="right"/>
        <w:outlineLvl w:val="4"/>
        <w:rPr>
          <w:rFonts w:ascii="Arial" w:hAnsi="Arial" w:cs="Arial"/>
        </w:rPr>
      </w:pPr>
      <w:bookmarkStart w:id="145" w:name="Par4450"/>
      <w:bookmarkEnd w:id="145"/>
      <w:r>
        <w:rPr>
          <w:rFonts w:ascii="Arial" w:hAnsi="Arial" w:cs="Arial"/>
        </w:rPr>
        <w:t>Таблица 36</w:t>
      </w:r>
    </w:p>
    <w:p w:rsidR="001F13CB" w:rsidRPr="00563835" w:rsidRDefault="001F13CB" w:rsidP="001F13CB">
      <w:pPr>
        <w:widowControl w:val="0"/>
        <w:autoSpaceDE w:val="0"/>
        <w:autoSpaceDN w:val="0"/>
        <w:adjustRightInd w:val="0"/>
        <w:jc w:val="right"/>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Минимальные расстояния от стен зданий и границ земельных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участков учреждений и предприятий обслуживания</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780"/>
        <w:gridCol w:w="1347"/>
        <w:gridCol w:w="1275"/>
        <w:gridCol w:w="3071"/>
      </w:tblGrid>
      <w:tr w:rsidR="001F13CB" w:rsidRPr="00563835" w:rsidTr="00081632">
        <w:tc>
          <w:tcPr>
            <w:tcW w:w="3780"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Здания (земельные участки) учреждений и предприятий обслуживания</w:t>
            </w:r>
          </w:p>
        </w:tc>
        <w:tc>
          <w:tcPr>
            <w:tcW w:w="5693" w:type="dxa"/>
            <w:gridSpan w:val="3"/>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Расстояния от зданий (границ участков) учреждений и предприятий обслуживания, м</w:t>
            </w:r>
          </w:p>
        </w:tc>
      </w:tr>
      <w:tr w:rsidR="001F13CB" w:rsidRPr="00563835" w:rsidTr="00081632">
        <w:tc>
          <w:tcPr>
            <w:tcW w:w="3780"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красной линии</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стен жилых зданий</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зданий общеобразовательных школ, дошкольных образовательных и лечебных учреждений</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Дошкольные образовательные учреждения и общеобразовательные школы (стены здания)</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4346" w:type="dxa"/>
            <w:gridSpan w:val="2"/>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нормам инсоляции, освещенности и противопожарным требованиям</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Приемные пункты вторичного сырья и стеклотары</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Пожарные депо</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Кладбища традиционного захоронения площадью, га</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менее 20</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от 20 до 40</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Крематории</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без подготовительных и обрядовых процессов с одной однокамерной печью</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при количестве печей более одной</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w:t>
            </w:r>
          </w:p>
        </w:tc>
      </w:tr>
      <w:tr w:rsidR="001F13CB" w:rsidRPr="00563835" w:rsidTr="00081632">
        <w:tc>
          <w:tcPr>
            <w:tcW w:w="37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Закрытые кладбища и мемориальные комплексы, колумбарии, кладбища для погребения после кремации</w:t>
            </w:r>
          </w:p>
        </w:tc>
        <w:tc>
          <w:tcPr>
            <w:tcW w:w="13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27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307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границ участков производственных объектов, размещаемых в общественно-деловых и смешанных зонах, до жилых и общественных зданий, а также до границ участков дошкольных и общеобразовательных учреждений, учреждений здравоохранения и отдыха следует принимать не менее 50 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081632" w:rsidP="001F13CB">
      <w:pPr>
        <w:widowControl w:val="0"/>
        <w:autoSpaceDE w:val="0"/>
        <w:autoSpaceDN w:val="0"/>
        <w:adjustRightInd w:val="0"/>
        <w:jc w:val="center"/>
        <w:outlineLvl w:val="3"/>
        <w:rPr>
          <w:rFonts w:ascii="Arial" w:hAnsi="Arial" w:cs="Arial"/>
        </w:rPr>
      </w:pPr>
      <w:bookmarkStart w:id="146" w:name="Par4502"/>
      <w:bookmarkEnd w:id="146"/>
      <w:r>
        <w:rPr>
          <w:rFonts w:ascii="Arial" w:hAnsi="Arial" w:cs="Arial"/>
        </w:rPr>
        <w:t>5</w:t>
      </w:r>
      <w:r w:rsidR="001F13CB" w:rsidRPr="00563835">
        <w:rPr>
          <w:rFonts w:ascii="Arial" w:hAnsi="Arial" w:cs="Arial"/>
        </w:rPr>
        <w:t>.3.3. Зоны планируемого размещения объектов рекреационного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городских и сельских поселениях необходимо предусматривать, как правило, непрерывную систему озелененных территорий и других открытых пространств. Удельный вес озелененных территорий различного назначения в пределах застройки городов (уровень озелененности территории застройки) должен быть не менее 40%, а в границах территории жилого района не менее 25% (включая суммарную площадь озелененной территории микрорайона).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населенных пунктах с предприятиями 1-го класса опасности, требующими устройства санитарно-защитных зон шириной более 1000 м, уровень озелененности территории застройки следует увеличивать не менее чем на 15%.</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47" w:name="Par4508"/>
      <w:bookmarkEnd w:id="147"/>
      <w:r w:rsidRPr="00563835">
        <w:rPr>
          <w:rFonts w:ascii="Arial" w:hAnsi="Arial" w:cs="Arial"/>
        </w:rPr>
        <w:t>Обеспеченность озелененными территориями общего 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парков и садов следует максимально сохранять участки с существующими насаждениями и водоемами.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как правило, заповедной, заповедно-рекреационной, рекреационной и хозяйственной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строительстве парков на пойменных территориях необходимо соблюдать требования СНиП 2.06.15-85 "Инженерная защита территории от затопления и подтопления".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проектировании озелененных территорий общего пользования в проектах планировки категорированных по гражданской обороне поселений следует руководствоваться требованиями </w:t>
      </w:r>
      <w:hyperlink w:anchor="Par6354" w:history="1">
        <w:r w:rsidRPr="00563835">
          <w:rPr>
            <w:rFonts w:ascii="Arial" w:hAnsi="Arial" w:cs="Arial"/>
            <w:color w:val="0000FF"/>
          </w:rPr>
          <w:t>раздела 1</w:t>
        </w:r>
        <w:r w:rsidR="00081632">
          <w:rPr>
            <w:rFonts w:ascii="Arial" w:hAnsi="Arial" w:cs="Arial"/>
            <w:color w:val="0000FF"/>
          </w:rPr>
          <w:t>0</w:t>
        </w:r>
        <w:r w:rsidRPr="00563835">
          <w:rPr>
            <w:rFonts w:ascii="Arial" w:hAnsi="Arial" w:cs="Arial"/>
            <w:color w:val="0000FF"/>
          </w:rPr>
          <w:t>.</w:t>
        </w:r>
      </w:hyperlink>
      <w:r w:rsidR="00081632">
        <w:rPr>
          <w:rFonts w:ascii="Arial" w:hAnsi="Arial" w:cs="Arial"/>
        </w:rPr>
        <w:t>2</w:t>
      </w:r>
      <w:r w:rsidRPr="00563835">
        <w:rPr>
          <w:rFonts w:ascii="Arial" w:hAnsi="Arial" w:cs="Arial"/>
        </w:rPr>
        <w:t xml:space="preserve"> "Инженерно-технические мероприятия гражданской обороны и мероприятия по предупреждению чрезвычайных ситуаций при градостроительном проектировании"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Проектирование новой застройки и реконструкция существующей </w:t>
      </w:r>
      <w:r w:rsidRPr="00563835">
        <w:rPr>
          <w:rFonts w:ascii="Arial" w:hAnsi="Arial" w:cs="Arial"/>
        </w:rPr>
        <w:lastRenderedPageBreak/>
        <w:t>осуществляются с учетом оценки современного состояния и максимального сохранения существующего растительного покрова (зеленых насаждений, газонов). Объемы, характер и место проведения работ по компенсационному озеленению определяются в каждом конкретном случае по согласованию с администрацией муниципального образования.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48" w:name="Par4537"/>
      <w:bookmarkEnd w:id="148"/>
      <w:r w:rsidRPr="00563835">
        <w:rPr>
          <w:rFonts w:ascii="Arial" w:hAnsi="Arial" w:cs="Arial"/>
        </w:rPr>
        <w:t>Размеры объектов озеленения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парков и садов следует максимально сохранять участки с существующими насаждениями и водоемами.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Площадь территории парков, садов и скверов следует принимать не менее,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парков планировочных районов - 10,</w:t>
      </w:r>
    </w:p>
    <w:p w:rsidR="001F13CB" w:rsidRPr="00563835" w:rsidRDefault="00081632" w:rsidP="001F13CB">
      <w:pPr>
        <w:widowControl w:val="0"/>
        <w:autoSpaceDE w:val="0"/>
        <w:autoSpaceDN w:val="0"/>
        <w:adjustRightInd w:val="0"/>
        <w:ind w:firstLine="540"/>
        <w:jc w:val="both"/>
        <w:rPr>
          <w:rFonts w:ascii="Arial" w:hAnsi="Arial" w:cs="Arial"/>
        </w:rPr>
      </w:pPr>
      <w:r>
        <w:rPr>
          <w:rFonts w:ascii="Arial" w:hAnsi="Arial" w:cs="Arial"/>
        </w:rPr>
        <w:t>2</w:t>
      </w:r>
      <w:r w:rsidR="001F13CB" w:rsidRPr="00563835">
        <w:rPr>
          <w:rFonts w:ascii="Arial" w:hAnsi="Arial" w:cs="Arial"/>
        </w:rPr>
        <w:t>) садов - 3,</w:t>
      </w:r>
    </w:p>
    <w:p w:rsidR="001F13CB" w:rsidRPr="00563835" w:rsidRDefault="00081632" w:rsidP="001F13CB">
      <w:pPr>
        <w:widowControl w:val="0"/>
        <w:autoSpaceDE w:val="0"/>
        <w:autoSpaceDN w:val="0"/>
        <w:adjustRightInd w:val="0"/>
        <w:ind w:firstLine="540"/>
        <w:jc w:val="both"/>
        <w:rPr>
          <w:rFonts w:ascii="Arial" w:hAnsi="Arial" w:cs="Arial"/>
        </w:rPr>
      </w:pPr>
      <w:r>
        <w:rPr>
          <w:rFonts w:ascii="Arial" w:hAnsi="Arial" w:cs="Arial"/>
        </w:rPr>
        <w:t>3</w:t>
      </w:r>
      <w:r w:rsidR="001F13CB" w:rsidRPr="00563835">
        <w:rPr>
          <w:rFonts w:ascii="Arial" w:hAnsi="Arial" w:cs="Arial"/>
        </w:rPr>
        <w:t>) скверов - 0,5.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Ориентировочные размеры детских парков допускается принимать из расчета 0,5 кв. м/чел., включая площадки и спортивные сооружения.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49" w:name="Par4547"/>
      <w:bookmarkEnd w:id="149"/>
      <w:r w:rsidRPr="00563835">
        <w:rPr>
          <w:rFonts w:ascii="Arial" w:hAnsi="Arial" w:cs="Arial"/>
        </w:rPr>
        <w:t>Численность единовременных посетителей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081632" w:rsidP="001F13CB">
      <w:pPr>
        <w:widowControl w:val="0"/>
        <w:autoSpaceDE w:val="0"/>
        <w:autoSpaceDN w:val="0"/>
        <w:adjustRightInd w:val="0"/>
        <w:jc w:val="right"/>
        <w:outlineLvl w:val="5"/>
        <w:rPr>
          <w:rFonts w:ascii="Arial" w:hAnsi="Arial" w:cs="Arial"/>
        </w:rPr>
      </w:pPr>
      <w:bookmarkStart w:id="150" w:name="Par4549"/>
      <w:bookmarkEnd w:id="150"/>
      <w:r>
        <w:rPr>
          <w:rFonts w:ascii="Arial" w:hAnsi="Arial" w:cs="Arial"/>
        </w:rPr>
        <w:t>Таблица 37</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Расчетная численность единовременных посетителей территории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парков, лесопарков, лесов, зеленых зон</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2299"/>
        <w:gridCol w:w="1361"/>
        <w:gridCol w:w="1547"/>
        <w:gridCol w:w="1320"/>
        <w:gridCol w:w="1693"/>
        <w:gridCol w:w="1200"/>
      </w:tblGrid>
      <w:tr w:rsidR="001F13CB" w:rsidRPr="00563835" w:rsidTr="001F13CB">
        <w:tc>
          <w:tcPr>
            <w:tcW w:w="9420"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Число единовременных посетителей не более, чел./га</w:t>
            </w:r>
          </w:p>
        </w:tc>
      </w:tr>
      <w:tr w:rsidR="001F13CB" w:rsidRPr="00563835" w:rsidTr="001F13CB">
        <w:tc>
          <w:tcPr>
            <w:tcW w:w="22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Парки культуры и отдыха, скверы</w:t>
            </w:r>
          </w:p>
        </w:tc>
        <w:tc>
          <w:tcPr>
            <w:tcW w:w="13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Сады</w:t>
            </w:r>
          </w:p>
        </w:tc>
        <w:tc>
          <w:tcPr>
            <w:tcW w:w="154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Парки зон отдыха</w:t>
            </w:r>
          </w:p>
        </w:tc>
        <w:tc>
          <w:tcPr>
            <w:tcW w:w="13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Парки курортов</w:t>
            </w:r>
          </w:p>
        </w:tc>
        <w:tc>
          <w:tcPr>
            <w:tcW w:w="16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Лесопарки, лугопарки</w:t>
            </w:r>
          </w:p>
        </w:tc>
        <w:tc>
          <w:tcPr>
            <w:tcW w:w="12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Леса</w:t>
            </w:r>
          </w:p>
        </w:tc>
      </w:tr>
      <w:tr w:rsidR="001F13CB" w:rsidRPr="00563835" w:rsidTr="001F13CB">
        <w:tc>
          <w:tcPr>
            <w:tcW w:w="22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13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154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70</w:t>
            </w:r>
          </w:p>
        </w:tc>
        <w:tc>
          <w:tcPr>
            <w:tcW w:w="13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16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2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численности единовременных посетителей 10 - 15 чел./га необходимо предусматривать дорожно-тропиночную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в парковый.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51" w:name="Par4570"/>
      <w:bookmarkEnd w:id="151"/>
      <w:r w:rsidRPr="00563835">
        <w:rPr>
          <w:rFonts w:ascii="Arial" w:hAnsi="Arial" w:cs="Arial"/>
        </w:rPr>
        <w:t>Территории элементов объектов рекреационного назначения,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процентов от общей площади территорий общего 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общем балансе территории парков и садов площадь озелененных территорий следует принимать не менее 70%.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Минимальные расчетные показатели площадей территорий, распределения элементов объектов рекреационного назначения, размещаемых на территориях общего пользования населенных пунктов, следует принимать в соответствии с </w:t>
      </w:r>
      <w:r w:rsidR="00081632">
        <w:rPr>
          <w:rFonts w:ascii="Arial" w:hAnsi="Arial" w:cs="Arial"/>
        </w:rPr>
        <w:t xml:space="preserve">таблицей </w:t>
      </w:r>
      <w:hyperlink w:anchor="Par4578" w:history="1">
        <w:r w:rsidR="00081632">
          <w:rPr>
            <w:rFonts w:ascii="Arial" w:hAnsi="Arial" w:cs="Arial"/>
            <w:color w:val="0000FF"/>
          </w:rPr>
          <w:t>38</w:t>
        </w:r>
      </w:hyperlink>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152" w:name="Par4576"/>
      <w:bookmarkEnd w:id="152"/>
      <w:r w:rsidRPr="00563835">
        <w:rPr>
          <w:rFonts w:ascii="Arial" w:hAnsi="Arial" w:cs="Arial"/>
        </w:rPr>
        <w:t xml:space="preserve">Таблица </w:t>
      </w:r>
      <w:r w:rsidR="00081632">
        <w:rPr>
          <w:rFonts w:ascii="Arial" w:hAnsi="Arial" w:cs="Arial"/>
        </w:rPr>
        <w:t>38</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53" w:name="Par4578"/>
      <w:bookmarkEnd w:id="153"/>
      <w:r w:rsidRPr="00563835">
        <w:rPr>
          <w:rFonts w:ascii="Arial" w:hAnsi="Arial" w:cs="Arial"/>
        </w:rPr>
        <w:t>Минимальные расчетные показатели площадей территорий,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распределения элементов объектов рекреационного назначения</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2337"/>
        <w:gridCol w:w="2395"/>
        <w:gridCol w:w="2341"/>
        <w:gridCol w:w="2247"/>
      </w:tblGrid>
      <w:tr w:rsidR="001F13CB" w:rsidRPr="00563835" w:rsidTr="00081632">
        <w:tc>
          <w:tcPr>
            <w:tcW w:w="2337"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Объекты рекреационного назначения</w:t>
            </w:r>
          </w:p>
        </w:tc>
        <w:tc>
          <w:tcPr>
            <w:tcW w:w="6983" w:type="dxa"/>
            <w:gridSpan w:val="3"/>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Территории элементов объектов рекреационного назначения, % от общей площади территорий общего пользования</w:t>
            </w:r>
          </w:p>
        </w:tc>
      </w:tr>
      <w:tr w:rsidR="001F13CB" w:rsidRPr="00563835" w:rsidTr="00081632">
        <w:tc>
          <w:tcPr>
            <w:tcW w:w="2337"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39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Территории зеленых насаждений и водоемов</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Аллеи, дорожки, площадки</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Застроенные территории</w:t>
            </w:r>
          </w:p>
        </w:tc>
      </w:tr>
      <w:tr w:rsidR="001F13CB" w:rsidRPr="00563835" w:rsidTr="00081632">
        <w:tc>
          <w:tcPr>
            <w:tcW w:w="233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Парки культуры и отдыха</w:t>
            </w:r>
          </w:p>
        </w:tc>
        <w:tc>
          <w:tcPr>
            <w:tcW w:w="239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65 - 70</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25 - 28</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5 - 7</w:t>
            </w:r>
          </w:p>
        </w:tc>
      </w:tr>
      <w:tr w:rsidR="001F13CB" w:rsidRPr="00563835" w:rsidTr="00081632">
        <w:tc>
          <w:tcPr>
            <w:tcW w:w="233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Сады</w:t>
            </w:r>
          </w:p>
        </w:tc>
        <w:tc>
          <w:tcPr>
            <w:tcW w:w="239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80 - 90</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8 - 15</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2 - 5</w:t>
            </w:r>
          </w:p>
        </w:tc>
      </w:tr>
      <w:tr w:rsidR="001F13CB" w:rsidRPr="00563835" w:rsidTr="00081632">
        <w:tc>
          <w:tcPr>
            <w:tcW w:w="233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Скверы</w:t>
            </w:r>
          </w:p>
        </w:tc>
        <w:tc>
          <w:tcPr>
            <w:tcW w:w="239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60 - 75</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40 - 25</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081632">
        <w:tc>
          <w:tcPr>
            <w:tcW w:w="233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Лесопарки</w:t>
            </w:r>
          </w:p>
        </w:tc>
        <w:tc>
          <w:tcPr>
            <w:tcW w:w="239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93 - 97</w:t>
            </w:r>
          </w:p>
        </w:tc>
        <w:tc>
          <w:tcPr>
            <w:tcW w:w="234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2 - 5</w:t>
            </w:r>
          </w:p>
        </w:tc>
        <w:tc>
          <w:tcPr>
            <w:tcW w:w="22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1 - 2</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архитектурно-планировочного решения улицы и ее застройки. На бульварах и пешеходных аллеях следует предусматривать площадки для кратковременного отдыха.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Ширину бульваров с одной продольной пешеходной аллеей следует принимать не менее, м, размещаемых: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по оси улиц - 18;</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 одной стороны улицы между проезжей частью и застройкой - 10.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Озелененные территории общего пользования должны быть благоустроены и оборудованы малыми архитектурными формами: фонтанами и бассейнами, лестницами, пандусами, подпорными стенками, беседками, светильниками и др. Число светильников следует определять по нормам освещенности территорий.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54" w:name="Par4610"/>
      <w:bookmarkEnd w:id="154"/>
      <w:r w:rsidRPr="00563835">
        <w:rPr>
          <w:rFonts w:ascii="Arial" w:hAnsi="Arial" w:cs="Arial"/>
        </w:rPr>
        <w:t>Нормативы организации лечебно-оздоровительных местностей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курортов местного значения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Нормативные требования к организации в лечебно-оздоровительных местностей и курортов местного значения приведены на основании положений СП 42.13330.2011 "Свод правил. Градостроительство. Планировка и застройка городских и сельских поселений. Актуализированная редакция СНиП 2.07.01-89*".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городских и сельских поселений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курортов следует размещать санаторно-курортные и оздоровительные учреждения, учреждения отдыха и туризма, учреждения и предприятия обслуживания лечащихся и отдыхающих, курортные парки и другие озелененные территории общего пользования, пляжи, формируя курортные зоны.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Санаторно-курортные учреждений длительного отдыха должны размещаться на территориях с допустимыми уровнями шума.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Детские санаторно-курортные и оздоровительные учреждения должны быть изолированы от учреждений для взрослых с отделением их полосой зеленых насаждений шириной не менее 100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в курортных зонах промышленных и коммунально-складских объектов, жилой застройки и общественных зданий, не связанных с обслуживанием лечащихся и отдыхающих, запрещается.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Движение транзитных транспортных потоков в пределах курортных зон запрещается.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жилой застройки для расселения обслуживающего персонала санаторно-курортных и оздоровительных учреждений следует предусматривать вне курортной зоны, при условии обеспечения затрат времени на передвижение до мест работы в пределах 30 мин.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Однородные и близкие по профилю санаторно-курортные и оздоровительные учреждения, размещаемые в пределах курортных зон, как правило, следует объединять в комплексы, обеспечивая централизацию медицинского, культурно-бытового и хозяйственного обслуживания в единое архитектурно-пространственное решение.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границ земельных участков вновь проектируемых санаторно-курортных и оздоровительных учреждений следует принимать не менее,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жилой застройки учреждений коммунального хозяйства и складов - 500 (в условиях реконструкции - не менее 100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до автомобильных дорог категорий: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I, II, III - 500;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IV - 200;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 садоводческих товариществ - 300.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территорий пляжей, размещаемых в курортных зонах и зонах отдыха, следует принимать не менее, кв. м на одного посетителя: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речных и озерных - 8;</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речных и озерных (для детей) - 4.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речных и озерных пляжей, размещаемых на землях, пригодных для сельскохозяйственного использования, следует принимать из расчета 5 кв. м на одного посетителя.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Минимальную протяженность береговой полосы речных и озерных пляжей на одного посетителя следует принимать не менее 0,25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Рассчитывать численность единовременных посетителей на пляжах следует с учетом коэффициентов одновременной загрузки пляжей: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санаториев - 0,6 - 0,8;</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учреждений отдыха и туризма - 0,7 - 0,9;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детских лагерей - 0,51,0;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общего пользования для местного населения - 0,2;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санаториев - 0,6 - 0,8;</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отдыхающих без путевок - 0,5.</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88491E" w:rsidP="001F13CB">
      <w:pPr>
        <w:widowControl w:val="0"/>
        <w:autoSpaceDE w:val="0"/>
        <w:autoSpaceDN w:val="0"/>
        <w:adjustRightInd w:val="0"/>
        <w:jc w:val="center"/>
        <w:outlineLvl w:val="3"/>
        <w:rPr>
          <w:rFonts w:ascii="Arial" w:hAnsi="Arial" w:cs="Arial"/>
        </w:rPr>
      </w:pPr>
      <w:bookmarkStart w:id="155" w:name="Par4643"/>
      <w:bookmarkEnd w:id="155"/>
      <w:r>
        <w:rPr>
          <w:rFonts w:ascii="Arial" w:hAnsi="Arial" w:cs="Arial"/>
        </w:rPr>
        <w:lastRenderedPageBreak/>
        <w:t>5</w:t>
      </w:r>
      <w:r w:rsidR="001F13CB" w:rsidRPr="00563835">
        <w:rPr>
          <w:rFonts w:ascii="Arial" w:hAnsi="Arial" w:cs="Arial"/>
        </w:rPr>
        <w:t>.3.4. Зоны размещения объектов инженерной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проектировании и строительстве новых, реконструкции и развитии действующих объектов и сетей электроснабжения (водоснабжение, связь, газоснабжение) следует руководствоваться требованиями СНиП 2.01.51-90 "Инженерно-технические мероприятия гражданской обороны" и </w:t>
      </w:r>
      <w:hyperlink w:anchor="Par6090" w:history="1">
        <w:r w:rsidR="00081632">
          <w:rPr>
            <w:rFonts w:ascii="Arial" w:hAnsi="Arial" w:cs="Arial"/>
            <w:color w:val="0000FF"/>
          </w:rPr>
          <w:t>раздела 10</w:t>
        </w:r>
        <w:r w:rsidRPr="00563835">
          <w:rPr>
            <w:rFonts w:ascii="Arial" w:hAnsi="Arial" w:cs="Arial"/>
            <w:color w:val="0000FF"/>
          </w:rPr>
          <w:t>.2</w:t>
        </w:r>
      </w:hyperlink>
      <w:r w:rsidRPr="00563835">
        <w:rPr>
          <w:rFonts w:ascii="Arial" w:hAnsi="Arial" w:cs="Arial"/>
        </w:rPr>
        <w:t xml:space="preserve">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56" w:name="Par4647"/>
      <w:bookmarkEnd w:id="156"/>
      <w:r w:rsidRPr="00563835">
        <w:rPr>
          <w:rFonts w:ascii="Arial" w:hAnsi="Arial" w:cs="Arial"/>
        </w:rPr>
        <w:t>Водоснабжение</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проектов планировки территории в разделе "Водоснабжение" в дополнение к объектам генерального плана отображаются резервуары чистой воды, а также распределительные и квартальные водопроводные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Общее количество резервуаров в одном узле должно быть не менее двух.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Устройство одного резервуара допускается в случае отсутствия в нем пожарного и аварийного объемов.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57" w:name="Par4653"/>
      <w:bookmarkEnd w:id="157"/>
      <w:r w:rsidRPr="00563835">
        <w:rPr>
          <w:rFonts w:ascii="Arial" w:hAnsi="Arial" w:cs="Arial"/>
        </w:rPr>
        <w:t>Водоотведение</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проектов планировки территории в разделе "Водоотведение" в дополнение к объектам генерального плана отображаются септики, а также распределительные и квартальные водопроводные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Септики допускается применять для предварительной механической очистки в автономных системах очистки сточных вод в соответствии с пунктом 9.2.13.2 СП 32.13330.2012 "Канализация. Наружные сети и сооружения. Актуализированная редакция СНиП 2.04.03-85".</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58" w:name="Par4658"/>
      <w:bookmarkEnd w:id="158"/>
      <w:r w:rsidRPr="00563835">
        <w:rPr>
          <w:rFonts w:ascii="Arial" w:hAnsi="Arial" w:cs="Arial"/>
        </w:rPr>
        <w:t>Теплоснабжение</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проектов планировки территории в разделе "Теплоснабжение" в дополнение к объектам генерального плана отображаются автономные (индивидуальные) котельные, а также распределительные и квартальные тепловые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Автономная (индивидуальная) котельная предназначена для теплоснабжения одного здания или сооружения. Автономные (индивидуальные) котельные по размещению подразделяются 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отдельно стоящие;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пристроенные к зданиям другого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встроенные в здания другого назначения независимо от этажа размещения.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Указанные котельные допускается проектировать с применением водогрейных котлов с температурой воды до 115 °С. При этом тепловая мощность котельной не должна быть более 3,0 МВт.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общественных, административных и бытовых зданий допускается проектирование встроенных и пристроенных котельных. Общая тепловая мощность котельной не должна превышать: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3,0 МВт - для встроенной котельной с котлами на жидком и газообразном топливе;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1,5 МВт - для встроенной котельной с котлами на твердом топливе.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Не допускается проектирование встроенных и пристроенных автономных (индивидуальных) котельных к зданиям детских дошкольных и школьных учреждений, к лечебным корпусам больниц и поликлиник с круглосуточным </w:t>
      </w:r>
      <w:r w:rsidRPr="00563835">
        <w:rPr>
          <w:rFonts w:ascii="Arial" w:hAnsi="Arial" w:cs="Arial"/>
        </w:rPr>
        <w:lastRenderedPageBreak/>
        <w:t>пребыванием больных, к спальным корпусам санаториев и учреждений отдыха.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59" w:name="Par4671"/>
      <w:bookmarkEnd w:id="159"/>
      <w:r w:rsidRPr="00563835">
        <w:rPr>
          <w:rFonts w:ascii="Arial" w:hAnsi="Arial" w:cs="Arial"/>
        </w:rPr>
        <w:t>Электроснабжение</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Электроснабжение в проектах планировки территории следует проектировать в соответствии с требованиями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Мощность трансформаторов трансформаторной подстанции для электроснабжения малоэтажной застройки следует принимать по расчету.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Сеть 0,4 кВ следует выполнять воздушными или кабельными линиями по разомкнутой разветвленной схеме или петлевой схеме в разомкнутом режиме с однотрансформаторными подстанциями.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Трассы воздушных и кабельных линий 0,4 кВ должны проходить вне пределов приквартирных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документов по планировке территории следует предусматривать организацию технологических коридоров для существующих, планируемых и реконструируемых линий электропередачи 6-10 кВ и 0,4 кВ.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отвод и использование земель для электрических сетей осуществляется в соответствии с требованиями ВСН 14278 тм-т1 "Нормы отвода земель для электрических сетей напряжением 0,38 - 750 кВ", утвержденных Департаментом электроэнергетики Минтопэнерго России 20.05.94, в том числе: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земельные участки для размещения опор воздушных линий электропередачи (далее - ЛЭП) напряжением выше 1000 В, наземных сооружений кабельных линий, понижающих подстанций, распределительных и секционирующих пунктов отводятся в постоянное пользование, площади таких участков определяются проектом;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земельные участки для размещения опор воздушных ЛЭП напряжением до 1000 В не изымаются;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полосы земель для воздушных и кабельных ЛЭП, а также земельные участки для монтажа опор воздушных ЛЭП предоставляются во временное пользование на период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не допускается размещать наземные кабельные сооружения (вентиляционные шахты, кабельные колодцы, подпитывающие устройства, переходные пункты) на землях сельскохозяйственного назначения, а указательные столбики - на пахотных землях.</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60" w:name="Par4684"/>
      <w:bookmarkEnd w:id="160"/>
      <w:r w:rsidRPr="00563835">
        <w:rPr>
          <w:rFonts w:ascii="Arial" w:hAnsi="Arial" w:cs="Arial"/>
        </w:rPr>
        <w:t>Газоснабжение</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проектов планировки территории в разделе "Газоснабжение" в дополнение к объектам генерального плана отображаются газопроводы низкого давления, а также распределительные и квартальные газораспределительные сети.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61" w:name="Par4688"/>
      <w:bookmarkEnd w:id="161"/>
      <w:r w:rsidRPr="00563835">
        <w:rPr>
          <w:rFonts w:ascii="Arial" w:hAnsi="Arial" w:cs="Arial"/>
        </w:rPr>
        <w:t>Связь и информатизация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проектов планировки территории в разделе "Связь и информатизация" в дополнение к объектам генерального плана отображаются распределительные сети связи.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62" w:name="Par4692"/>
      <w:bookmarkEnd w:id="162"/>
      <w:r w:rsidRPr="00563835">
        <w:rPr>
          <w:rFonts w:ascii="Arial" w:hAnsi="Arial" w:cs="Arial"/>
        </w:rPr>
        <w:t>Размещение инженерных сетей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Инженерные сети следует размещать преимущественно в пределах поперечных профилей улиц и дорог:</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под тротуарами или разделительными полосами - инженерные сети в коллекторах, каналах или тоннелях;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разделительных полосах - тепловые сети, водопровод, газопровод, хозяйственную и дождевую канализацию.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полосе между красной линией и линией застройки следует размещать газовые сети низкого давления и кабельные сети (силовые, связи, сигнализации и диспетчеризации).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Сети водопровода следует размещать по обеим сторонам улицы при ширине: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проезжей части более 22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улиц в пределах красных линий 60 м и более.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 насыпям автомобильных дорог общей сети I, II и III категорий прокладка тепловых сетей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реконструкции проезжих частей 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допускаются под проезжими частями улиц сохранение существующих, а также прокладка в каналах и тоннелях новых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каналах. При технической необходимости под проезжими частями улиц допускается прокладка газопровода.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Пересечение инженерными сетями рек, автомобильных дорог, а также зданий и сооружений следует предусматривать под прямым углом. Допускается при обосновании пересечение под меньшим углом, но не менее 45°, а сооружений железных дорог - не менее 60°.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Выбор места пересечения инженерными сетями рек, автомобильных и железных дорог, а также сооружений на них должен осуществляться в соответствии с требованиями действующих нормативных документов по согласованию с органами государственного надзора.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пересечении железных дорог общей сети, а также рек, оврагов, открытых водостоков прокладка тепловых сетей должна предусматриваться надземной. При этом допускается использовать постоянные автодорожные и железнодорожные мосты.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Прокладку тепловых сетей при подземном пересечении железных, автомобильных, магистральных дорог, улиц, проездов общегородского и районного значения, также улиц и дорог местного значения, действующих сетей водопровода и канализации, газопроводов следует предусматривать в соответствии с СП 124.13330.2012 "Тепловые сети. Актуализированная редакция СНиП 41-02-2003".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по горизонтали от мест пересечения железнодорожных путей и автомобильных дорог подземными газопроводами должны быть не менее: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мостов и тоннелей на железных дорогах общего пользования, автомобильных дорогах I - III категорий, а также до пешеходных мостов, тоннелей через них - 30 м, для железных дорог необщего пользования, автомобильных дорог IV - V категорий и труб - 15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до зоны стрелочного перевода (начала остряков, хвоста крестовин, мест присоединения к рельсам отсасывающих кабелей и других пересечений пути) - 20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 опор контактной сети - 3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Разрешается сокращение указанных расстояний по согласованию с организациями, в ведении которых находятся пересекаемые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 пешеходным и автомобильным мостам прокладка газопроводов: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допускается давлением до 0,6 МПа из бесшовных или электросварных труб, прошедших 100-процентный контроль заводских сварных соединений физическими методами, если мост построен из негорючих материалов;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не допускается, если мост построен из горючих материалов.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Прокладку подземных инженерных сетей следует предусматривать: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совмещенную в общих траншеях;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тоннелях - при необходимости одновременного размещения тепловых сетей диаметром от 500 до 900 мм, водопровода до 500 мм, свыше десяти кабелей связи и десяти силовых кабелей напряжением до 10 кВ, при реконструкции магистральных улиц и районов застройки морфотипами, представляющими историко-культурную ценность, при недостатке места в поперечном профиле улиц для размещения сетей в траншеях, на пересечениях с магистральными улицами и железнодорожными путями.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тоннелях допускается также прокладка воздуховодов, напорной канализации и других инженерных сетей. Совместная прокладка газопроводов и трубопроводов, транспортирующих легковоспламеняющиеся и горючие жидкости, с кабельными линиями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участках застройки в сложных грунтовых условиях необходимо предусматривать прокладку водонесущих инженерных сетей, как правило, в проходных тоннелях.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селитебных территориях в сложных планировочных условиях как исключение допускается прокладка наземных и надземных тепловых сетей при наличии соответствующего обоснования и разрешения органов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Подземную прокладку тепловых сетей допускается принимать совместно со следующими инженерными сетями: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 каналах - с водопроводами, трубопроводами сжатого воздуха давлением до 1,6 МПа, мазутопроводами, контрольными кабелями, предназначенными для обслуживания тепловых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тоннелях - с водопроводами диаметром до 500 мм, кабелями связи, силовыми кабелями напряжением до 10 кВ, трубопроводами сжатого воздуха давлением до 1,6 МПа, трубопроводами напорной канализации.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Прокладка трубопроводов тепловых сетей в каналах и тоннелях с другими инженерными сетями, кроме указанных,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площадках промышленных предприятий следует предусматривать преимущественно наземный и надземный способы размещения инженерных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предзаводских зонах предприятий и общественных центрах промышленных узлов следует предусматривать подземное размещение инженерных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Надземные трубопроводы для легковоспламеняющихся и горючих жидкостей, прокладываемые на отдельных опорах, эстакадах и т.п., следует размещать на расстоянии не менее 3 м от стен зданий с проемами от стен, без проемов это расстояние может быть уменьшено до 0,5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Надземные газопроводы в зависимости от давления следует прокладывать на опорах из негорючих материалов или по конструкциям зданий и сооружений в соответствии с требованиями СП 62.13330.2011 "Газораспределительные </w:t>
      </w:r>
      <w:r w:rsidRPr="00563835">
        <w:rPr>
          <w:rFonts w:ascii="Arial" w:hAnsi="Arial" w:cs="Arial"/>
        </w:rPr>
        <w:lastRenderedPageBreak/>
        <w:t>системы".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низких опорах следует размещать: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напорные трубопроводы с жидкостями и газами, а также кабели силовые и связи, располагаемые: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специально отведенных для этих целей технических полосах площадок предприятий;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складов жидких продуктов и сжиженных газов;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тепловые сети по территории, не подлежащей застройке вне населенных пунктов.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Высоту от уровня земли до низа труб (или поверхности их изоляции), прокладываемых на низких опорах на свободной территории вне проезда транспортных средств и прохода людей, следует принимать не менее: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ширине группы труб не менее 1,5 м - 0,35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ширине группы труб от 1,5 м и более - 0,5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трубопроводов диаметром 300 мм и менее на низких опорах следует предусматривать в два ряда или более, по вертикали максимально сокращая ширину трассы сетей.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Высоту от уровня земли до низа труб или поверхности изоляции, прокладываемых на высоких опорах, следует принимать: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 непроезжей части территории, в местах прохода людей - 2,2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местах пересечения с автодорогами (от верха покрытия проезжей части) - 5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в местах пересечения с контактной сетью троллейбуса (от верха покрытия проезжей части дороги) - 7,3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в местах пересечения на территории предприятий трубопроводов с легковоспламеняющимися и горючими жидкостями и газами с внутренними железнодорожными подъездными путями для перевозки горячего шлака (до головки рельса) - 10 м; при устройстве тепловой защиты трубопроводов - 6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по горизонтали (в свету) от ближайших подземных инженерных сетей до зданий и сооружений следует принимать по таблице 54.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по горизонтали (в свету) между соседними инженерными подземными сетями при их параллельном размещении следует принимать: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по таблице 55;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не менее 0,5 м на вводах инженерных сетей в зданиях сельских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разнице в глубине заложения смежных трубопроводов свыше 0,4 м расстояния, указанные в таблице, следует увеличивать с учетом крутизны откосов траншей, но не менее глубины траншеи до подошвы насыпи и бровки выемки.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Указанные в </w:t>
      </w:r>
      <w:hyperlink w:anchor="Par4768" w:history="1">
        <w:r w:rsidRPr="00563835">
          <w:rPr>
            <w:rFonts w:ascii="Arial" w:hAnsi="Arial" w:cs="Arial"/>
            <w:color w:val="0000FF"/>
          </w:rPr>
          <w:t>таблицах 54</w:t>
        </w:r>
      </w:hyperlink>
      <w:r w:rsidRPr="00563835">
        <w:rPr>
          <w:rFonts w:ascii="Arial" w:hAnsi="Arial" w:cs="Arial"/>
        </w:rPr>
        <w:t xml:space="preserve"> - </w:t>
      </w:r>
      <w:hyperlink w:anchor="Par4968" w:history="1">
        <w:r w:rsidRPr="00563835">
          <w:rPr>
            <w:rFonts w:ascii="Arial" w:hAnsi="Arial" w:cs="Arial"/>
            <w:color w:val="0000FF"/>
          </w:rPr>
          <w:t>55</w:t>
        </w:r>
      </w:hyperlink>
      <w:r w:rsidRPr="00563835">
        <w:rPr>
          <w:rFonts w:ascii="Arial" w:hAnsi="Arial" w:cs="Arial"/>
        </w:rPr>
        <w:t xml:space="preserve"> расстояния допускается уменьшать при: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выполнении соответствующих технических мероприятий, обеспечивающих требования безопасности и надежности;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прокладке подземных газопроводов давлением до 0,6 МПа в стесненных условиях (когда расстояния, регламентированные нормативными документами, выполнить не представляется возможным) на отдельных участках трассы, между зданиями и под арками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прокладке газопроводов давлением свыше 0,6 МПа при сближении их с отдельно стоящими подсобными строениями (зданиями без постоянного присутствия людей) - до 50%.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пересечении инженерных сетей между собой расстояния по вертикали (в свету) следует принимать не менее: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прокладке кабельной линии параллельно высоковольтной линии (ВЛ) напряжением 110 кВ и выше от кабеля до крайнего провода - 10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2) между трубопроводами или электрокабелями, кабелями связи и железнодорожными путями, считая от подошвы рельса, или автомобильными дорогами, считая от верха покрытия до верха трубы (или ее футляра) или электрокабеля - по расчету на прочность сети, но не менее 0,6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между трубопроводами и электрическими кабелями, размещаемыми в каналах или тоннелях, и железными дорогами расстояние, считая от верха перекрытия каналов или тоннелей до подошвы рельсов железных дорог, - 1 м, до дна кювета или других водоотводящих сооружений или основания насыпи железнодорожного земляного полотна - 0,5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между трубопроводами и силовыми кабелями напряжением до 35 кВ и кабелями связи - 0,5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между трубопроводами и силовыми кабелями напряжением 110 - 220 кВ - 1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между трубопроводами и кабелями связи при прокладке в коллекторах - 0,1 м, при этом кабели связи должны располагаться выше трубопроводов;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между кабелями связи и силовыми кабелями при параллельной прокладке в коллекторах - 0,2 м, при этом кабели связи должны располагаться ниже силовых кабелей.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условиях реконструкции: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расстояние от кабельных линий до подземных частей и заземлителей отдельных опор ВЛ напряжением выше 1000 В допускается принимать не менее 2 м, при этом расстояние по горизонтали (в свету) до крайнего провода ВЛ не нормируется;</w:t>
      </w:r>
    </w:p>
    <w:p w:rsidR="001F13CB"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при соблюдении требований ПУЭ расстояние между кабелями всех напряжений и трубопроводами допускается уменьшать до 0,25 м.</w:t>
      </w: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E026F9" w:rsidRDefault="00E026F9" w:rsidP="001F13CB">
      <w:pPr>
        <w:widowControl w:val="0"/>
        <w:autoSpaceDE w:val="0"/>
        <w:autoSpaceDN w:val="0"/>
        <w:adjustRightInd w:val="0"/>
        <w:ind w:firstLine="540"/>
        <w:jc w:val="both"/>
        <w:rPr>
          <w:rFonts w:ascii="Arial" w:hAnsi="Arial" w:cs="Arial"/>
        </w:rPr>
      </w:pPr>
    </w:p>
    <w:p w:rsidR="001F13CB" w:rsidRPr="00563835" w:rsidRDefault="001F13CB" w:rsidP="00BB6953">
      <w:pPr>
        <w:widowControl w:val="0"/>
        <w:autoSpaceDE w:val="0"/>
        <w:autoSpaceDN w:val="0"/>
        <w:adjustRightInd w:val="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sectPr w:rsidR="001F13CB" w:rsidRPr="00563835">
          <w:headerReference w:type="default" r:id="rId67"/>
          <w:pgSz w:w="11905" w:h="16838"/>
          <w:pgMar w:top="1134" w:right="850" w:bottom="1134" w:left="1701" w:header="720" w:footer="720" w:gutter="0"/>
          <w:cols w:space="720"/>
          <w:noEndnote/>
        </w:sectPr>
      </w:pPr>
      <w:bookmarkStart w:id="163" w:name="Par4766"/>
      <w:bookmarkEnd w:id="163"/>
    </w:p>
    <w:p w:rsidR="00E026F9" w:rsidRPr="00563835" w:rsidRDefault="00E026F9" w:rsidP="00E026F9">
      <w:pPr>
        <w:widowControl w:val="0"/>
        <w:autoSpaceDE w:val="0"/>
        <w:autoSpaceDN w:val="0"/>
        <w:adjustRightInd w:val="0"/>
        <w:jc w:val="right"/>
        <w:outlineLvl w:val="5"/>
        <w:rPr>
          <w:rFonts w:ascii="Arial" w:hAnsi="Arial" w:cs="Arial"/>
        </w:rPr>
      </w:pPr>
      <w:r>
        <w:rPr>
          <w:rFonts w:ascii="Arial" w:hAnsi="Arial" w:cs="Arial"/>
        </w:rPr>
        <w:lastRenderedPageBreak/>
        <w:t>Таблица 39</w:t>
      </w:r>
    </w:p>
    <w:p w:rsidR="00E026F9" w:rsidRPr="00563835" w:rsidRDefault="00E026F9" w:rsidP="00E026F9">
      <w:pPr>
        <w:widowControl w:val="0"/>
        <w:autoSpaceDE w:val="0"/>
        <w:autoSpaceDN w:val="0"/>
        <w:adjustRightInd w:val="0"/>
        <w:jc w:val="center"/>
        <w:rPr>
          <w:rFonts w:ascii="Arial" w:hAnsi="Arial" w:cs="Arial"/>
        </w:rPr>
      </w:pPr>
      <w:bookmarkStart w:id="164" w:name="Par4768"/>
      <w:bookmarkEnd w:id="164"/>
      <w:r w:rsidRPr="00563835">
        <w:rPr>
          <w:rFonts w:ascii="Arial" w:hAnsi="Arial" w:cs="Arial"/>
        </w:rPr>
        <w:t>Расстояния по горизонтали (в свету) от ближайших подземных</w:t>
      </w:r>
      <w:r>
        <w:rPr>
          <w:rFonts w:ascii="Arial" w:hAnsi="Arial" w:cs="Arial"/>
        </w:rPr>
        <w:t xml:space="preserve"> </w:t>
      </w:r>
      <w:r w:rsidRPr="00563835">
        <w:rPr>
          <w:rFonts w:ascii="Arial" w:hAnsi="Arial" w:cs="Arial"/>
        </w:rPr>
        <w:t>инженерных сетей до зданий и сооружений</w:t>
      </w:r>
    </w:p>
    <w:p w:rsidR="001F13CB" w:rsidRPr="00563835" w:rsidRDefault="001F13CB" w:rsidP="001F13CB">
      <w:pPr>
        <w:widowControl w:val="0"/>
        <w:autoSpaceDE w:val="0"/>
        <w:autoSpaceDN w:val="0"/>
        <w:adjustRightInd w:val="0"/>
        <w:jc w:val="center"/>
        <w:rPr>
          <w:rFonts w:ascii="Arial" w:hAnsi="Arial" w:cs="Arial"/>
        </w:rPr>
      </w:pPr>
    </w:p>
    <w:tbl>
      <w:tblPr>
        <w:tblW w:w="15877" w:type="dxa"/>
        <w:tblInd w:w="-364" w:type="dxa"/>
        <w:tblLayout w:type="fixed"/>
        <w:tblCellMar>
          <w:top w:w="75" w:type="dxa"/>
          <w:left w:w="0" w:type="dxa"/>
          <w:bottom w:w="75" w:type="dxa"/>
          <w:right w:w="0" w:type="dxa"/>
        </w:tblCellMar>
        <w:tblLook w:val="0000"/>
      </w:tblPr>
      <w:tblGrid>
        <w:gridCol w:w="673"/>
        <w:gridCol w:w="305"/>
        <w:gridCol w:w="1716"/>
        <w:gridCol w:w="1843"/>
        <w:gridCol w:w="1985"/>
        <w:gridCol w:w="1713"/>
        <w:gridCol w:w="1365"/>
        <w:gridCol w:w="1785"/>
        <w:gridCol w:w="1395"/>
        <w:gridCol w:w="1254"/>
        <w:gridCol w:w="993"/>
        <w:gridCol w:w="850"/>
      </w:tblGrid>
      <w:tr w:rsidR="001F13CB" w:rsidRPr="00563835" w:rsidTr="00E026F9">
        <w:tc>
          <w:tcPr>
            <w:tcW w:w="2694" w:type="dxa"/>
            <w:gridSpan w:val="3"/>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Инженерные сети</w:t>
            </w:r>
          </w:p>
        </w:tc>
        <w:tc>
          <w:tcPr>
            <w:tcW w:w="13183" w:type="dxa"/>
            <w:gridSpan w:val="9"/>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м, по горизонтали (в свету) от подземных сетей до</w:t>
            </w:r>
          </w:p>
        </w:tc>
      </w:tr>
      <w:tr w:rsidR="001F13CB" w:rsidRPr="00563835" w:rsidTr="00E026F9">
        <w:tc>
          <w:tcPr>
            <w:tcW w:w="2694" w:type="dxa"/>
            <w:gridSpan w:val="3"/>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фундаментов зданий и сооружений</w:t>
            </w:r>
          </w:p>
        </w:tc>
        <w:tc>
          <w:tcPr>
            <w:tcW w:w="198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фундаментов ограждений предприятий, эстакад, опор контактной сети и связи, </w:t>
            </w:r>
            <w:r w:rsidRPr="00563835">
              <w:rPr>
                <w:rFonts w:ascii="Arial" w:hAnsi="Arial" w:cs="Arial"/>
              </w:rPr>
              <w:br/>
              <w:t>железных дорог</w:t>
            </w:r>
          </w:p>
        </w:tc>
        <w:tc>
          <w:tcPr>
            <w:tcW w:w="307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оси крайнего пути</w:t>
            </w:r>
          </w:p>
        </w:tc>
        <w:tc>
          <w:tcPr>
            <w:tcW w:w="178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бортового камня улицы, дороги (кромки проезжей части, укрепленной полосы обочины)</w:t>
            </w:r>
          </w:p>
        </w:tc>
        <w:tc>
          <w:tcPr>
            <w:tcW w:w="139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наружной </w:t>
            </w:r>
            <w:r w:rsidRPr="00563835">
              <w:rPr>
                <w:rFonts w:ascii="Arial" w:hAnsi="Arial" w:cs="Arial"/>
              </w:rPr>
              <w:br/>
              <w:t xml:space="preserve">бровки кювета или подошвы </w:t>
            </w:r>
            <w:r w:rsidRPr="00563835">
              <w:rPr>
                <w:rFonts w:ascii="Arial" w:hAnsi="Arial" w:cs="Arial"/>
              </w:rPr>
              <w:br/>
              <w:t>насыпи дороги</w:t>
            </w:r>
          </w:p>
        </w:tc>
        <w:tc>
          <w:tcPr>
            <w:tcW w:w="3097"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фундаментов опор воздушных линий электропередачи напряжением</w:t>
            </w:r>
          </w:p>
        </w:tc>
      </w:tr>
      <w:tr w:rsidR="001F13CB" w:rsidRPr="00563835" w:rsidTr="00E026F9">
        <w:tc>
          <w:tcPr>
            <w:tcW w:w="2694" w:type="dxa"/>
            <w:gridSpan w:val="3"/>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железных дорог колеи 1520 мм, но не менее глубины траншей до подошвы насыпи и бровки выемки</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железных дорог колеи 750 мм</w:t>
            </w:r>
          </w:p>
        </w:tc>
        <w:tc>
          <w:tcPr>
            <w:tcW w:w="17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39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 кВ наружного освещения, контактной сети троллейбусов</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1 до 35 кВ</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св. 35 до 110 кВ и </w:t>
            </w:r>
            <w:r w:rsidRPr="00563835">
              <w:rPr>
                <w:rFonts w:ascii="Arial" w:hAnsi="Arial" w:cs="Arial"/>
              </w:rPr>
              <w:br/>
              <w:t>выше</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Водопровод и напорная канализация</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Самотечная канализация (бытовая и дождевая)</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Дренаж</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Сопутствующий дренаж</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Газопроводы горючих газов давления, МПа</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673"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p>
        </w:tc>
        <w:tc>
          <w:tcPr>
            <w:tcW w:w="202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низкого до 0,005</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3,8</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E026F9">
        <w:tc>
          <w:tcPr>
            <w:tcW w:w="67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02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среднего свыше 0,005 до 0,3</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4,8</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E026F9">
        <w:tc>
          <w:tcPr>
            <w:tcW w:w="67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02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высокого</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67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p>
        </w:tc>
        <w:tc>
          <w:tcPr>
            <w:tcW w:w="1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свыше 0,3 до 0,6</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7,8</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E026F9">
        <w:tc>
          <w:tcPr>
            <w:tcW w:w="67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0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свыше 0,6 до 1,2</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10,8</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Тепловые сети</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673"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p>
        </w:tc>
        <w:tc>
          <w:tcPr>
            <w:tcW w:w="202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от наружной стенки канала, тоннеля</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E026F9">
        <w:tc>
          <w:tcPr>
            <w:tcW w:w="67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021"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от оболочки бесканальной прокладки</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5 (см. </w:t>
            </w:r>
            <w:hyperlink w:anchor="Par4963" w:history="1">
              <w:r w:rsidRPr="00563835">
                <w:rPr>
                  <w:rFonts w:ascii="Arial" w:hAnsi="Arial" w:cs="Arial"/>
                  <w:color w:val="0000FF"/>
                </w:rPr>
                <w:t>прим. 2</w:t>
              </w:r>
            </w:hyperlink>
            <w:r w:rsidRPr="00563835">
              <w:rPr>
                <w:rFonts w:ascii="Arial" w:hAnsi="Arial" w:cs="Arial"/>
              </w:rPr>
              <w:t>)</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Кабели силовые всех напряжений и кабели связи</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0,6</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3,2</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0,5 </w:t>
            </w:r>
            <w:hyperlink w:anchor="Par4959" w:history="1">
              <w:r w:rsidRPr="00563835">
                <w:rPr>
                  <w:rFonts w:ascii="Arial" w:hAnsi="Arial" w:cs="Arial"/>
                  <w:color w:val="0000FF"/>
                </w:rPr>
                <w:t>&lt;*&gt;</w:t>
              </w:r>
            </w:hyperlink>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5 </w:t>
            </w:r>
            <w:hyperlink w:anchor="Par4959" w:history="1">
              <w:r w:rsidRPr="00563835">
                <w:rPr>
                  <w:rFonts w:ascii="Arial" w:hAnsi="Arial" w:cs="Arial"/>
                  <w:color w:val="0000FF"/>
                </w:rPr>
                <w:t>&lt;*&gt;</w:t>
              </w:r>
            </w:hyperlink>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 </w:t>
            </w:r>
            <w:hyperlink w:anchor="Par4959" w:history="1">
              <w:r w:rsidRPr="00563835">
                <w:rPr>
                  <w:rFonts w:ascii="Arial" w:hAnsi="Arial" w:cs="Arial"/>
                  <w:color w:val="0000FF"/>
                </w:rPr>
                <w:t>&lt;*&gt;</w:t>
              </w:r>
            </w:hyperlink>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Каналы, коммуникационные тоннели</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3 </w:t>
            </w:r>
            <w:hyperlink w:anchor="Par4959" w:history="1">
              <w:r w:rsidRPr="00563835">
                <w:rPr>
                  <w:rFonts w:ascii="Arial" w:hAnsi="Arial" w:cs="Arial"/>
                  <w:color w:val="0000FF"/>
                </w:rPr>
                <w:t>&lt;*&gt;</w:t>
              </w:r>
            </w:hyperlink>
          </w:p>
        </w:tc>
      </w:tr>
      <w:tr w:rsidR="001F13CB" w:rsidRPr="00563835" w:rsidTr="00E026F9">
        <w:tc>
          <w:tcPr>
            <w:tcW w:w="2694"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 xml:space="preserve">Наружные </w:t>
            </w:r>
            <w:r w:rsidRPr="00563835">
              <w:rPr>
                <w:rFonts w:ascii="Arial" w:hAnsi="Arial" w:cs="Arial"/>
              </w:rPr>
              <w:lastRenderedPageBreak/>
              <w:t>пневмомусоропроводы</w:t>
            </w: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2</w:t>
            </w:r>
          </w:p>
        </w:tc>
        <w:tc>
          <w:tcPr>
            <w:tcW w:w="19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71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3,8</w:t>
            </w:r>
          </w:p>
        </w:tc>
        <w:tc>
          <w:tcPr>
            <w:tcW w:w="136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w:t>
            </w:r>
          </w:p>
        </w:tc>
        <w:tc>
          <w:tcPr>
            <w:tcW w:w="178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3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bookmarkStart w:id="165" w:name="Par4959"/>
      <w:bookmarkEnd w:id="165"/>
      <w:r w:rsidRPr="00563835">
        <w:rPr>
          <w:rFonts w:ascii="Arial" w:hAnsi="Arial" w:cs="Arial"/>
        </w:rPr>
        <w:t>&lt;*&gt; Относится только к расстояниям от силовых кабелей.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зоны возможного нарушения прочности грунтов оснований.</w:t>
      </w:r>
    </w:p>
    <w:p w:rsidR="001F13CB" w:rsidRPr="00563835" w:rsidRDefault="001F13CB" w:rsidP="001F13CB">
      <w:pPr>
        <w:widowControl w:val="0"/>
        <w:autoSpaceDE w:val="0"/>
        <w:autoSpaceDN w:val="0"/>
        <w:adjustRightInd w:val="0"/>
        <w:ind w:firstLine="540"/>
        <w:jc w:val="both"/>
        <w:rPr>
          <w:rFonts w:ascii="Arial" w:hAnsi="Arial" w:cs="Arial"/>
        </w:rPr>
      </w:pPr>
      <w:bookmarkStart w:id="166" w:name="Par4963"/>
      <w:bookmarkEnd w:id="166"/>
      <w:r w:rsidRPr="00563835">
        <w:rPr>
          <w:rFonts w:ascii="Arial" w:hAnsi="Arial" w:cs="Arial"/>
        </w:rPr>
        <w:t>2. Расстояния от тепловых сетей при бесканальной прокладке до зданий и сооружений следует принимать согласно СП 124.13330.2012 "Тепловые сети. Актуализированная редакция СНиП 41-02-2003".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E026F9" w:rsidP="001F13CB">
      <w:pPr>
        <w:widowControl w:val="0"/>
        <w:autoSpaceDE w:val="0"/>
        <w:autoSpaceDN w:val="0"/>
        <w:adjustRightInd w:val="0"/>
        <w:jc w:val="right"/>
        <w:outlineLvl w:val="5"/>
        <w:rPr>
          <w:rFonts w:ascii="Arial" w:hAnsi="Arial" w:cs="Arial"/>
        </w:rPr>
      </w:pPr>
      <w:bookmarkStart w:id="167" w:name="Par4966"/>
      <w:bookmarkEnd w:id="167"/>
      <w:r>
        <w:rPr>
          <w:rFonts w:ascii="Arial" w:hAnsi="Arial" w:cs="Arial"/>
        </w:rPr>
        <w:t>Таблица 40</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68" w:name="Par4968"/>
      <w:bookmarkEnd w:id="168"/>
      <w:r w:rsidRPr="00563835">
        <w:rPr>
          <w:rFonts w:ascii="Arial" w:hAnsi="Arial" w:cs="Arial"/>
        </w:rPr>
        <w:t>Расстояния по горизонтали (в свету) между соседними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инженерными подземными сетями при их параллельном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размещении</w:t>
      </w:r>
    </w:p>
    <w:p w:rsidR="001F13CB" w:rsidRPr="00563835" w:rsidRDefault="001F13CB" w:rsidP="001F13CB">
      <w:pPr>
        <w:widowControl w:val="0"/>
        <w:autoSpaceDE w:val="0"/>
        <w:autoSpaceDN w:val="0"/>
        <w:adjustRightInd w:val="0"/>
        <w:jc w:val="center"/>
        <w:rPr>
          <w:rFonts w:ascii="Arial" w:hAnsi="Arial" w:cs="Arial"/>
        </w:rPr>
      </w:pPr>
    </w:p>
    <w:tbl>
      <w:tblPr>
        <w:tblW w:w="15877" w:type="dxa"/>
        <w:tblInd w:w="-364" w:type="dxa"/>
        <w:tblLayout w:type="fixed"/>
        <w:tblCellMar>
          <w:top w:w="75" w:type="dxa"/>
          <w:left w:w="0" w:type="dxa"/>
          <w:bottom w:w="75" w:type="dxa"/>
          <w:right w:w="0" w:type="dxa"/>
        </w:tblCellMar>
        <w:tblLook w:val="0000"/>
      </w:tblPr>
      <w:tblGrid>
        <w:gridCol w:w="284"/>
        <w:gridCol w:w="144"/>
        <w:gridCol w:w="140"/>
        <w:gridCol w:w="992"/>
        <w:gridCol w:w="851"/>
        <w:gridCol w:w="1134"/>
        <w:gridCol w:w="1417"/>
        <w:gridCol w:w="1276"/>
        <w:gridCol w:w="1276"/>
        <w:gridCol w:w="992"/>
        <w:gridCol w:w="992"/>
        <w:gridCol w:w="993"/>
        <w:gridCol w:w="992"/>
        <w:gridCol w:w="1276"/>
        <w:gridCol w:w="1134"/>
        <w:gridCol w:w="992"/>
        <w:gridCol w:w="992"/>
      </w:tblGrid>
      <w:tr w:rsidR="001F13CB" w:rsidRPr="00563835" w:rsidTr="00E026F9">
        <w:tc>
          <w:tcPr>
            <w:tcW w:w="1560" w:type="dxa"/>
            <w:gridSpan w:val="4"/>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Инженерные сети</w:t>
            </w:r>
          </w:p>
        </w:tc>
        <w:tc>
          <w:tcPr>
            <w:tcW w:w="14317" w:type="dxa"/>
            <w:gridSpan w:val="1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м, по горизонтали (в свету) до</w:t>
            </w:r>
          </w:p>
        </w:tc>
      </w:tr>
      <w:tr w:rsidR="001F13CB" w:rsidRPr="00563835" w:rsidTr="00E026F9">
        <w:tc>
          <w:tcPr>
            <w:tcW w:w="1560" w:type="dxa"/>
            <w:gridSpan w:val="4"/>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85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водопровода</w:t>
            </w:r>
          </w:p>
        </w:tc>
        <w:tc>
          <w:tcPr>
            <w:tcW w:w="113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канализации бытовой</w:t>
            </w:r>
          </w:p>
        </w:tc>
        <w:tc>
          <w:tcPr>
            <w:tcW w:w="1417"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дренажа и дождевой канализации</w:t>
            </w:r>
          </w:p>
        </w:tc>
        <w:tc>
          <w:tcPr>
            <w:tcW w:w="4536"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газопроводов давления, МПа (кгс/скв. м)</w:t>
            </w:r>
          </w:p>
        </w:tc>
        <w:tc>
          <w:tcPr>
            <w:tcW w:w="993"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кабелей силовых всех напряжений</w:t>
            </w:r>
          </w:p>
        </w:tc>
        <w:tc>
          <w:tcPr>
            <w:tcW w:w="992"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кабелей связи</w:t>
            </w:r>
          </w:p>
        </w:tc>
        <w:tc>
          <w:tcPr>
            <w:tcW w:w="2410"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тепловых сетей</w:t>
            </w:r>
          </w:p>
        </w:tc>
        <w:tc>
          <w:tcPr>
            <w:tcW w:w="992"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каналов, тоннелей</w:t>
            </w:r>
          </w:p>
        </w:tc>
        <w:tc>
          <w:tcPr>
            <w:tcW w:w="992"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Наружных пневмо- мусоропроводов</w:t>
            </w:r>
          </w:p>
        </w:tc>
      </w:tr>
      <w:tr w:rsidR="001F13CB" w:rsidRPr="00563835" w:rsidTr="00E026F9">
        <w:tc>
          <w:tcPr>
            <w:tcW w:w="1560" w:type="dxa"/>
            <w:gridSpan w:val="4"/>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85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13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7"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низкого до 0,005</w:t>
            </w:r>
          </w:p>
        </w:tc>
        <w:tc>
          <w:tcPr>
            <w:tcW w:w="127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среднего св. 0,005 до 0,3</w:t>
            </w:r>
          </w:p>
        </w:tc>
        <w:tc>
          <w:tcPr>
            <w:tcW w:w="1984"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высокого</w:t>
            </w:r>
          </w:p>
        </w:tc>
        <w:tc>
          <w:tcPr>
            <w:tcW w:w="99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992"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наружная стенка канала, тоннеля</w:t>
            </w:r>
          </w:p>
        </w:tc>
        <w:tc>
          <w:tcPr>
            <w:tcW w:w="113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оболочка бесканальной </w:t>
            </w:r>
            <w:r w:rsidRPr="00563835">
              <w:rPr>
                <w:rFonts w:ascii="Arial" w:hAnsi="Arial" w:cs="Arial"/>
              </w:rPr>
              <w:lastRenderedPageBreak/>
              <w:t>прокладки</w:t>
            </w:r>
          </w:p>
        </w:tc>
        <w:tc>
          <w:tcPr>
            <w:tcW w:w="992"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992"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1560" w:type="dxa"/>
            <w:gridSpan w:val="4"/>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85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13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417"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0,3 до 0,6</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0,6 до 1,2</w:t>
            </w:r>
          </w:p>
        </w:tc>
        <w:tc>
          <w:tcPr>
            <w:tcW w:w="99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992"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13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992"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992"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1</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Водопровод</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прим.</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 </w:t>
            </w:r>
            <w:hyperlink w:anchor="Par5233" w:history="1">
              <w:r w:rsidRPr="00563835">
                <w:rPr>
                  <w:rFonts w:ascii="Arial" w:hAnsi="Arial" w:cs="Arial"/>
                  <w:color w:val="0000FF"/>
                </w:rPr>
                <w:t>&lt;*&gt;</w:t>
              </w:r>
            </w:hyperlink>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Канал. бытовая</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прим.</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 </w:t>
            </w:r>
            <w:hyperlink w:anchor="Par5233" w:history="1">
              <w:r w:rsidRPr="00563835">
                <w:rPr>
                  <w:rFonts w:ascii="Arial" w:hAnsi="Arial" w:cs="Arial"/>
                  <w:color w:val="0000FF"/>
                </w:rPr>
                <w:t>&lt;*&gt;</w:t>
              </w:r>
            </w:hyperlink>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Дождевая канализация</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 </w:t>
            </w:r>
            <w:hyperlink w:anchor="Par5233" w:history="1">
              <w:r w:rsidRPr="00563835">
                <w:rPr>
                  <w:rFonts w:ascii="Arial" w:hAnsi="Arial" w:cs="Arial"/>
                  <w:color w:val="0000FF"/>
                </w:rPr>
                <w:t>&lt;*&gt;</w:t>
              </w:r>
            </w:hyperlink>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Газопроводы давления, МПа:</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E026F9" w:rsidRPr="00563835" w:rsidTr="00E026F9">
        <w:tc>
          <w:tcPr>
            <w:tcW w:w="28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p>
        </w:tc>
        <w:tc>
          <w:tcPr>
            <w:tcW w:w="127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низкого до 0,005</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E026F9" w:rsidRPr="00563835" w:rsidTr="00E026F9">
        <w:tc>
          <w:tcPr>
            <w:tcW w:w="28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среднего свыше 0,005 до 0,3</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E026F9" w:rsidRPr="00563835" w:rsidTr="00E026F9">
        <w:tc>
          <w:tcPr>
            <w:tcW w:w="28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высокого</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E026F9" w:rsidRPr="00563835" w:rsidTr="00E026F9">
        <w:tc>
          <w:tcPr>
            <w:tcW w:w="28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84" w:type="dxa"/>
            <w:gridSpan w:val="2"/>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свыше 0,3 до 0,6</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E026F9" w:rsidRPr="00563835" w:rsidTr="00E026F9">
        <w:tc>
          <w:tcPr>
            <w:tcW w:w="28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84" w:type="dxa"/>
            <w:gridSpan w:val="2"/>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свыше 0,6 до 1,2</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Кабели силовые всех напряжений</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 </w:t>
            </w:r>
            <w:hyperlink w:anchor="Par5233" w:history="1">
              <w:r w:rsidRPr="00563835">
                <w:rPr>
                  <w:rFonts w:ascii="Arial" w:hAnsi="Arial" w:cs="Arial"/>
                  <w:color w:val="0000FF"/>
                </w:rPr>
                <w:t>&lt;*&gt;</w:t>
              </w:r>
            </w:hyperlink>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 </w:t>
            </w:r>
            <w:hyperlink w:anchor="Par5233" w:history="1">
              <w:r w:rsidRPr="00563835">
                <w:rPr>
                  <w:rFonts w:ascii="Arial" w:hAnsi="Arial" w:cs="Arial"/>
                  <w:color w:val="0000FF"/>
                </w:rPr>
                <w:t>&lt;*&gt;</w:t>
              </w:r>
            </w:hyperlink>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 </w:t>
            </w:r>
            <w:hyperlink w:anchor="Par5233" w:history="1">
              <w:r w:rsidRPr="00563835">
                <w:rPr>
                  <w:rFonts w:ascii="Arial" w:hAnsi="Arial" w:cs="Arial"/>
                  <w:color w:val="0000FF"/>
                </w:rPr>
                <w:t>&lt;*&gt;</w:t>
              </w:r>
            </w:hyperlink>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0,1 - 0,5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Кабели связи</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Тепловые сети</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E026F9" w:rsidRPr="00563835" w:rsidTr="00E026F9">
        <w:tc>
          <w:tcPr>
            <w:tcW w:w="428" w:type="dxa"/>
            <w:gridSpan w:val="2"/>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p>
        </w:tc>
        <w:tc>
          <w:tcPr>
            <w:tcW w:w="113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от наружной стенки канала, тоннеля</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E026F9" w:rsidRPr="00563835" w:rsidTr="00E026F9">
        <w:tc>
          <w:tcPr>
            <w:tcW w:w="428" w:type="dxa"/>
            <w:gridSpan w:val="2"/>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132"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от оболочки бесканальной прокладки</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Каналы, тоннели</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E026F9">
        <w:tc>
          <w:tcPr>
            <w:tcW w:w="156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Наружные пневмомусоропроводы</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41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1F13CB" w:rsidP="001F13CB">
      <w:pPr>
        <w:widowControl w:val="0"/>
        <w:autoSpaceDE w:val="0"/>
        <w:autoSpaceDN w:val="0"/>
        <w:adjustRightInd w:val="0"/>
        <w:jc w:val="center"/>
        <w:rPr>
          <w:rFonts w:ascii="Arial" w:hAnsi="Arial" w:cs="Arial"/>
        </w:rPr>
        <w:sectPr w:rsidR="001F13CB" w:rsidRPr="00563835">
          <w:pgSz w:w="16838" w:h="11905" w:orient="landscape"/>
          <w:pgMar w:top="1701" w:right="1134" w:bottom="850" w:left="1134" w:header="720" w:footer="720" w:gutter="0"/>
          <w:cols w:space="720"/>
          <w:noEndnote/>
        </w:sect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bookmarkStart w:id="169" w:name="Par5233"/>
      <w:bookmarkEnd w:id="169"/>
      <w:r w:rsidRPr="00563835">
        <w:rPr>
          <w:rFonts w:ascii="Arial" w:hAnsi="Arial" w:cs="Arial"/>
        </w:rPr>
        <w:t>&lt;*&gt; Допускается уменьшать указанные расстояния до 0,5 м при соблюдении требований раздела 2.3 ПУЭ.</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от бытовой канализации до хозяйственно-питьевого водопровода следует принимать,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водопровода из железобетонных и асбестоцементных труб - 5;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до водопровода из чугунных труб диаметром: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 200 мм - 1,5;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свыше 200 мм - 3;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до водопровода из пластмассовых труб - 1,5.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параллельной прокладке газопроводов для труб диаметром до 300 мм расстояние между ними (в свету) допускается принимать 0,4 м и более 300 мм - 0,5 м при совместном размещении в одной траншее двух и более газопроводов.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w:t>
      </w:r>
      <w:hyperlink w:anchor="Par1056" w:history="1">
        <w:r w:rsidRPr="00563835">
          <w:rPr>
            <w:rFonts w:ascii="Arial" w:hAnsi="Arial" w:cs="Arial"/>
            <w:color w:val="0000FF"/>
          </w:rPr>
          <w:t xml:space="preserve">таблице </w:t>
        </w:r>
      </w:hyperlink>
      <w:r w:rsidR="00E026F9">
        <w:rPr>
          <w:rFonts w:ascii="Arial" w:hAnsi="Arial" w:cs="Arial"/>
        </w:rPr>
        <w:t>39</w:t>
      </w:r>
      <w:r w:rsidRPr="00563835">
        <w:rPr>
          <w:rFonts w:ascii="Arial" w:hAnsi="Arial" w:cs="Arial"/>
        </w:rPr>
        <w:t xml:space="preserve"> указаны расстояния до стальных газопроводов. Размещение газопроводов из неметаллических труб следует предусматривать согласно СП 62.13330.2011 "Газораспределительные системы".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специальных грунтов расстояние следует корректировать в соответствии со СП 124.13330.2012 "Тепловые сети. Актуализированная редакция СНиП 41-02-2003", СП 31.13330.2012 "Водоснабжение. Наружные сети и сооружения", СП 32.13330.2012 "Канализация. Наружные сети и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между трубопроводами различного назначения (за исключением канализационных, пересекающих водопроводные, и трубопроводов для ядовитых и дурнопахнущих жидкостей) - 0,2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трубопроводы, транспортирующие воду питьевого качества, следует размещать выше канализационных или трубопроводов, транспортирующих ядовитые и дурнопахнущие жидкости, на 0,4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допускается размещать стальные, заключенные в футляры трубопроводы, транспортирующие воду питьевого качества, ниже канализационных, при этом расстояние от стенок канализационных труб до обреза футляра должно быть не менее 5 м в каждую сторону в глинистых грунтах и 10 м - в крупнообломочных и песчаных грунтах, а канализационные трубопроводы следует предусматривать из чугунных труб;</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вводы хозяйственно-питьевого водопровода при диаметре труб до 150 мм допускается предусматривать ниже канализационных без устройства футляра, если расстояние между стенками пересекающихся труб 0,5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при бесканальной прокладке трубопроводов водяных тепловых сетей открытой системы теплоснабжения или сетей горячего водоснабжения расстояния от этих трубопроводов до расположенных ниже и выше канализационных трубопроводов должны приниматься 0,4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газопроводы при пересечении с каналами или тоннелями различного назначения следует размещать над или под этими сооружениями на расстоянии не менее 0,2 м в футлярах, выходящих на 2 м в обе стороны от наружных стенок каналов или тоннелей. Допускается прокладка в футляре подземных газопроводов давлением до 0,6 МПа сквозь тоннели различного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Подземные резервуары газораспределительных сетей следует </w:t>
      </w:r>
      <w:r w:rsidRPr="00563835">
        <w:rPr>
          <w:rFonts w:ascii="Arial" w:hAnsi="Arial" w:cs="Arial"/>
        </w:rPr>
        <w:lastRenderedPageBreak/>
        <w:t>устанавливать на глубине не менее 0,6 м от поверхности земли до верхней образующей резервуара.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в свету между подземными резервуарами должно быть не менее 1 м, а между надземными резервуарами - равно диаметру большего смежного резервуара, но не менее 1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Расстояния от резервуарных установок общей вместимостью до 50 куб. м, считая от крайнего резервуара, до зданий, сооружений различного назначения и коммуникаций следует принимать не менее приведенных в </w:t>
      </w:r>
      <w:r w:rsidR="00E026F9">
        <w:rPr>
          <w:rFonts w:ascii="Arial" w:hAnsi="Arial" w:cs="Arial"/>
        </w:rPr>
        <w:t xml:space="preserve">таблице </w:t>
      </w:r>
      <w:hyperlink w:anchor="Par5261" w:history="1">
        <w:r w:rsidR="00E026F9">
          <w:rPr>
            <w:rFonts w:ascii="Arial" w:hAnsi="Arial" w:cs="Arial"/>
            <w:color w:val="0000FF"/>
          </w:rPr>
          <w:t>41</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реконструкции существующих объектов, а также в стесненных условиях (при новом проектировании) разрешается уменьшение указанных в таблице 56 расстояний до 50% (за исключением расстояний от водопровода и других бесканальных коммуникаций, а также железных дорог общей сети) при соответствующем обосновании и осуществлении мероприятий, обеспечивающих безопасность при эксплуатации.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до жилого здания, в котором размещены учреждения (предприятия) общественного назначения, следует принимать как для жилых зданий.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sectPr w:rsidR="001F13CB" w:rsidRPr="00563835">
          <w:pgSz w:w="11905" w:h="16838"/>
          <w:pgMar w:top="1134" w:right="850" w:bottom="1134" w:left="1701" w:header="720" w:footer="720" w:gutter="0"/>
          <w:cols w:space="720"/>
          <w:noEndnote/>
        </w:sectPr>
      </w:pPr>
      <w:bookmarkStart w:id="170" w:name="Par5259"/>
      <w:bookmarkEnd w:id="170"/>
    </w:p>
    <w:p w:rsidR="00E026F9" w:rsidRPr="00563835" w:rsidRDefault="00E026F9" w:rsidP="00E026F9">
      <w:pPr>
        <w:widowControl w:val="0"/>
        <w:autoSpaceDE w:val="0"/>
        <w:autoSpaceDN w:val="0"/>
        <w:adjustRightInd w:val="0"/>
        <w:jc w:val="right"/>
        <w:outlineLvl w:val="5"/>
        <w:rPr>
          <w:rFonts w:ascii="Arial" w:hAnsi="Arial" w:cs="Arial"/>
        </w:rPr>
      </w:pPr>
      <w:r>
        <w:rPr>
          <w:rFonts w:ascii="Arial" w:hAnsi="Arial" w:cs="Arial"/>
        </w:rPr>
        <w:lastRenderedPageBreak/>
        <w:t>Таблица 41</w:t>
      </w:r>
    </w:p>
    <w:p w:rsidR="00E026F9" w:rsidRPr="00563835" w:rsidRDefault="00E026F9" w:rsidP="00E026F9">
      <w:pPr>
        <w:widowControl w:val="0"/>
        <w:autoSpaceDE w:val="0"/>
        <w:autoSpaceDN w:val="0"/>
        <w:adjustRightInd w:val="0"/>
        <w:jc w:val="center"/>
        <w:rPr>
          <w:rFonts w:ascii="Arial" w:hAnsi="Arial" w:cs="Arial"/>
        </w:rPr>
      </w:pPr>
    </w:p>
    <w:p w:rsidR="00E026F9" w:rsidRPr="00563835" w:rsidRDefault="00E026F9" w:rsidP="00E026F9">
      <w:pPr>
        <w:widowControl w:val="0"/>
        <w:autoSpaceDE w:val="0"/>
        <w:autoSpaceDN w:val="0"/>
        <w:adjustRightInd w:val="0"/>
        <w:jc w:val="center"/>
        <w:rPr>
          <w:rFonts w:ascii="Arial" w:hAnsi="Arial" w:cs="Arial"/>
        </w:rPr>
      </w:pPr>
      <w:bookmarkStart w:id="171" w:name="Par5261"/>
      <w:bookmarkEnd w:id="171"/>
      <w:r w:rsidRPr="00563835">
        <w:rPr>
          <w:rFonts w:ascii="Arial" w:hAnsi="Arial" w:cs="Arial"/>
        </w:rPr>
        <w:t>Расстояния от резервуарных установок общей</w:t>
      </w:r>
    </w:p>
    <w:p w:rsidR="00E026F9" w:rsidRPr="00563835" w:rsidRDefault="00E026F9" w:rsidP="00E026F9">
      <w:pPr>
        <w:widowControl w:val="0"/>
        <w:autoSpaceDE w:val="0"/>
        <w:autoSpaceDN w:val="0"/>
        <w:adjustRightInd w:val="0"/>
        <w:jc w:val="center"/>
        <w:rPr>
          <w:rFonts w:ascii="Arial" w:hAnsi="Arial" w:cs="Arial"/>
        </w:rPr>
      </w:pPr>
      <w:r w:rsidRPr="00563835">
        <w:rPr>
          <w:rFonts w:ascii="Arial" w:hAnsi="Arial" w:cs="Arial"/>
        </w:rPr>
        <w:t>вместимостью до 50 куб. метров</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9" w:type="dxa"/>
        <w:tblLayout w:type="fixed"/>
        <w:tblCellMar>
          <w:top w:w="75" w:type="dxa"/>
          <w:left w:w="0" w:type="dxa"/>
          <w:bottom w:w="75" w:type="dxa"/>
          <w:right w:w="0" w:type="dxa"/>
        </w:tblCellMar>
        <w:tblLook w:val="0000"/>
      </w:tblPr>
      <w:tblGrid>
        <w:gridCol w:w="4793"/>
        <w:gridCol w:w="762"/>
        <w:gridCol w:w="843"/>
        <w:gridCol w:w="861"/>
        <w:gridCol w:w="819"/>
        <w:gridCol w:w="840"/>
        <w:gridCol w:w="840"/>
        <w:gridCol w:w="3850"/>
      </w:tblGrid>
      <w:tr w:rsidR="001F13CB" w:rsidRPr="00563835" w:rsidTr="00E026F9">
        <w:tc>
          <w:tcPr>
            <w:tcW w:w="4793"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Здания, сооружения и коммуникации</w:t>
            </w:r>
          </w:p>
        </w:tc>
        <w:tc>
          <w:tcPr>
            <w:tcW w:w="4965"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от резервуаров в свету, м</w:t>
            </w:r>
          </w:p>
        </w:tc>
        <w:tc>
          <w:tcPr>
            <w:tcW w:w="385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от испарительной или групповой баллонной установки в свету, м</w:t>
            </w:r>
          </w:p>
        </w:tc>
      </w:tr>
      <w:tr w:rsidR="001F13CB" w:rsidRPr="00563835" w:rsidTr="00E026F9">
        <w:tc>
          <w:tcPr>
            <w:tcW w:w="479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466"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надземных</w:t>
            </w:r>
          </w:p>
        </w:tc>
        <w:tc>
          <w:tcPr>
            <w:tcW w:w="249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подземных</w:t>
            </w:r>
          </w:p>
        </w:tc>
        <w:tc>
          <w:tcPr>
            <w:tcW w:w="385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479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965"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общей вместимости резервуаров в установке, куб. м</w:t>
            </w:r>
          </w:p>
        </w:tc>
        <w:tc>
          <w:tcPr>
            <w:tcW w:w="385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479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5 до 10</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10 до 20</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10 до 20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20 до 50</w:t>
            </w:r>
          </w:p>
        </w:tc>
        <w:tc>
          <w:tcPr>
            <w:tcW w:w="385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Общественные здания и сооружения</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50 </w:t>
            </w:r>
            <w:hyperlink w:anchor="Par5376" w:history="1">
              <w:r w:rsidRPr="00563835">
                <w:rPr>
                  <w:rFonts w:ascii="Arial" w:hAnsi="Arial" w:cs="Arial"/>
                  <w:color w:val="0000FF"/>
                </w:rPr>
                <w:t>&lt;*&gt;</w:t>
              </w:r>
            </w:hyperlink>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60 </w:t>
            </w:r>
            <w:hyperlink w:anchor="Par5376" w:history="1">
              <w:r w:rsidRPr="00563835">
                <w:rPr>
                  <w:rFonts w:ascii="Arial" w:hAnsi="Arial" w:cs="Arial"/>
                  <w:color w:val="0000FF"/>
                </w:rPr>
                <w:t>&lt;*&gt;</w:t>
              </w:r>
            </w:hyperlink>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Жилые здания</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30 </w:t>
            </w:r>
            <w:hyperlink w:anchor="Par5376" w:history="1">
              <w:r w:rsidRPr="00563835">
                <w:rPr>
                  <w:rFonts w:ascii="Arial" w:hAnsi="Arial" w:cs="Arial"/>
                  <w:color w:val="0000FF"/>
                </w:rPr>
                <w:t>&lt;*&gt;</w:t>
              </w:r>
            </w:hyperlink>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40 </w:t>
            </w:r>
            <w:hyperlink w:anchor="Par5376" w:history="1">
              <w:r w:rsidRPr="00563835">
                <w:rPr>
                  <w:rFonts w:ascii="Arial" w:hAnsi="Arial" w:cs="Arial"/>
                  <w:color w:val="0000FF"/>
                </w:rPr>
                <w:t>&lt;*&gt;</w:t>
              </w:r>
            </w:hyperlink>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Детские и спортивные площадки, автостоянки (от ограды резервуарной установки)</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Производственные здания (промышленных, сельскохозяйственных предприятий и предприятий бытового обслуживания производственного характера)</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Канализация, теплотрасса (подземные)</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 xml:space="preserve">Надземные сооружения и коммуникации (эстакады, теплотрасса и т.п.), не </w:t>
            </w:r>
            <w:r w:rsidRPr="00563835">
              <w:rPr>
                <w:rFonts w:ascii="Arial" w:hAnsi="Arial" w:cs="Arial"/>
              </w:rPr>
              <w:lastRenderedPageBreak/>
              <w:t>относящиеся к резервуарной установке</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5</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Водопровод и другие бесканальные коммуникации</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Колодцы подземных коммуникаций</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Железные дороги общей сети (до подошвы насыпи или бровки выемки со стороны резервуаров)</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Подъездные пути железных дорог промышленных предприятий, автомобильные дороги I - III категорий (до края проезжей части)</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Автомобильные дороги IV и V категорий (до края проезжей части) и предприятий</w:t>
            </w:r>
          </w:p>
        </w:tc>
        <w:tc>
          <w:tcPr>
            <w:tcW w:w="7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6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8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84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3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E026F9">
        <w:tc>
          <w:tcPr>
            <w:tcW w:w="47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ЛЭП, ТП, РП</w:t>
            </w:r>
          </w:p>
        </w:tc>
        <w:tc>
          <w:tcPr>
            <w:tcW w:w="8815" w:type="dxa"/>
            <w:gridSpan w:val="7"/>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соответствии с ПУЭ</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bookmarkStart w:id="172" w:name="Par5376"/>
      <w:bookmarkEnd w:id="172"/>
      <w:r w:rsidRPr="00563835">
        <w:rPr>
          <w:rFonts w:ascii="Arial" w:hAnsi="Arial" w:cs="Arial"/>
        </w:rPr>
        <w:t>&lt;*&gt; Расстояния от резервуарной установки предприятий до зданий и сооружений, которые ею не обслуживаются.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Расстояния от резервуарных установок общей вместимостью свыше 50 куб. м принимаются по </w:t>
      </w:r>
      <w:hyperlink w:anchor="Par5388" w:history="1">
        <w:r w:rsidRPr="00563835">
          <w:rPr>
            <w:rFonts w:ascii="Arial" w:hAnsi="Arial" w:cs="Arial"/>
            <w:color w:val="0000FF"/>
          </w:rPr>
          <w:t>таблице 57</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групповых баллонных установок следует предусматривать на расстоянии от зданий и сооружений не менее указанных в таблице или у стен газифицируемых зданий не ниже III степени огнестойкости класса С0 на расстоянии от оконных и дверных проемов не менее указанных в таблице.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Возле общественного или производственного здания не допускается предусматривать более одной групповой установки. Возле жилого здания допускается предусматривать не более трех баллонных установок на расстоянии не менее 15 м одна от другой.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Минимальные расстояния от резервуаров для хранения сжиженных углеводородов (далее - СУГ) и от размещаемых на газонаполнительных станциях (далее - ГНС) помещений для установок, где используется СУГ, до зданий и сооружений, не относящихся к ГНС, следует принимать по таблице. Расстояния от надземных резервуаров вместимостью до 20 куб. м, а также </w:t>
      </w:r>
      <w:r w:rsidRPr="00563835">
        <w:rPr>
          <w:rFonts w:ascii="Arial" w:hAnsi="Arial" w:cs="Arial"/>
        </w:rPr>
        <w:lastRenderedPageBreak/>
        <w:t>подземных резервуаров вместимостью до 50 куб. м принимаются по таблице.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Минимальные расстояния от резервуаров СУГ до зданий и сооружений на территории ГНС или на территории промышленных предприятий, где размещена ГНС, следует принимать в соответствии с требованиями СП 62.13330.2011 "Газораспределительные системы".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жилого района или нескольких микрорайонов предусматривается объединенный диспетчерский пункт, где собирается информация о работе инженерного оборудования (в том числе противопожарного) от всех зданий, расположенных в районе, группе микрорайонов или кондоминиуме. Диспетчерские пункты, как правило, следует размещать в центре обслуживаемой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Диспетчерские пункты размещаются в зданиях эксплуатационных служб или в обслуживаемых зданиях.</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173" w:name="Par5386"/>
      <w:bookmarkEnd w:id="173"/>
      <w:r w:rsidRPr="00563835">
        <w:rPr>
          <w:rFonts w:ascii="Arial" w:hAnsi="Arial" w:cs="Arial"/>
        </w:rPr>
        <w:t xml:space="preserve">Таблица </w:t>
      </w:r>
      <w:r w:rsidR="00E026F9">
        <w:rPr>
          <w:rFonts w:ascii="Arial" w:hAnsi="Arial" w:cs="Arial"/>
        </w:rPr>
        <w:t>42</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74" w:name="Par5388"/>
      <w:bookmarkEnd w:id="174"/>
      <w:r w:rsidRPr="00563835">
        <w:rPr>
          <w:rFonts w:ascii="Arial" w:hAnsi="Arial" w:cs="Arial"/>
        </w:rPr>
        <w:t>Расстояния от резервуарных установок общей вместимостью</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50 куб. м</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377"/>
        <w:gridCol w:w="630"/>
        <w:gridCol w:w="960"/>
        <w:gridCol w:w="960"/>
        <w:gridCol w:w="630"/>
        <w:gridCol w:w="630"/>
        <w:gridCol w:w="1020"/>
        <w:gridCol w:w="960"/>
        <w:gridCol w:w="630"/>
        <w:gridCol w:w="630"/>
        <w:gridCol w:w="1260"/>
        <w:gridCol w:w="1069"/>
        <w:gridCol w:w="1001"/>
      </w:tblGrid>
      <w:tr w:rsidR="001F13CB" w:rsidRPr="00563835" w:rsidTr="0001789F">
        <w:tc>
          <w:tcPr>
            <w:tcW w:w="3377"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Здания, сооружения и коммуникации</w:t>
            </w:r>
          </w:p>
        </w:tc>
        <w:tc>
          <w:tcPr>
            <w:tcW w:w="7050" w:type="dxa"/>
            <w:gridSpan w:val="9"/>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Расстояния от резервуаров в свету, м</w:t>
            </w:r>
          </w:p>
        </w:tc>
        <w:tc>
          <w:tcPr>
            <w:tcW w:w="126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от помещений, установок, где используется СУГ, м</w:t>
            </w:r>
          </w:p>
        </w:tc>
        <w:tc>
          <w:tcPr>
            <w:tcW w:w="2070" w:type="dxa"/>
            <w:gridSpan w:val="2"/>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м, от склада наполненных баллонов с общей вместимостью, куб. м</w:t>
            </w:r>
          </w:p>
        </w:tc>
      </w:tr>
      <w:tr w:rsidR="001F13CB" w:rsidRPr="00563835" w:rsidTr="0001789F">
        <w:tc>
          <w:tcPr>
            <w:tcW w:w="3377"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810" w:type="dxa"/>
            <w:gridSpan w:val="5"/>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надземные резервуары</w:t>
            </w:r>
          </w:p>
        </w:tc>
        <w:tc>
          <w:tcPr>
            <w:tcW w:w="3240"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подземные резервуары</w:t>
            </w:r>
          </w:p>
        </w:tc>
        <w:tc>
          <w:tcPr>
            <w:tcW w:w="12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070" w:type="dxa"/>
            <w:gridSpan w:val="2"/>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01789F">
        <w:tc>
          <w:tcPr>
            <w:tcW w:w="3377"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7050" w:type="dxa"/>
            <w:gridSpan w:val="9"/>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общей вместимости, куб. м</w:t>
            </w:r>
          </w:p>
        </w:tc>
        <w:tc>
          <w:tcPr>
            <w:tcW w:w="12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070" w:type="dxa"/>
            <w:gridSpan w:val="2"/>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01789F">
        <w:tc>
          <w:tcPr>
            <w:tcW w:w="3377"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20 до 50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св. 50 </w:t>
            </w:r>
            <w:r w:rsidRPr="00563835">
              <w:rPr>
                <w:rFonts w:ascii="Arial" w:hAnsi="Arial" w:cs="Arial"/>
              </w:rPr>
              <w:br/>
              <w:t>до 200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50 до 500</w:t>
            </w:r>
          </w:p>
        </w:tc>
        <w:tc>
          <w:tcPr>
            <w:tcW w:w="1260"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200 до 8000</w:t>
            </w:r>
          </w:p>
        </w:tc>
        <w:tc>
          <w:tcPr>
            <w:tcW w:w="10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50 до 200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50 до 500</w:t>
            </w:r>
          </w:p>
        </w:tc>
        <w:tc>
          <w:tcPr>
            <w:tcW w:w="1260"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200 до 8000</w:t>
            </w:r>
          </w:p>
        </w:tc>
        <w:tc>
          <w:tcPr>
            <w:tcW w:w="12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070" w:type="dxa"/>
            <w:gridSpan w:val="2"/>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01789F">
        <w:tc>
          <w:tcPr>
            <w:tcW w:w="3377"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7050" w:type="dxa"/>
            <w:gridSpan w:val="9"/>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максимальная вместимость одного резервуара, куб. м</w:t>
            </w:r>
          </w:p>
        </w:tc>
        <w:tc>
          <w:tcPr>
            <w:tcW w:w="12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070" w:type="dxa"/>
            <w:gridSpan w:val="2"/>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01789F">
        <w:tc>
          <w:tcPr>
            <w:tcW w:w="3377"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25</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100 до 600</w:t>
            </w:r>
          </w:p>
        </w:tc>
        <w:tc>
          <w:tcPr>
            <w:tcW w:w="10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100 до 600</w:t>
            </w:r>
          </w:p>
        </w:tc>
        <w:tc>
          <w:tcPr>
            <w:tcW w:w="126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0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20</w:t>
            </w:r>
          </w:p>
        </w:tc>
        <w:tc>
          <w:tcPr>
            <w:tcW w:w="10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 20</w:t>
            </w:r>
          </w:p>
        </w:tc>
      </w:tr>
      <w:tr w:rsidR="001F13CB" w:rsidRPr="00563835" w:rsidTr="0001789F">
        <w:tc>
          <w:tcPr>
            <w:tcW w:w="33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10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c>
          <w:tcPr>
            <w:tcW w:w="1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w:t>
            </w:r>
          </w:p>
        </w:tc>
        <w:tc>
          <w:tcPr>
            <w:tcW w:w="10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c>
          <w:tcPr>
            <w:tcW w:w="10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w:t>
            </w:r>
          </w:p>
        </w:tc>
      </w:tr>
      <w:tr w:rsidR="001F13CB" w:rsidRPr="00563835" w:rsidTr="0001789F">
        <w:tc>
          <w:tcPr>
            <w:tcW w:w="33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 xml:space="preserve">Жилые, общественные, административные, бытовые, производственные здания, здания котельных, закрытых и открытых стоянок </w:t>
            </w:r>
            <w:hyperlink w:anchor="Par5488" w:history="1">
              <w:r w:rsidRPr="00563835">
                <w:rPr>
                  <w:rFonts w:ascii="Arial" w:hAnsi="Arial" w:cs="Arial"/>
                  <w:color w:val="0000FF"/>
                </w:rPr>
                <w:t>&lt;*&gt;</w:t>
              </w:r>
            </w:hyperlink>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70 (30)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 (50)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150 (110) </w:t>
            </w:r>
            <w:hyperlink w:anchor="Par5489" w:history="1">
              <w:r w:rsidRPr="00563835">
                <w:rPr>
                  <w:rFonts w:ascii="Arial" w:hAnsi="Arial" w:cs="Arial"/>
                  <w:color w:val="0000FF"/>
                </w:rPr>
                <w:t>&lt;**&gt;</w:t>
              </w:r>
            </w:hyperlink>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10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(25)</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75 (55) </w:t>
            </w:r>
            <w:hyperlink w:anchor="Par5489" w:history="1">
              <w:r w:rsidRPr="00563835">
                <w:rPr>
                  <w:rFonts w:ascii="Arial" w:hAnsi="Arial" w:cs="Arial"/>
                  <w:color w:val="0000FF"/>
                </w:rPr>
                <w:t>&lt;**&gt;</w:t>
              </w:r>
            </w:hyperlink>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150</w:t>
            </w:r>
          </w:p>
        </w:tc>
        <w:tc>
          <w:tcPr>
            <w:tcW w:w="1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10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(20)</w:t>
            </w:r>
          </w:p>
        </w:tc>
        <w:tc>
          <w:tcPr>
            <w:tcW w:w="10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(30)</w:t>
            </w:r>
          </w:p>
        </w:tc>
      </w:tr>
      <w:tr w:rsidR="001F13CB" w:rsidRPr="00563835" w:rsidTr="0001789F">
        <w:tc>
          <w:tcPr>
            <w:tcW w:w="33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Надземные сооружения и коммуникации (эстакады, теплотрассы и т.п.), подсобные постройки жилых зданий</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 (15)</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 (20)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(30)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(30)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(30)</w:t>
            </w:r>
          </w:p>
        </w:tc>
        <w:tc>
          <w:tcPr>
            <w:tcW w:w="10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(15)</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 (15)</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 (15)</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 (15)</w:t>
            </w:r>
          </w:p>
        </w:tc>
        <w:tc>
          <w:tcPr>
            <w:tcW w:w="1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10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(15)</w:t>
            </w:r>
          </w:p>
        </w:tc>
        <w:tc>
          <w:tcPr>
            <w:tcW w:w="10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(20)</w:t>
            </w:r>
          </w:p>
        </w:tc>
      </w:tr>
      <w:tr w:rsidR="001F13CB" w:rsidRPr="00563835" w:rsidTr="0001789F">
        <w:tc>
          <w:tcPr>
            <w:tcW w:w="33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Подземные коммуникации (кроме газопроводов на территории ГНС)</w:t>
            </w:r>
          </w:p>
        </w:tc>
        <w:tc>
          <w:tcPr>
            <w:tcW w:w="10380" w:type="dxa"/>
            <w:gridSpan w:val="1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За пределами ограды в соответствии с СНиП II-89-80* "Генеральные планы промышленных предприятий" и СНиП 2.07.01-89* "Градостроительство. Планировка и застройка городских и сельских поселений"</w:t>
            </w:r>
          </w:p>
        </w:tc>
      </w:tr>
      <w:tr w:rsidR="001F13CB" w:rsidRPr="00563835" w:rsidTr="0001789F">
        <w:tc>
          <w:tcPr>
            <w:tcW w:w="33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Линии электропередачи, трансформаторные, распределительные устройства</w:t>
            </w:r>
          </w:p>
        </w:tc>
        <w:tc>
          <w:tcPr>
            <w:tcW w:w="10380" w:type="dxa"/>
            <w:gridSpan w:val="1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ПУЭ</w:t>
            </w:r>
          </w:p>
        </w:tc>
      </w:tr>
      <w:tr w:rsidR="001F13CB" w:rsidRPr="00563835" w:rsidTr="0001789F">
        <w:tc>
          <w:tcPr>
            <w:tcW w:w="33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Железные дороги общей сети (от подошвы насыпи), автомобильные дороги I - III категорий</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75</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100 </w:t>
            </w:r>
            <w:hyperlink w:anchor="Par5490" w:history="1">
              <w:r w:rsidRPr="00563835">
                <w:rPr>
                  <w:rFonts w:ascii="Arial" w:hAnsi="Arial" w:cs="Arial"/>
                  <w:color w:val="0000FF"/>
                </w:rPr>
                <w:t>&lt;***&gt;</w:t>
              </w:r>
            </w:hyperlink>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10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75 </w:t>
            </w:r>
            <w:hyperlink w:anchor="Par5490" w:history="1">
              <w:r w:rsidRPr="00563835">
                <w:rPr>
                  <w:rFonts w:ascii="Arial" w:hAnsi="Arial" w:cs="Arial"/>
                  <w:color w:val="0000FF"/>
                </w:rPr>
                <w:t>&lt;***&gt;</w:t>
              </w:r>
            </w:hyperlink>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75</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75</w:t>
            </w:r>
          </w:p>
        </w:tc>
        <w:tc>
          <w:tcPr>
            <w:tcW w:w="1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10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10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r>
      <w:tr w:rsidR="001F13CB" w:rsidRPr="00563835" w:rsidTr="0001789F">
        <w:tc>
          <w:tcPr>
            <w:tcW w:w="337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Подъездные пути железных дорог, дорог предприятий, автомобильные дороги IV - V категорий</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 (20)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30 </w:t>
            </w:r>
            <w:hyperlink w:anchor="Par5490" w:history="1">
              <w:r w:rsidRPr="00563835">
                <w:rPr>
                  <w:rFonts w:ascii="Arial" w:hAnsi="Arial" w:cs="Arial"/>
                  <w:color w:val="0000FF"/>
                </w:rPr>
                <w:t>&lt;***&gt;</w:t>
              </w:r>
            </w:hyperlink>
            <w:r w:rsidRPr="00563835">
              <w:rPr>
                <w:rFonts w:ascii="Arial" w:hAnsi="Arial" w:cs="Arial"/>
              </w:rPr>
              <w:t xml:space="preserve"> (20)</w:t>
            </w:r>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40 </w:t>
            </w:r>
            <w:hyperlink w:anchor="Par5490" w:history="1">
              <w:r w:rsidRPr="00563835">
                <w:rPr>
                  <w:rFonts w:ascii="Arial" w:hAnsi="Arial" w:cs="Arial"/>
                  <w:color w:val="0000FF"/>
                </w:rPr>
                <w:t>&lt;***&gt;</w:t>
              </w:r>
            </w:hyperlink>
            <w:r w:rsidRPr="00563835">
              <w:rPr>
                <w:rFonts w:ascii="Arial" w:hAnsi="Arial" w:cs="Arial"/>
              </w:rPr>
              <w:t xml:space="preserve"> (30)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(30)</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(30)</w:t>
            </w:r>
          </w:p>
        </w:tc>
        <w:tc>
          <w:tcPr>
            <w:tcW w:w="10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20 </w:t>
            </w:r>
            <w:hyperlink w:anchor="Par5490" w:history="1">
              <w:r w:rsidRPr="00563835">
                <w:rPr>
                  <w:rFonts w:ascii="Arial" w:hAnsi="Arial" w:cs="Arial"/>
                  <w:color w:val="0000FF"/>
                </w:rPr>
                <w:t>&lt;***&gt;</w:t>
              </w:r>
            </w:hyperlink>
            <w:r w:rsidRPr="00563835">
              <w:rPr>
                <w:rFonts w:ascii="Arial" w:hAnsi="Arial" w:cs="Arial"/>
              </w:rPr>
              <w:t xml:space="preserve"> (15) </w:t>
            </w:r>
            <w:hyperlink w:anchor="Par5490" w:history="1">
              <w:r w:rsidRPr="00563835">
                <w:rPr>
                  <w:rFonts w:ascii="Arial" w:hAnsi="Arial" w:cs="Arial"/>
                  <w:color w:val="0000FF"/>
                </w:rPr>
                <w:t>&lt;***&gt;</w:t>
              </w:r>
            </w:hyperlink>
          </w:p>
        </w:tc>
        <w:tc>
          <w:tcPr>
            <w:tcW w:w="9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25 </w:t>
            </w:r>
            <w:hyperlink w:anchor="Par5490" w:history="1">
              <w:r w:rsidRPr="00563835">
                <w:rPr>
                  <w:rFonts w:ascii="Arial" w:hAnsi="Arial" w:cs="Arial"/>
                  <w:color w:val="0000FF"/>
                </w:rPr>
                <w:t>&lt;***&gt;</w:t>
              </w:r>
            </w:hyperlink>
            <w:r w:rsidRPr="00563835">
              <w:rPr>
                <w:rFonts w:ascii="Arial" w:hAnsi="Arial" w:cs="Arial"/>
              </w:rPr>
              <w:t xml:space="preserve"> (15) </w:t>
            </w:r>
            <w:hyperlink w:anchor="Par5490" w:history="1">
              <w:r w:rsidRPr="00563835">
                <w:rPr>
                  <w:rFonts w:ascii="Arial" w:hAnsi="Arial" w:cs="Arial"/>
                  <w:color w:val="0000FF"/>
                </w:rPr>
                <w:t>&lt;***&gt;</w:t>
              </w:r>
            </w:hyperlink>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 (15)</w:t>
            </w:r>
          </w:p>
        </w:tc>
        <w:tc>
          <w:tcPr>
            <w:tcW w:w="6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 (15)</w:t>
            </w:r>
          </w:p>
        </w:tc>
        <w:tc>
          <w:tcPr>
            <w:tcW w:w="126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w:t>
            </w:r>
          </w:p>
        </w:tc>
        <w:tc>
          <w:tcPr>
            <w:tcW w:w="10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(20)</w:t>
            </w:r>
          </w:p>
        </w:tc>
        <w:tc>
          <w:tcPr>
            <w:tcW w:w="10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(20)</w:t>
            </w:r>
          </w:p>
        </w:tc>
      </w:tr>
    </w:tbl>
    <w:p w:rsidR="0001789F" w:rsidRPr="00563835" w:rsidRDefault="0001789F" w:rsidP="0001789F">
      <w:pPr>
        <w:widowControl w:val="0"/>
        <w:autoSpaceDE w:val="0"/>
        <w:autoSpaceDN w:val="0"/>
        <w:adjustRightInd w:val="0"/>
        <w:jc w:val="both"/>
        <w:rPr>
          <w:rFonts w:ascii="Arial" w:hAnsi="Arial" w:cs="Arial"/>
        </w:rPr>
      </w:pPr>
      <w:r w:rsidRPr="00563835">
        <w:rPr>
          <w:rFonts w:ascii="Arial" w:hAnsi="Arial" w:cs="Arial"/>
        </w:rPr>
        <w:t>&lt;*&gt; Расстояние от жилых и общественных зданий следует принимать не менее указанных для объектов СУГ, расположенных на самостоятельной площади, а от административных, бытовых, производственных зданий, зданий котельных, автостоянок - по данным, приведенным в скобках, но не менее установленных СП 62.13330.2011 "Газораспределительные системы".</w:t>
      </w:r>
    </w:p>
    <w:p w:rsidR="0001789F" w:rsidRPr="00563835" w:rsidRDefault="0001789F" w:rsidP="0001789F">
      <w:pPr>
        <w:widowControl w:val="0"/>
        <w:autoSpaceDE w:val="0"/>
        <w:autoSpaceDN w:val="0"/>
        <w:adjustRightInd w:val="0"/>
        <w:ind w:firstLine="540"/>
        <w:jc w:val="both"/>
        <w:rPr>
          <w:rFonts w:ascii="Arial" w:hAnsi="Arial" w:cs="Arial"/>
        </w:rPr>
      </w:pPr>
      <w:bookmarkStart w:id="175" w:name="Par5489"/>
      <w:bookmarkEnd w:id="175"/>
      <w:r w:rsidRPr="00563835">
        <w:rPr>
          <w:rFonts w:ascii="Arial" w:hAnsi="Arial" w:cs="Arial"/>
        </w:rPr>
        <w:lastRenderedPageBreak/>
        <w:t>&lt;**&gt; Допускается уменьшать расстояния от резервуаров общей вместимостью до 200 куб. м в надземном исполнении до 70 м, в подземном - до 35 м, а при вместимости до 300 куб. м - соответственно до 90 и 45 м.</w:t>
      </w:r>
    </w:p>
    <w:p w:rsidR="0001789F" w:rsidRPr="00563835" w:rsidRDefault="0001789F" w:rsidP="0001789F">
      <w:pPr>
        <w:widowControl w:val="0"/>
        <w:autoSpaceDE w:val="0"/>
        <w:autoSpaceDN w:val="0"/>
        <w:adjustRightInd w:val="0"/>
        <w:ind w:firstLine="540"/>
        <w:jc w:val="both"/>
        <w:rPr>
          <w:rFonts w:ascii="Arial" w:hAnsi="Arial" w:cs="Arial"/>
        </w:rPr>
      </w:pPr>
      <w:bookmarkStart w:id="176" w:name="Par5490"/>
      <w:bookmarkEnd w:id="176"/>
      <w:r w:rsidRPr="00563835">
        <w:rPr>
          <w:rFonts w:ascii="Arial" w:hAnsi="Arial" w:cs="Arial"/>
        </w:rPr>
        <w:t>&lt;***&gt; Допускается уменьшать расстояния от железных и автомобильных дорог до резервуаров СУГ общей вместимостью не более 200 куб. м: в надземном исполнении до 75 м и в подземном исполнении до 50 м.</w:t>
      </w:r>
    </w:p>
    <w:p w:rsidR="0001789F" w:rsidRPr="00563835" w:rsidRDefault="0001789F" w:rsidP="0001789F">
      <w:pPr>
        <w:widowControl w:val="0"/>
        <w:autoSpaceDE w:val="0"/>
        <w:autoSpaceDN w:val="0"/>
        <w:adjustRightInd w:val="0"/>
        <w:ind w:firstLine="540"/>
        <w:jc w:val="both"/>
        <w:rPr>
          <w:rFonts w:ascii="Arial" w:hAnsi="Arial" w:cs="Arial"/>
        </w:rPr>
      </w:pPr>
    </w:p>
    <w:p w:rsidR="0001789F" w:rsidRPr="00563835" w:rsidRDefault="0001789F" w:rsidP="0001789F">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01789F" w:rsidRPr="00563835" w:rsidRDefault="0001789F" w:rsidP="0001789F">
      <w:pPr>
        <w:widowControl w:val="0"/>
        <w:autoSpaceDE w:val="0"/>
        <w:autoSpaceDN w:val="0"/>
        <w:adjustRightInd w:val="0"/>
        <w:ind w:firstLine="540"/>
        <w:jc w:val="both"/>
        <w:rPr>
          <w:rFonts w:ascii="Arial" w:hAnsi="Arial" w:cs="Arial"/>
        </w:rPr>
      </w:pPr>
      <w:r w:rsidRPr="00563835">
        <w:rPr>
          <w:rFonts w:ascii="Arial" w:hAnsi="Arial" w:cs="Arial"/>
        </w:rPr>
        <w:t>Расстояния в скобках даны для резервуаров сжиженного углеводородного газа (СУГ) и складов наполненных баллонов, расположенных на территории промышленных предприятий.</w:t>
      </w:r>
    </w:p>
    <w:p w:rsidR="0001789F" w:rsidRPr="00563835" w:rsidRDefault="0001789F" w:rsidP="0001789F">
      <w:pPr>
        <w:widowControl w:val="0"/>
        <w:autoSpaceDE w:val="0"/>
        <w:autoSpaceDN w:val="0"/>
        <w:adjustRightInd w:val="0"/>
        <w:ind w:firstLine="540"/>
        <w:jc w:val="both"/>
        <w:rPr>
          <w:rFonts w:ascii="Arial" w:hAnsi="Arial" w:cs="Arial"/>
        </w:rPr>
      </w:pPr>
      <w:r w:rsidRPr="00563835">
        <w:rPr>
          <w:rFonts w:ascii="Arial" w:hAnsi="Arial" w:cs="Arial"/>
        </w:rPr>
        <w:t>Расстояния от склада наполненных баллонов до зданий промышленных и сельскохозяйственных предприятий, а также предприятий бытового обслуживания производственного характера следует принимать по данным, приведенным в скобках. При установке двух резервуаров СУГ единичной вместимостью по 50 куб. м расстояние до зданий (жилых, общественных, производственных и др.), не относящихся к газонаполнительному пункту, разрешается уменьшать: для надземных резервуаров до 100 м, для подземных - до 50 м.</w:t>
      </w:r>
    </w:p>
    <w:p w:rsidR="0001789F" w:rsidRPr="00563835" w:rsidRDefault="0001789F" w:rsidP="0001789F">
      <w:pPr>
        <w:widowControl w:val="0"/>
        <w:autoSpaceDE w:val="0"/>
        <w:autoSpaceDN w:val="0"/>
        <w:adjustRightInd w:val="0"/>
        <w:ind w:firstLine="540"/>
        <w:jc w:val="both"/>
        <w:rPr>
          <w:rFonts w:ascii="Arial" w:hAnsi="Arial" w:cs="Arial"/>
        </w:rPr>
      </w:pPr>
      <w:r w:rsidRPr="00563835">
        <w:rPr>
          <w:rFonts w:ascii="Arial" w:hAnsi="Arial" w:cs="Arial"/>
        </w:rPr>
        <w:t>Расстояние от надземных резервуаров до мест, где одновременно могут находиться более 800 человек (стадионы, рынки, парки, жилые здания и т.д.), а также до территории школьных, дошкольных и лечебно-санаторных учреждений следует увеличить в 2 раза по сравнению с расстояниями, указанными в таблице, независимо от числа мест.</w:t>
      </w:r>
    </w:p>
    <w:p w:rsidR="0001789F" w:rsidRPr="00563835" w:rsidRDefault="0001789F" w:rsidP="0001789F">
      <w:pPr>
        <w:widowControl w:val="0"/>
        <w:autoSpaceDE w:val="0"/>
        <w:autoSpaceDN w:val="0"/>
        <w:adjustRightInd w:val="0"/>
        <w:ind w:firstLine="540"/>
        <w:jc w:val="both"/>
        <w:rPr>
          <w:rFonts w:ascii="Arial" w:hAnsi="Arial" w:cs="Arial"/>
        </w:rPr>
      </w:pPr>
      <w:r w:rsidRPr="00563835">
        <w:rPr>
          <w:rFonts w:ascii="Arial" w:hAnsi="Arial" w:cs="Arial"/>
        </w:rPr>
        <w:t>Минимальное расстояние от топливозаправочного пункта следует принимать исходя из требований к обеспечению пожарной безопасности.</w:t>
      </w:r>
    </w:p>
    <w:p w:rsidR="0001789F" w:rsidRPr="00563835" w:rsidRDefault="0001789F" w:rsidP="0001789F">
      <w:pPr>
        <w:widowControl w:val="0"/>
        <w:autoSpaceDE w:val="0"/>
        <w:autoSpaceDN w:val="0"/>
        <w:adjustRightInd w:val="0"/>
        <w:ind w:firstLine="540"/>
        <w:jc w:val="both"/>
        <w:rPr>
          <w:rFonts w:ascii="Arial" w:hAnsi="Arial" w:cs="Arial"/>
        </w:rPr>
      </w:pPr>
    </w:p>
    <w:p w:rsidR="001F13CB" w:rsidRPr="00563835" w:rsidRDefault="001F13CB" w:rsidP="0001789F">
      <w:pPr>
        <w:widowControl w:val="0"/>
        <w:autoSpaceDE w:val="0"/>
        <w:autoSpaceDN w:val="0"/>
        <w:adjustRightInd w:val="0"/>
        <w:rPr>
          <w:rFonts w:ascii="Arial" w:hAnsi="Arial" w:cs="Arial"/>
        </w:rPr>
        <w:sectPr w:rsidR="001F13CB" w:rsidRPr="00563835">
          <w:pgSz w:w="16838" w:h="11905" w:orient="landscape"/>
          <w:pgMar w:top="1701" w:right="1134" w:bottom="850" w:left="1134" w:header="720" w:footer="720" w:gutter="0"/>
          <w:cols w:space="720"/>
          <w:noEndnote/>
        </w:sectPr>
      </w:pPr>
    </w:p>
    <w:p w:rsidR="001F13CB" w:rsidRPr="00563835" w:rsidRDefault="0001789F" w:rsidP="001F13CB">
      <w:pPr>
        <w:widowControl w:val="0"/>
        <w:autoSpaceDE w:val="0"/>
        <w:autoSpaceDN w:val="0"/>
        <w:adjustRightInd w:val="0"/>
        <w:jc w:val="center"/>
        <w:outlineLvl w:val="3"/>
        <w:rPr>
          <w:rFonts w:ascii="Arial" w:hAnsi="Arial" w:cs="Arial"/>
        </w:rPr>
      </w:pPr>
      <w:bookmarkStart w:id="177" w:name="Par5488"/>
      <w:bookmarkStart w:id="178" w:name="Par5498"/>
      <w:bookmarkEnd w:id="177"/>
      <w:bookmarkEnd w:id="178"/>
      <w:r>
        <w:rPr>
          <w:rFonts w:ascii="Arial" w:hAnsi="Arial" w:cs="Arial"/>
        </w:rPr>
        <w:lastRenderedPageBreak/>
        <w:t>5</w:t>
      </w:r>
      <w:r w:rsidR="001F13CB" w:rsidRPr="00563835">
        <w:rPr>
          <w:rFonts w:ascii="Arial" w:hAnsi="Arial" w:cs="Arial"/>
        </w:rPr>
        <w:t>.3.5. Параметры объектов транспортной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79" w:name="Par5500"/>
      <w:bookmarkStart w:id="180" w:name="Par5504"/>
      <w:bookmarkEnd w:id="179"/>
      <w:bookmarkEnd w:id="180"/>
      <w:r w:rsidRPr="00563835">
        <w:rPr>
          <w:rFonts w:ascii="Arial" w:hAnsi="Arial" w:cs="Arial"/>
        </w:rPr>
        <w:t>Улично-дорожная сеть</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Проектирование улично-дорожной сети, при подготовке документации по планировке территории, следует осуществлять согласно </w:t>
      </w:r>
      <w:hyperlink w:anchor="Par3674" w:history="1">
        <w:r w:rsidRPr="00563835">
          <w:rPr>
            <w:rFonts w:ascii="Arial" w:hAnsi="Arial" w:cs="Arial"/>
            <w:color w:val="0000FF"/>
          </w:rPr>
          <w:t xml:space="preserve">подразделу </w:t>
        </w:r>
        <w:r w:rsidR="0001789F">
          <w:rPr>
            <w:rFonts w:ascii="Arial" w:hAnsi="Arial" w:cs="Arial"/>
            <w:color w:val="0000FF"/>
          </w:rPr>
          <w:t>4</w:t>
        </w:r>
        <w:r w:rsidRPr="00563835">
          <w:rPr>
            <w:rFonts w:ascii="Arial" w:hAnsi="Arial" w:cs="Arial"/>
            <w:color w:val="0000FF"/>
          </w:rPr>
          <w:t>.3.5</w:t>
        </w:r>
      </w:hyperlink>
      <w:r w:rsidRPr="00563835">
        <w:rPr>
          <w:rFonts w:ascii="Arial" w:hAnsi="Arial" w:cs="Arial"/>
        </w:rPr>
        <w:t xml:space="preserve"> "Параметры объектов транспортной инфраструктуры"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81" w:name="Par5508"/>
      <w:bookmarkEnd w:id="181"/>
      <w:r w:rsidRPr="00563835">
        <w:rPr>
          <w:rFonts w:ascii="Arial" w:hAnsi="Arial" w:cs="Arial"/>
        </w:rPr>
        <w:t>Сеть общественного пассажирского транспорта и пешеходного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движения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Проектирование сети общественного пассажирского транспорта и пешеходного движения при подготовке документации по планировке территории следует осуществлять согласно </w:t>
      </w:r>
      <w:hyperlink w:anchor="Par3674" w:history="1">
        <w:r w:rsidRPr="00563835">
          <w:rPr>
            <w:rFonts w:ascii="Arial" w:hAnsi="Arial" w:cs="Arial"/>
            <w:color w:val="0000FF"/>
          </w:rPr>
          <w:t xml:space="preserve">подразделу </w:t>
        </w:r>
        <w:r w:rsidR="0001789F">
          <w:rPr>
            <w:rFonts w:ascii="Arial" w:hAnsi="Arial" w:cs="Arial"/>
            <w:color w:val="0000FF"/>
          </w:rPr>
          <w:t>4</w:t>
        </w:r>
        <w:r w:rsidRPr="00563835">
          <w:rPr>
            <w:rFonts w:ascii="Arial" w:hAnsi="Arial" w:cs="Arial"/>
            <w:color w:val="0000FF"/>
          </w:rPr>
          <w:t>.3.5</w:t>
        </w:r>
      </w:hyperlink>
      <w:r w:rsidRPr="00563835">
        <w:rPr>
          <w:rFonts w:ascii="Arial" w:hAnsi="Arial" w:cs="Arial"/>
        </w:rPr>
        <w:t xml:space="preserve"> "Параметры объектов транспортной инфраструктуры" настоящих нормативов.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182" w:name="Par5513"/>
      <w:bookmarkEnd w:id="182"/>
      <w:r w:rsidRPr="00563835">
        <w:rPr>
          <w:rFonts w:ascii="Arial" w:hAnsi="Arial" w:cs="Arial"/>
        </w:rPr>
        <w:t>Сооружения и устройства для хранения и обслуживания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транспортных средств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населенных пунктах поселений должны быть предусмотрены сооружения и выделены территории для хранения и технического обслуживания легковых автомобилей всех категорий, исходя из уровня обеспеченности населения транспортными средствами.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зависимости от длительности хранения сооружения для хранения автотранспорта разделяются на два вида: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длительного (постоянного) хранения - сроком более одних суток;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временного хранения - сроком менее одних суток.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Общая обеспеченность населения гаражами и открытыми стоянками для постоянного хранения легковых автомобилей должна составлять не менее 90 процентов расчетного числа индивидуальных легковых автомобилей при пешеходной доступности не более 800 м; в условиях реконструкции допускается увеличивать дальность подходов до 1500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мотоциклы и мотороллеры с колясками, мотоколяски - 0,5;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мотоциклы и мотороллеры без колясок - 0,25;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мопеды и велосипеды - 0,1.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проектировании жилой застройки расчетное число мест хранения индивидуальных легковых автомобилей следует определять в зависимости от категории жилого фонда по уровню комфорта в соответствии с представленными ниже данными в </w:t>
      </w:r>
      <w:hyperlink w:anchor="Par5531" w:history="1">
        <w:r w:rsidRPr="00563835">
          <w:rPr>
            <w:rFonts w:ascii="Arial" w:hAnsi="Arial" w:cs="Arial"/>
            <w:color w:val="0000FF"/>
          </w:rPr>
          <w:t xml:space="preserve">таблице </w:t>
        </w:r>
      </w:hyperlink>
      <w:r w:rsidR="0001789F">
        <w:rPr>
          <w:rFonts w:ascii="Arial" w:hAnsi="Arial" w:cs="Arial"/>
        </w:rPr>
        <w:t>43</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01789F" w:rsidP="001F13CB">
      <w:pPr>
        <w:widowControl w:val="0"/>
        <w:autoSpaceDE w:val="0"/>
        <w:autoSpaceDN w:val="0"/>
        <w:adjustRightInd w:val="0"/>
        <w:jc w:val="right"/>
        <w:outlineLvl w:val="5"/>
        <w:rPr>
          <w:rFonts w:ascii="Arial" w:hAnsi="Arial" w:cs="Arial"/>
        </w:rPr>
      </w:pPr>
      <w:bookmarkStart w:id="183" w:name="Par5529"/>
      <w:bookmarkEnd w:id="183"/>
      <w:r>
        <w:rPr>
          <w:rFonts w:ascii="Arial" w:hAnsi="Arial" w:cs="Arial"/>
        </w:rPr>
        <w:t>Таблица 43</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84" w:name="Par5531"/>
      <w:bookmarkEnd w:id="184"/>
      <w:r w:rsidRPr="00563835">
        <w:rPr>
          <w:rFonts w:ascii="Arial" w:hAnsi="Arial" w:cs="Arial"/>
        </w:rPr>
        <w:t>Расчетное число машино-мест в зависимости от категории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жилого фонда по уровню комфорта</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420"/>
        <w:gridCol w:w="3000"/>
        <w:gridCol w:w="3000"/>
      </w:tblGrid>
      <w:tr w:rsidR="001F13CB" w:rsidRPr="00563835" w:rsidTr="0001789F">
        <w:tc>
          <w:tcPr>
            <w:tcW w:w="34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Тип жилого дома по уровню комфорта</w:t>
            </w:r>
          </w:p>
        </w:tc>
        <w:tc>
          <w:tcPr>
            <w:tcW w:w="30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Количество мест для постоянного хранения автотранспорта, </w:t>
            </w:r>
            <w:r w:rsidRPr="00563835">
              <w:rPr>
                <w:rFonts w:ascii="Arial" w:hAnsi="Arial" w:cs="Arial"/>
              </w:rPr>
              <w:lastRenderedPageBreak/>
              <w:t>машино-мест на квартиру</w:t>
            </w:r>
          </w:p>
        </w:tc>
        <w:tc>
          <w:tcPr>
            <w:tcW w:w="30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 xml:space="preserve">Количество мест для временного хранения автотранспорта, </w:t>
            </w:r>
            <w:r w:rsidRPr="00563835">
              <w:rPr>
                <w:rFonts w:ascii="Arial" w:hAnsi="Arial" w:cs="Arial"/>
              </w:rPr>
              <w:lastRenderedPageBreak/>
              <w:t>машино-мест на квартиру</w:t>
            </w:r>
          </w:p>
        </w:tc>
      </w:tr>
      <w:tr w:rsidR="001F13CB" w:rsidRPr="00563835" w:rsidTr="0001789F">
        <w:tc>
          <w:tcPr>
            <w:tcW w:w="342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1. Высококомфортный</w:t>
            </w:r>
          </w:p>
        </w:tc>
        <w:tc>
          <w:tcPr>
            <w:tcW w:w="30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300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1,15 - 1,50</w:t>
            </w:r>
          </w:p>
        </w:tc>
      </w:tr>
      <w:tr w:rsidR="001F13CB" w:rsidRPr="00563835" w:rsidTr="0001789F">
        <w:tc>
          <w:tcPr>
            <w:tcW w:w="34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 Комфортный</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0,90 - 1,20</w:t>
            </w:r>
          </w:p>
        </w:tc>
      </w:tr>
      <w:tr w:rsidR="001F13CB" w:rsidRPr="00563835" w:rsidTr="0001789F">
        <w:tc>
          <w:tcPr>
            <w:tcW w:w="34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3. Массовый</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0,35 - 0,75</w:t>
            </w:r>
          </w:p>
        </w:tc>
      </w:tr>
      <w:tr w:rsidR="001F13CB" w:rsidRPr="00563835" w:rsidTr="0001789F">
        <w:tc>
          <w:tcPr>
            <w:tcW w:w="34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4. Социальный</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0,8</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0,25 - 0,30</w:t>
            </w:r>
          </w:p>
        </w:tc>
      </w:tr>
      <w:tr w:rsidR="001F13CB" w:rsidRPr="00563835" w:rsidTr="0001789F">
        <w:tc>
          <w:tcPr>
            <w:tcW w:w="34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5. Временный</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0,15 - 0,25</w:t>
            </w:r>
          </w:p>
        </w:tc>
      </w:tr>
      <w:tr w:rsidR="001F13CB" w:rsidRPr="00563835" w:rsidTr="0001789F">
        <w:tc>
          <w:tcPr>
            <w:tcW w:w="342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6. Специализированный</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300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0,35 - 0,60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Расстояние пешеходных подходов от стоянок для временного хранения легковых автомобилей следует принимать не более,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входов в жилые дома - 100;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до пассажирских помещений вокзалов, входов в места крупных учреждений торговли и общественного питания - 150;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 прочих учреждений и предприятий обслуживания населения и административных зданий - 250;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до входов в парки, на выставки и стадионы - 400.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Нормы расчета стоянок для временного хранения легковых автомобилей допускается принимать в соответствии с представленными ниже данными в </w:t>
      </w:r>
      <w:hyperlink w:anchor="Par5565" w:history="1">
        <w:r w:rsidRPr="00563835">
          <w:rPr>
            <w:rFonts w:ascii="Arial" w:hAnsi="Arial" w:cs="Arial"/>
            <w:color w:val="0000FF"/>
          </w:rPr>
          <w:t xml:space="preserve">таблице </w:t>
        </w:r>
      </w:hyperlink>
      <w:r w:rsidR="0001789F">
        <w:rPr>
          <w:rFonts w:ascii="Arial" w:hAnsi="Arial" w:cs="Arial"/>
        </w:rPr>
        <w:t>44</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01789F" w:rsidP="001F13CB">
      <w:pPr>
        <w:widowControl w:val="0"/>
        <w:autoSpaceDE w:val="0"/>
        <w:autoSpaceDN w:val="0"/>
        <w:adjustRightInd w:val="0"/>
        <w:jc w:val="right"/>
        <w:outlineLvl w:val="5"/>
        <w:rPr>
          <w:rFonts w:ascii="Arial" w:hAnsi="Arial" w:cs="Arial"/>
        </w:rPr>
      </w:pPr>
      <w:bookmarkStart w:id="185" w:name="Par5563"/>
      <w:bookmarkEnd w:id="185"/>
      <w:r>
        <w:rPr>
          <w:rFonts w:ascii="Arial" w:hAnsi="Arial" w:cs="Arial"/>
        </w:rPr>
        <w:t>Таблица 44</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86" w:name="Par5565"/>
      <w:bookmarkEnd w:id="186"/>
      <w:r w:rsidRPr="00563835">
        <w:rPr>
          <w:rFonts w:ascii="Arial" w:hAnsi="Arial" w:cs="Arial"/>
        </w:rPr>
        <w:t>Нормы расчета стоянок для временного хранения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легковых автомобилей</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4897"/>
        <w:gridCol w:w="2448"/>
        <w:gridCol w:w="2280"/>
      </w:tblGrid>
      <w:tr w:rsidR="001F13CB" w:rsidRPr="00563835" w:rsidTr="0001789F">
        <w:tc>
          <w:tcPr>
            <w:tcW w:w="489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Наименование зданий и сооружений, рекреационных территорий и объектов отдыха</w:t>
            </w:r>
          </w:p>
        </w:tc>
        <w:tc>
          <w:tcPr>
            <w:tcW w:w="244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Расчетная единица</w:t>
            </w:r>
          </w:p>
        </w:tc>
        <w:tc>
          <w:tcPr>
            <w:tcW w:w="22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Число машино-мест на расчетную единицу</w:t>
            </w:r>
          </w:p>
        </w:tc>
      </w:tr>
      <w:tr w:rsidR="001F13CB" w:rsidRPr="00563835" w:rsidTr="0001789F">
        <w:tc>
          <w:tcPr>
            <w:tcW w:w="489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244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228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01789F">
        <w:tc>
          <w:tcPr>
            <w:tcW w:w="9625" w:type="dxa"/>
            <w:gridSpan w:val="3"/>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outlineLvl w:val="6"/>
              <w:rPr>
                <w:rFonts w:ascii="Arial" w:hAnsi="Arial" w:cs="Arial"/>
              </w:rPr>
            </w:pPr>
            <w:bookmarkStart w:id="187" w:name="Par5574"/>
            <w:bookmarkEnd w:id="187"/>
            <w:r w:rsidRPr="00563835">
              <w:rPr>
                <w:rFonts w:ascii="Arial" w:hAnsi="Arial" w:cs="Arial"/>
              </w:rPr>
              <w:t>Здания и сооружения</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Административно-общественные, кредитно-финансовые и юридические учреждения</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работающих</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Научные и проектные организации, высшие и средние специальные учебные заведения</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Промышленные предприятия</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работающих в двух смежных сменах</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Дошкольные образовательные учреждения</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объект</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 но не менее 2</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Школы</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Больницы</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коек</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Поликлиники</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посещений</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Предприятия бытового обслуживания</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 кв. метров общей площади</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Спортивные объекты</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мест</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Театры, цирки, кинотеатры, концертные залы, музеи, выставки</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100 мест или единовременных </w:t>
            </w:r>
            <w:r w:rsidRPr="00563835">
              <w:rPr>
                <w:rFonts w:ascii="Arial" w:hAnsi="Arial" w:cs="Arial"/>
              </w:rPr>
              <w:lastRenderedPageBreak/>
              <w:t>посетителей</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10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Парки культуры и отдыха</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единовременных посетителей</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Торговые центры, универмаги, магазины с площадью торговых залов более 200 кв. метров</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кв. метров торговой площади</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Рынки</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торговых мест</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Рестораны и кафе общегородского значения, клубы</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мест</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Гостиницы</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Вокзалы всех видов транспорта</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пассажиров дальнего и местного сообщений, прибывающих в час "пик"</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Конечные (периферийные) и зонные станции скоростного пассажирского транспорта</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пассажиров, прибывающих в час "пик"</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01789F">
        <w:tc>
          <w:tcPr>
            <w:tcW w:w="9625" w:type="dxa"/>
            <w:gridSpan w:val="3"/>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outlineLvl w:val="6"/>
              <w:rPr>
                <w:rFonts w:ascii="Arial" w:hAnsi="Arial" w:cs="Arial"/>
              </w:rPr>
            </w:pPr>
            <w:bookmarkStart w:id="188" w:name="Par5626"/>
            <w:bookmarkEnd w:id="188"/>
            <w:r w:rsidRPr="00563835">
              <w:rPr>
                <w:rFonts w:ascii="Arial" w:hAnsi="Arial" w:cs="Arial"/>
              </w:rPr>
              <w:t>Рекреационные территории и объекты отдыха</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Пляжи и парки в зонах отдыха</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единовременных посетителей</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Лесопарки и заповедники</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Базы кратковременного отдыха</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Дома отдыха и санатории, санатории-профилактории, базы отдыха предприятий и туристские базы</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отдыхающих и обслуживающего персонала</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Гостиницы (туристские и курортные)</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Мотели и кемпинги</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То же</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расчетной вместимости</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Предприятия общественного питания, торговли и коммунально-бытового обслуживания в зонах отдыха</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мест в залах или единовременных посетителей и персонала</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r w:rsidR="001F13CB" w:rsidRPr="00563835" w:rsidTr="0001789F">
        <w:tc>
          <w:tcPr>
            <w:tcW w:w="4897"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Садоводческие товарищества</w:t>
            </w:r>
          </w:p>
        </w:tc>
        <w:tc>
          <w:tcPr>
            <w:tcW w:w="2448"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участков</w:t>
            </w:r>
          </w:p>
        </w:tc>
        <w:tc>
          <w:tcPr>
            <w:tcW w:w="2280"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проектировании стоянок для обслуживания группы объектов с различным режимом суточного функционирования допускается снижение расчетного числа машино-мест по каждому объекту в отдельности на 10 - 15 процентов.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Число машино-мест следует принимать при уровнях автомобилизации, определенных на расчетный срок.</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Гаражи для хранения легковых автомобилей населения могут проектироваться ниже и/или выше уровня земли, состоять из подземной и надземной частей (подземных и надземных этажей, в том числе с использованием кровли этих зданий), пристраиваться к зданиям другого назначения или встраиваться в них, в том числе располагаться под этими зданиями на </w:t>
      </w:r>
      <w:r w:rsidRPr="00563835">
        <w:rPr>
          <w:rFonts w:ascii="Arial" w:hAnsi="Arial" w:cs="Arial"/>
        </w:rPr>
        <w:lastRenderedPageBreak/>
        <w:t>подземных, подвальных, цокольных или нижних надземных этажах, а также размещаться на специально оборудованной открытой площадке на уровне земли.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Подземные гаражи в жилых кварталах и на придомовой территории допускается размещать под общественными и жилыми зданиями, участками зеленых насаждений, спортивными сооружениями, под хозяйственными, спортивными и игровыми площадками (кроме детских), под проездами, гостевыми автостоянками.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Допускается размещать подземные гаражи на незастроенной территории (под проездами, улицами, площадями, скверами, газонами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Гаражи допускается проектировать встроенными в здания другого функционального назначения I и II степеней огнестойкости класса С0 и С1, а также в одноквартирные и блокированные жилые здания независимо от их степени огнестойкости.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Гаражи допускается проектировать пристроенными к зданиям другого функционального назначения, при этом они должны быть отделены от зданий противопожарными стенами первого типа.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Встроенные, пристроенные и встроенно-пристроенные гаражи допускается проектировать в подземных и цокольных этажах жилых и общественных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Запрещается проектировать гаражи, встроенные и пристроенные к зданиям дошкольных и школьных образовательных учреждений, в том числе спальных корпусов, внешкольных учебных заведений, учреждений начального профессионального и среднего специального образования, больниц, специализированных домов престарелых и инвалидов, производственных и складских помещений категорий А и Б.</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Гаражи для автомобилей с двигателями, работающими на сжатом природном газе и сжиженном нефтяном газе, запрещается проектировать встроенными и пристроенными к зданиям иного назначения, а также ниже уровня земли.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Расстояния от наземных и наземно-подземных гаражей, открытых стоянок, предназначенных для постоянного и временного хранения легковых автомобилей, до жилых домов и общественных зданий, а также до участков школ, детских яслей-садов и лечебных учреждений стационарного типа, размещаемых на селитебных территориях, следует принимать не менее приведенных ниже в </w:t>
      </w:r>
      <w:hyperlink w:anchor="Par5668" w:history="1">
        <w:r w:rsidRPr="00563835">
          <w:rPr>
            <w:rFonts w:ascii="Arial" w:hAnsi="Arial" w:cs="Arial"/>
            <w:color w:val="0000FF"/>
          </w:rPr>
          <w:t xml:space="preserve">таблице </w:t>
        </w:r>
      </w:hyperlink>
      <w:r w:rsidR="003F6EEA">
        <w:rPr>
          <w:rFonts w:ascii="Arial" w:hAnsi="Arial" w:cs="Arial"/>
        </w:rPr>
        <w:t>45</w:t>
      </w:r>
      <w:r w:rsidRPr="00563835">
        <w:rPr>
          <w:rFonts w:ascii="Arial" w:hAnsi="Arial" w:cs="Arial"/>
        </w:rPr>
        <w:t>.</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189" w:name="Par5666"/>
      <w:bookmarkEnd w:id="189"/>
      <w:r w:rsidRPr="00563835">
        <w:rPr>
          <w:rFonts w:ascii="Arial" w:hAnsi="Arial" w:cs="Arial"/>
        </w:rPr>
        <w:t xml:space="preserve">Таблица </w:t>
      </w:r>
      <w:r w:rsidR="003F6EEA">
        <w:rPr>
          <w:rFonts w:ascii="Arial" w:hAnsi="Arial" w:cs="Arial"/>
        </w:rPr>
        <w:t>45</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90" w:name="Par5668"/>
      <w:bookmarkEnd w:id="190"/>
      <w:r w:rsidRPr="00563835">
        <w:rPr>
          <w:rFonts w:ascii="Arial" w:hAnsi="Arial" w:cs="Arial"/>
        </w:rPr>
        <w:t>Расстояния от гаражей и открытых стоянок до зданий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учреждений</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5670"/>
        <w:gridCol w:w="1134"/>
        <w:gridCol w:w="851"/>
        <w:gridCol w:w="850"/>
        <w:gridCol w:w="851"/>
      </w:tblGrid>
      <w:tr w:rsidR="001F13CB" w:rsidRPr="00563835" w:rsidTr="001F13CB">
        <w:tc>
          <w:tcPr>
            <w:tcW w:w="5670"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Объекты, до которых исчисляется расстояние</w:t>
            </w:r>
          </w:p>
        </w:tc>
        <w:tc>
          <w:tcPr>
            <w:tcW w:w="3686"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Расстояние, м</w:t>
            </w:r>
          </w:p>
        </w:tc>
      </w:tr>
      <w:tr w:rsidR="001F13CB" w:rsidRPr="00563835" w:rsidTr="001F13CB">
        <w:tc>
          <w:tcPr>
            <w:tcW w:w="567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3686" w:type="dxa"/>
            <w:gridSpan w:val="4"/>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гаражей и открытых стоянок при числе легковых автомобилей</w:t>
            </w:r>
          </w:p>
        </w:tc>
      </w:tr>
      <w:tr w:rsidR="001F13CB" w:rsidRPr="00563835" w:rsidTr="001F13CB">
        <w:tc>
          <w:tcPr>
            <w:tcW w:w="5670"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13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и менее</w:t>
            </w:r>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11 - 50</w:t>
            </w:r>
          </w:p>
        </w:tc>
        <w:tc>
          <w:tcPr>
            <w:tcW w:w="85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51 - 100</w:t>
            </w:r>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101 - 300</w:t>
            </w:r>
          </w:p>
        </w:tc>
      </w:tr>
      <w:tr w:rsidR="001F13CB" w:rsidRPr="00563835" w:rsidTr="001F13CB">
        <w:tc>
          <w:tcPr>
            <w:tcW w:w="56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Жилые дома</w:t>
            </w:r>
          </w:p>
        </w:tc>
        <w:tc>
          <w:tcPr>
            <w:tcW w:w="1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 </w:t>
            </w:r>
            <w:hyperlink w:anchor="Par5706" w:history="1">
              <w:r w:rsidRPr="00563835">
                <w:rPr>
                  <w:rFonts w:ascii="Arial" w:hAnsi="Arial" w:cs="Arial"/>
                  <w:color w:val="0000FF"/>
                </w:rPr>
                <w:t>&lt;**&gt;</w:t>
              </w:r>
            </w:hyperlink>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r>
      <w:tr w:rsidR="001F13CB" w:rsidRPr="00563835" w:rsidTr="001F13CB">
        <w:tc>
          <w:tcPr>
            <w:tcW w:w="567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 том числе торцы жилых домов без окон</w:t>
            </w:r>
          </w:p>
        </w:tc>
        <w:tc>
          <w:tcPr>
            <w:tcW w:w="113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 </w:t>
            </w:r>
            <w:hyperlink w:anchor="Par5706" w:history="1">
              <w:r w:rsidRPr="00563835">
                <w:rPr>
                  <w:rFonts w:ascii="Arial" w:hAnsi="Arial" w:cs="Arial"/>
                  <w:color w:val="0000FF"/>
                </w:rPr>
                <w:t>&lt;**&gt;</w:t>
              </w:r>
            </w:hyperlink>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 </w:t>
            </w:r>
            <w:hyperlink w:anchor="Par5706" w:history="1">
              <w:r w:rsidRPr="00563835">
                <w:rPr>
                  <w:rFonts w:ascii="Arial" w:hAnsi="Arial" w:cs="Arial"/>
                  <w:color w:val="0000FF"/>
                </w:rPr>
                <w:t>&lt;**&gt;</w:t>
              </w:r>
            </w:hyperlink>
          </w:p>
        </w:tc>
        <w:tc>
          <w:tcPr>
            <w:tcW w:w="85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1F13CB">
        <w:tc>
          <w:tcPr>
            <w:tcW w:w="567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Общественные здания</w:t>
            </w:r>
          </w:p>
        </w:tc>
        <w:tc>
          <w:tcPr>
            <w:tcW w:w="113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 </w:t>
            </w:r>
            <w:hyperlink w:anchor="Par5706" w:history="1">
              <w:r w:rsidRPr="00563835">
                <w:rPr>
                  <w:rFonts w:ascii="Arial" w:hAnsi="Arial" w:cs="Arial"/>
                  <w:color w:val="0000FF"/>
                </w:rPr>
                <w:t>&lt;**&gt;</w:t>
              </w:r>
            </w:hyperlink>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10 </w:t>
            </w:r>
            <w:hyperlink w:anchor="Par5706" w:history="1">
              <w:r w:rsidRPr="00563835">
                <w:rPr>
                  <w:rFonts w:ascii="Arial" w:hAnsi="Arial" w:cs="Arial"/>
                  <w:color w:val="0000FF"/>
                </w:rPr>
                <w:t>&lt;**&gt;</w:t>
              </w:r>
            </w:hyperlink>
          </w:p>
        </w:tc>
        <w:tc>
          <w:tcPr>
            <w:tcW w:w="85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w:t>
            </w:r>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r>
      <w:tr w:rsidR="001F13CB" w:rsidRPr="00563835" w:rsidTr="001F13CB">
        <w:tc>
          <w:tcPr>
            <w:tcW w:w="567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Дошкольные образовательные учреждения, общеобразовательные школы, площадки отдыха, игр и спорта</w:t>
            </w:r>
          </w:p>
        </w:tc>
        <w:tc>
          <w:tcPr>
            <w:tcW w:w="113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85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r>
      <w:tr w:rsidR="001F13CB" w:rsidRPr="00563835" w:rsidTr="001F13CB">
        <w:tc>
          <w:tcPr>
            <w:tcW w:w="567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113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w:t>
            </w:r>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w:t>
            </w:r>
          </w:p>
        </w:tc>
        <w:tc>
          <w:tcPr>
            <w:tcW w:w="85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873E1C" w:rsidP="001F13CB">
            <w:pPr>
              <w:widowControl w:val="0"/>
              <w:autoSpaceDE w:val="0"/>
              <w:autoSpaceDN w:val="0"/>
              <w:adjustRightInd w:val="0"/>
              <w:jc w:val="center"/>
              <w:rPr>
                <w:rFonts w:ascii="Arial" w:hAnsi="Arial" w:cs="Arial"/>
              </w:rPr>
            </w:pPr>
            <w:hyperlink w:anchor="Par5705" w:history="1">
              <w:r w:rsidR="001F13CB" w:rsidRPr="00563835">
                <w:rPr>
                  <w:rFonts w:ascii="Arial" w:hAnsi="Arial" w:cs="Arial"/>
                  <w:color w:val="0000FF"/>
                </w:rPr>
                <w:t>&lt;*&gt;</w:t>
              </w:r>
            </w:hyperlink>
          </w:p>
        </w:tc>
        <w:tc>
          <w:tcPr>
            <w:tcW w:w="85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873E1C" w:rsidP="001F13CB">
            <w:pPr>
              <w:widowControl w:val="0"/>
              <w:autoSpaceDE w:val="0"/>
              <w:autoSpaceDN w:val="0"/>
              <w:adjustRightInd w:val="0"/>
              <w:jc w:val="center"/>
              <w:rPr>
                <w:rFonts w:ascii="Arial" w:hAnsi="Arial" w:cs="Arial"/>
              </w:rPr>
            </w:pPr>
            <w:hyperlink w:anchor="Par5705" w:history="1">
              <w:r w:rsidR="001F13CB" w:rsidRPr="00563835">
                <w:rPr>
                  <w:rFonts w:ascii="Arial" w:hAnsi="Arial" w:cs="Arial"/>
                  <w:color w:val="0000FF"/>
                </w:rPr>
                <w:t>&lt;*&gt;</w:t>
              </w:r>
            </w:hyperlink>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bookmarkStart w:id="191" w:name="Par5705"/>
      <w:bookmarkEnd w:id="191"/>
      <w:r w:rsidRPr="00563835">
        <w:rPr>
          <w:rFonts w:ascii="Arial" w:hAnsi="Arial" w:cs="Arial"/>
        </w:rPr>
        <w:t>&lt;*&gt; Устанавливаются по согласованию с органами государственного санитарно-эпидемиологического надзора.</w:t>
      </w:r>
    </w:p>
    <w:p w:rsidR="001F13CB" w:rsidRPr="00563835" w:rsidRDefault="001F13CB" w:rsidP="001F13CB">
      <w:pPr>
        <w:widowControl w:val="0"/>
        <w:autoSpaceDE w:val="0"/>
        <w:autoSpaceDN w:val="0"/>
        <w:adjustRightInd w:val="0"/>
        <w:ind w:firstLine="540"/>
        <w:jc w:val="both"/>
        <w:rPr>
          <w:rFonts w:ascii="Arial" w:hAnsi="Arial" w:cs="Arial"/>
        </w:rPr>
      </w:pPr>
      <w:bookmarkStart w:id="192" w:name="Par5706"/>
      <w:bookmarkEnd w:id="192"/>
      <w:r w:rsidRPr="00563835">
        <w:rPr>
          <w:rFonts w:ascii="Arial" w:hAnsi="Arial" w:cs="Arial"/>
        </w:rPr>
        <w:t>&lt;**&gt; Для зданий гаражей III - IV степеней огнестойкости расстояния следует принимать не менее 12 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Наземные гаражи-стоянки, паркинги, автостоянки вместимостью свыше 300 машино-мест следует размещать вне жилых районов на производственной или коммунально-складской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В случае размещения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во внутриквартальной жилой застройке автостоянок вместимостью более 300 машино-мест.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Расстояния следует определять от границ открытых стоянок, стен гаражей до окон жилых и общественных зданий и границ участков дошкольных образовательных учреждений, школ, лечебных учреждений стационарного типа.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Расстояния от секционных жилых домов до открытых площадок вместимостью 101 - 300 машино-мест, размещаемых вдоль продольных фасадов, следует принимать не менее 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Для гаражей I, II степеней огнестойкости указанные в таблице расстояния допускается сокращать на 25 процентов при отсутствии в зданиях открывающихся окон, а также въездов, ориентированных в сторону жилых и общественных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Расстояние от въезда-выезда полуподземных и обвалованных гаражей-стоянок до территории школ, детских дошкольных учреждений, лечебно-профилактических учреждений, жилых домов, площадок отдыха и др. должно составлять не менее 15 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Разрыв от проездов автотранспорта из гаражей-стоянок, паркингов, автостоянок до нормируемых объектов должно быть не менее 7 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На эксплуатируемой кровле подземного гаража-стоянки допускается размещать площадки отдыха, детские, спортивные, игровые и другие сооружения на расстоянии 15 м от вентиляционных шахт, въездов-выездов, проездов, при условии озеленения эксплуатируемой кровли.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10. Разрыв от территорий подземных гаражей-стоянок не лимитируется.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11. Требования, отнесенные к подземным гаражам, распространяются на размещение обвалованных гаражей-стоянок.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12. Для гостевых автостоянок жилых домов разрывы не устанавливаются.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13. Разрывы могут приниматься с учетом интерполяции.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Наименьшие расстояния до въездов в гаражи и выездов из них следует принимать, м:</w:t>
      </w:r>
      <w:r w:rsidR="003F6EEA">
        <w:rPr>
          <w:rFonts w:ascii="Arial" w:hAnsi="Arial" w:cs="Arial"/>
        </w:rPr>
        <w:t xml:space="preserve"> </w:t>
      </w:r>
      <w:r w:rsidRPr="00563835">
        <w:rPr>
          <w:rFonts w:ascii="Arial" w:hAnsi="Arial" w:cs="Arial"/>
        </w:rPr>
        <w:t>улиц местного значения - 20, от остановочных пунктов общественного пассажирского транспорта - 30.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гаражей вместимостью более 50 машино-мест необходимо предусматривать не менее двух въездов (выездов), расположенных рассредоточено. Открытые стоянки и гаражи-стоянки вместимостью до 50 машино-мест могут иметь совмещенный въезд-выезд шириной не менее 6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Перед гаражами вместимостью свыше 50 машино-мест следует предусматривать площадку - накопитель перед въездом из расчета 1 машино-место на каждые 100 автомобилей, но не менее чем площадка для паркирования двух пожарных автомашин.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Транзитный проезд через придомовую территорию к гаражам и открытым стоянкам постоянного хранения автотранспорта вместимостью более 50 машино-мест не допускается.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Ориентировочный размер земельных участков гаражей и стоянок легковых автомобилей в зависимости от их этажности следует принимать на одно машино-место, кв.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гаражей: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 одноэтажных - 30;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 двухэтажных - 20;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трехэтажных - 14;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 четырехэтажных - 12;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 пятиэтажных - 10;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наземных стоянок - 25.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Ориентировочные размеры земельных участков станций технического обслуживания легкового автотранспорта следует принимать,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10 постов - 1,0;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15 постов - 1,5;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 25 постов - 2,0;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на 40 постов - 3,5.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Ориентировочные размеры земельных участков автозаправочных станций легкового автотранспорта следует принимать,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2 колонки - 0,1;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5 колонок - 0,2;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 7 колонок - 0,3;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на 9 колонок - 0,35;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на 11 колонок - 0,4.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Нормы земельных участков гаражей и парков транспортных средств следует определять согласно представленным ниже данным в </w:t>
      </w:r>
      <w:hyperlink w:anchor="Par5750" w:history="1">
        <w:r w:rsidRPr="00563835">
          <w:rPr>
            <w:rFonts w:ascii="Arial" w:hAnsi="Arial" w:cs="Arial"/>
            <w:color w:val="0000FF"/>
          </w:rPr>
          <w:t xml:space="preserve">таблице </w:t>
        </w:r>
      </w:hyperlink>
      <w:r w:rsidR="003F6EEA">
        <w:rPr>
          <w:rFonts w:ascii="Arial" w:hAnsi="Arial" w:cs="Arial"/>
        </w:rPr>
        <w:t>46</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right"/>
        <w:outlineLvl w:val="5"/>
        <w:rPr>
          <w:rFonts w:ascii="Arial" w:hAnsi="Arial" w:cs="Arial"/>
        </w:rPr>
      </w:pPr>
      <w:bookmarkStart w:id="193" w:name="Par5748"/>
      <w:bookmarkEnd w:id="193"/>
      <w:r w:rsidRPr="00563835">
        <w:rPr>
          <w:rFonts w:ascii="Arial" w:hAnsi="Arial" w:cs="Arial"/>
        </w:rPr>
        <w:t xml:space="preserve">Таблица </w:t>
      </w:r>
      <w:r w:rsidR="003F6EEA">
        <w:rPr>
          <w:rFonts w:ascii="Arial" w:hAnsi="Arial" w:cs="Arial"/>
        </w:rPr>
        <w:t>46</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194" w:name="Par5750"/>
      <w:bookmarkEnd w:id="194"/>
      <w:r w:rsidRPr="00563835">
        <w:rPr>
          <w:rFonts w:ascii="Arial" w:hAnsi="Arial" w:cs="Arial"/>
        </w:rPr>
        <w:t>Нормы земельных участков гаражей и парков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транспортных средств</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3686"/>
        <w:gridCol w:w="1984"/>
        <w:gridCol w:w="1843"/>
        <w:gridCol w:w="1843"/>
      </w:tblGrid>
      <w:tr w:rsidR="001F13CB" w:rsidRPr="00563835" w:rsidTr="003F6EEA">
        <w:tc>
          <w:tcPr>
            <w:tcW w:w="368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Объекты</w:t>
            </w:r>
          </w:p>
        </w:tc>
        <w:tc>
          <w:tcPr>
            <w:tcW w:w="1984"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Расчетная единица</w:t>
            </w:r>
          </w:p>
        </w:tc>
        <w:tc>
          <w:tcPr>
            <w:tcW w:w="184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Вместимость объекта</w:t>
            </w:r>
          </w:p>
        </w:tc>
        <w:tc>
          <w:tcPr>
            <w:tcW w:w="184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Площадь участка на </w:t>
            </w:r>
            <w:r w:rsidRPr="00563835">
              <w:rPr>
                <w:rFonts w:ascii="Arial" w:hAnsi="Arial" w:cs="Arial"/>
              </w:rPr>
              <w:lastRenderedPageBreak/>
              <w:t>объект, га</w:t>
            </w:r>
          </w:p>
        </w:tc>
      </w:tr>
      <w:tr w:rsidR="001F13CB" w:rsidRPr="00563835" w:rsidTr="003F6EEA">
        <w:tc>
          <w:tcPr>
            <w:tcW w:w="368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1</w:t>
            </w:r>
          </w:p>
        </w:tc>
        <w:tc>
          <w:tcPr>
            <w:tcW w:w="1984"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84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84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r>
      <w:tr w:rsidR="001F13CB" w:rsidRPr="00563835" w:rsidTr="003F6EEA">
        <w:tc>
          <w:tcPr>
            <w:tcW w:w="3686"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1,6</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800</w:t>
            </w: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1000</w:t>
            </w:r>
          </w:p>
        </w:tc>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w:t>
            </w:r>
          </w:p>
        </w:tc>
      </w:tr>
      <w:tr w:rsidR="001F13CB" w:rsidRPr="00563835" w:rsidTr="003F6EEA">
        <w:tc>
          <w:tcPr>
            <w:tcW w:w="3686"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Гаражи грузовых автомобилей</w:t>
            </w:r>
          </w:p>
        </w:tc>
        <w:tc>
          <w:tcPr>
            <w:tcW w:w="1984"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автомобилей</w:t>
            </w:r>
          </w:p>
        </w:tc>
        <w:tc>
          <w:tcPr>
            <w:tcW w:w="1843"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1843"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w:t>
            </w: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w:t>
            </w:r>
          </w:p>
        </w:tc>
      </w:tr>
      <w:tr w:rsidR="001F13CB" w:rsidRPr="00563835" w:rsidTr="003F6EEA">
        <w:tc>
          <w:tcPr>
            <w:tcW w:w="3686"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Автобусные парки (гаражи)</w:t>
            </w:r>
          </w:p>
        </w:tc>
        <w:tc>
          <w:tcPr>
            <w:tcW w:w="1984"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машин</w:t>
            </w:r>
          </w:p>
        </w:tc>
        <w:tc>
          <w:tcPr>
            <w:tcW w:w="1843"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w:t>
            </w:r>
          </w:p>
        </w:tc>
        <w:tc>
          <w:tcPr>
            <w:tcW w:w="1843" w:type="dxa"/>
            <w:tcBorders>
              <w:top w:val="single" w:sz="4" w:space="0" w:color="auto"/>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200</w:t>
            </w: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w:t>
            </w:r>
          </w:p>
        </w:tc>
        <w:tc>
          <w:tcPr>
            <w:tcW w:w="1843" w:type="dxa"/>
            <w:tcBorders>
              <w:left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w:t>
            </w:r>
          </w:p>
        </w:tc>
      </w:tr>
      <w:tr w:rsidR="001F13CB" w:rsidRPr="00563835" w:rsidTr="003F6EEA">
        <w:tc>
          <w:tcPr>
            <w:tcW w:w="3686"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4"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w:t>
            </w:r>
          </w:p>
        </w:tc>
        <w:tc>
          <w:tcPr>
            <w:tcW w:w="1843" w:type="dxa"/>
            <w:tcBorders>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6,5</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Примечание. Для условий реконструкции размеры земельных участков при соответствующем обосновании допускается уменьшать, но не более чем на 20%.</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проектировании автомобильных дорог и других транспортных сооружений в категорированных по гражданской обороне городах необходимо учитывать требования, изложенные в СНиП 2.01.51-90 "Инженерно-технические мероприятия гражданской обороны" и </w:t>
      </w:r>
      <w:hyperlink w:anchor="Par6312" w:history="1">
        <w:r w:rsidRPr="00563835">
          <w:rPr>
            <w:rFonts w:ascii="Arial" w:hAnsi="Arial" w:cs="Arial"/>
            <w:color w:val="0000FF"/>
          </w:rPr>
          <w:t>подразделе 1</w:t>
        </w:r>
        <w:r w:rsidR="003F6EEA">
          <w:rPr>
            <w:rFonts w:ascii="Arial" w:hAnsi="Arial" w:cs="Arial"/>
            <w:color w:val="0000FF"/>
          </w:rPr>
          <w:t>0</w:t>
        </w:r>
        <w:r w:rsidRPr="00563835">
          <w:rPr>
            <w:rFonts w:ascii="Arial" w:hAnsi="Arial" w:cs="Arial"/>
            <w:color w:val="0000FF"/>
          </w:rPr>
          <w:t>.2</w:t>
        </w:r>
      </w:hyperlink>
      <w:r w:rsidRPr="00563835">
        <w:rPr>
          <w:rFonts w:ascii="Arial" w:hAnsi="Arial" w:cs="Arial"/>
        </w:rPr>
        <w:t xml:space="preserve"> "Инженерно-технические мероприятия гражданской обороны и мероприятия по предупреждению чрезвычайных ситуаций при градостроительном проектировании" настоящих нормативов.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2"/>
        <w:rPr>
          <w:rFonts w:ascii="Arial" w:hAnsi="Arial" w:cs="Arial"/>
        </w:rPr>
      </w:pPr>
      <w:bookmarkStart w:id="195" w:name="Par5824"/>
      <w:bookmarkEnd w:id="195"/>
      <w:r>
        <w:rPr>
          <w:rFonts w:ascii="Arial" w:hAnsi="Arial" w:cs="Arial"/>
        </w:rPr>
        <w:t>5</w:t>
      </w:r>
      <w:r w:rsidR="001F13CB" w:rsidRPr="00563835">
        <w:rPr>
          <w:rFonts w:ascii="Arial" w:hAnsi="Arial" w:cs="Arial"/>
        </w:rPr>
        <w:t>.4. Формирование земельных участков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застроенных, подлежащих застройке, а также не предназначенных для строительства земельных участков, в том числе земельных участков общего пользования, определяются на основе проектов межевания территорий элементов планировочной структуры, границы которых определены проектами планировки территории и совпадают с красными линиями.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3"/>
        <w:rPr>
          <w:rFonts w:ascii="Arial" w:hAnsi="Arial" w:cs="Arial"/>
        </w:rPr>
      </w:pPr>
      <w:bookmarkStart w:id="196" w:name="Par5828"/>
      <w:bookmarkEnd w:id="196"/>
      <w:r>
        <w:rPr>
          <w:rFonts w:ascii="Arial" w:hAnsi="Arial" w:cs="Arial"/>
        </w:rPr>
        <w:t>5</w:t>
      </w:r>
      <w:r w:rsidR="001F13CB" w:rsidRPr="00563835">
        <w:rPr>
          <w:rFonts w:ascii="Arial" w:hAnsi="Arial" w:cs="Arial"/>
        </w:rPr>
        <w:t>.4.1. Принципы формирования земельных участков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предоставления собственникам многоквартирных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жилых домов на территориях сложившейся застройки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земельных участков, планируемых для предоставления собственникам многоквартирных жилых домов, должны включаться территории под зданиями и сооружениями; проезды, пешеходные дороги и проходы к зданиям и сооружениям; территории открытых площадок для временного хранения автомобилей; придомовых зеленых насаждений, площадок для отдыха и игр детей; хозяйственных площадок; спортивных площадок.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Если в границы земельного участка, на котором расположен многоквартирный жилой дом, невозможно включить объекты благоустройства (хозяйственные, игровые и спортивные площадки и т.д.) по причине их функциональной принадлежности одновременно к нескольким жилым домам, допускается формирование земельного участка в границах, обеспечивающих условия эксплуатации жилого дома как объекта недвижимости. В таких случаях предлагается формирование отдельного земельного участка, на котором </w:t>
      </w:r>
      <w:r w:rsidRPr="00563835">
        <w:rPr>
          <w:rFonts w:ascii="Arial" w:hAnsi="Arial" w:cs="Arial"/>
        </w:rPr>
        <w:lastRenderedPageBreak/>
        <w:t>расположены объекты благоустройства, обеспечивающие нормативные условия эксплуатации всех объектов жилого назначения, для которых рассматриваемая территория была благоустроена. Этот земельный участок формируется в качестве объекта муниципальной собственности и может быть предоставлен в аренду управляющей компании, обеспечивающей коммунальное обслуживание жилых домов, с условием обеспечения беспрепятственного доступа неограниченного круга лиц.</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Кроме того, в таких случаях допускается формирование единого земельного участка для группы жилых домов при условии единой формы управления жилищным фондом, принятой для этих домов.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Размеры земельных участков для предоставления собственникам многоквартирных жилых домов на территориях сложившейся застройки устанавливаются с учетом фактического землепользования и в соответствии с градостроительными регламентами, установленными правилами землепользования 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Нормативный размер земельного участка, передаваемого в общую долевую собственность собственников помещений в многоквартирном доме бесплатно, определяется в зависимости от площади земельного участка, на котором расположены многоквартирный дом и иные входящие в состав такого дома объекты недвижимого имущества, а также с учетом прилегающих к ним территорий, необходимых для их функционирования (обслуживания), с учетом соблюдения требований противопожарной безопасности, санитарных разрывов между зданиями.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Если фактическая площадь земельного участка в существующей застройке меньше нормативных размеров площади, бесплатно передаваемой в общую долевую собственность собственников в многоквартирном доме, то в процессе формирования размеры данного участка могут быть увеличены до нормативных размеров при наличии свободных земель.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Если фактическая площадь земельного участка в существующей застройке меньше нормативных размеров площади, бесплатно передаваемой в общую долевую собственность собственников в многоквартирном доме, и увеличение размеров земельного участка за счет смежных земельных участков не представляется возможным, то границы земельного участка многоквартирного дома устанавливаются по фактически существующим границам.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Сверхнормативная территория может быть передана собственникам помещений в многоквартирном доме в собственность (за плату), аренду только при условии, что она в соответствии с утвержденной градостроительной документацией не может быть использована в качестве самостоятельного объекта.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3"/>
        <w:rPr>
          <w:rFonts w:ascii="Arial" w:hAnsi="Arial" w:cs="Arial"/>
        </w:rPr>
      </w:pPr>
      <w:bookmarkStart w:id="197" w:name="Par5841"/>
      <w:bookmarkEnd w:id="197"/>
      <w:r>
        <w:rPr>
          <w:rFonts w:ascii="Arial" w:hAnsi="Arial" w:cs="Arial"/>
        </w:rPr>
        <w:t>5</w:t>
      </w:r>
      <w:r w:rsidR="001F13CB" w:rsidRPr="00563835">
        <w:rPr>
          <w:rFonts w:ascii="Arial" w:hAnsi="Arial" w:cs="Arial"/>
        </w:rPr>
        <w:t>.4.2. Принципы формирования земельных участков,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планируемых для предоставления физическим и юридическим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лицам для жилищного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земельных участков, планируемых для предоставления физическим и юридическим лицам под индивидуальное жилищное строительство, определяются с учетом красных линий, границ смежных земельных участков (при их наличии) и проездов, естественных (природных) границ и рубежей, границ земельных участков магистральных инженерно-транспортных коммуникаций.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Предельные размеры земельных участков для индивидуального жилищного строительства определяются нормативным правовым актом муниципального образования.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Границы земельных участков, планируемых для предоставления физическим и юридическим лицам для строительства многоквартирных жилых домов, устанавливаются в соответствии с решениями проекта планировки данной территории (установленные красные линии, зоны размещения объектов капитального строительства, в том числе объектов федерального, регионального и местного значения), а также с учетом границ смежных земельных участков (при их наличии) и проездов, естественных (природных) границ и рубежей, границ земельных участков магистральных инженерно-транспортных коммуникаций, если градостроительными требованиями не установлено иное.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образуемого земельного участка включаются территории под зданиями и сооружениями; проезды, пешеходные дороги и проходы к зданию; территории открытых площадок для временного хранения автомобилей; придомовых зеленых насаждений, площадок для отдыха и игр детей; хозяйственных площадок; спортивных площадок.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установлении границ должно быть предусмотрено обеспечение прав других лиц на пользование необходимыми для них объектами в границах земельного участка, частями подземного и надземного пространства, пешеходными проходами и проездами к объектам, расположенным за пределами участка, если иной доступ к ним невозможен, а также к необходимым объектам общего пользования путем установления органом местного самоуправления публичного сервитута.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зон действия публичных сервитутов в пределах жилых кварталов, микрорайонов для обеспечения беспрепятственного обслуживания объектов инженерной инфраструктуры устанавливаются органами местного самоуправления в составе проектов межевания.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Нормативный размер земельного участка, передаваемого в общую долевую собственность собственников помещений в многоквартирном доме бесплатно, определяется в зависимости от площади земельного участка, на котором расположены многоквартирный дом и иные входящие в состав такого дома объекты недвижимого имущества, а также с учетом прилегающих к ним территорий, необходимых для их функционирования (обслуживания), с учетом соблюдения требований противопожарной безопасности, санитарных разрывов между зданиями.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3"/>
        <w:rPr>
          <w:rFonts w:ascii="Arial" w:hAnsi="Arial" w:cs="Arial"/>
        </w:rPr>
      </w:pPr>
      <w:bookmarkStart w:id="198" w:name="Par5853"/>
      <w:bookmarkEnd w:id="198"/>
      <w:r>
        <w:rPr>
          <w:rFonts w:ascii="Arial" w:hAnsi="Arial" w:cs="Arial"/>
        </w:rPr>
        <w:t>5</w:t>
      </w:r>
      <w:r w:rsidR="001F13CB" w:rsidRPr="00563835">
        <w:rPr>
          <w:rFonts w:ascii="Arial" w:hAnsi="Arial" w:cs="Arial"/>
        </w:rPr>
        <w:t>.4.3. Принципы формирования земельных участков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территориях общего пользования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формируются в отдельные участки муниципальной собственности и в частную собственность не предоставляются.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земельных участков общего пользования определяются с учетом установленных красных линий.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Территория, занимаемая площадью, формируется подходящими улицами и выделяется в отдельный замкнутый контур - земельный участок.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Земельный участок пересечения двух улиц присоединяется к улице высшей категории, а при одинаковом значении - к улице (проезду) большей протяженности.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Если улица, примыкающая к площади, имеет продолжение и одинаковое название до площади и после нее, то территория улицы исключается из границ земельного участка площади.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пересечении улицы с железнодорожными путями в одном уровне </w:t>
      </w:r>
      <w:r w:rsidRPr="00563835">
        <w:rPr>
          <w:rFonts w:ascii="Arial" w:hAnsi="Arial" w:cs="Arial"/>
        </w:rPr>
        <w:lastRenderedPageBreak/>
        <w:t>территория пересечения присоединяется к участку улицы.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3"/>
        <w:rPr>
          <w:rFonts w:ascii="Arial" w:hAnsi="Arial" w:cs="Arial"/>
        </w:rPr>
      </w:pPr>
      <w:bookmarkStart w:id="199" w:name="Par5866"/>
      <w:bookmarkEnd w:id="199"/>
      <w:r>
        <w:rPr>
          <w:rFonts w:ascii="Arial" w:hAnsi="Arial" w:cs="Arial"/>
        </w:rPr>
        <w:t>5</w:t>
      </w:r>
      <w:r w:rsidR="001F13CB" w:rsidRPr="00563835">
        <w:rPr>
          <w:rFonts w:ascii="Arial" w:hAnsi="Arial" w:cs="Arial"/>
        </w:rPr>
        <w:t>.4.4. Параметры формируемых земельных участков,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планируемых для предоставления физическим и юридическим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лицам для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границы земельных участков, планируемых для предоставления физическим и юридическим лицам для строительства, должны включаться территории под зданиями и сооружениями; подъезды и проходы к зданиям и сооружениям; территории открытых площадок для временного хранения автомобилей; зеленые насаждения.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Границы и размеры земельного участка определяются в соответствии с требованиями земельного и градостроительного законодательства, градостроительных регламентов, а также с учетом красных линий, границ смежных земельных участков (при их наличии), естественных границ земельного участка.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Предельные (максимальные и минимальные) размеры земельных участков, предоставляемых гражданам в собственность из находящихся в государственной или муниципальной собственности земель для дачного строительства, устанавливаются законами Кемеровской области, для индивидуального жилищного строительства - нормативными правовыми актами органов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Максимальные размеры земельных участков, предоставляемых гражданам в собственность бесплатно для вышеуказанных целей, устанавливаются: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федеральными законами - из земель, находящихся в федеральной собственности;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законами Кемеровской области - из земель, находящихся в собственности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Предельные размеры земельных участков устанавливаются в соответствии с утвержденными в установленном порядке нормами предоставления земельных участков для конкретных видов деятельности или в соответствии с правилами землепользования и застройки, землеустроительной, градостроительной и проектной документацией.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3"/>
        <w:rPr>
          <w:rFonts w:ascii="Arial" w:hAnsi="Arial" w:cs="Arial"/>
        </w:rPr>
      </w:pPr>
      <w:bookmarkStart w:id="200" w:name="Par5879"/>
      <w:bookmarkEnd w:id="200"/>
      <w:r>
        <w:rPr>
          <w:rFonts w:ascii="Arial" w:hAnsi="Arial" w:cs="Arial"/>
        </w:rPr>
        <w:t>5</w:t>
      </w:r>
      <w:r w:rsidR="001F13CB" w:rsidRPr="00563835">
        <w:rPr>
          <w:rFonts w:ascii="Arial" w:hAnsi="Arial" w:cs="Arial"/>
        </w:rPr>
        <w:t>.4.5. Параметры земельных участков, предназначенных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размещения объектов местного 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Параметры земельных участков, предназначенных для размещения объектов местного значения в том числе под объекты социальной, производственной сферы, инженерной и транспортной инфраструктуры, определяются в соответствии с настоящими нормативами градостроительного проектирования.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3"/>
        <w:rPr>
          <w:rFonts w:ascii="Arial" w:hAnsi="Arial" w:cs="Arial"/>
        </w:rPr>
      </w:pPr>
      <w:bookmarkStart w:id="201" w:name="Par5884"/>
      <w:bookmarkEnd w:id="201"/>
      <w:r>
        <w:rPr>
          <w:rFonts w:ascii="Arial" w:hAnsi="Arial" w:cs="Arial"/>
        </w:rPr>
        <w:t>5</w:t>
      </w:r>
      <w:r w:rsidR="001F13CB" w:rsidRPr="00563835">
        <w:rPr>
          <w:rFonts w:ascii="Arial" w:hAnsi="Arial" w:cs="Arial"/>
        </w:rPr>
        <w:t>.4.6. Параметры земельных участков, планируемых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предоставления физическим и юридическим лицам</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для целей, не связанных со строительством</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Предельные (максимальные и минимальные) размеры земельных участков, предоставляемых гражданам в собственность из находящихся в государственной или муниципальной собственности земель для ведения крестьянского (фермерского) хозяйства, садоводства, огородничества, животноводства, устанавливаются законами Кемеровской области, для ведения личного подсобного хозяйства - нормативными правовыми актами органов местного </w:t>
      </w:r>
      <w:r w:rsidRPr="00563835">
        <w:rPr>
          <w:rFonts w:ascii="Arial" w:hAnsi="Arial" w:cs="Arial"/>
        </w:rPr>
        <w:lastRenderedPageBreak/>
        <w:t>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Максимальные размеры земельных участков, предоставляемых гражданам в собственность бесплатно для вышеуказанных целей, устанавливаются: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федеральными законами - из земель, находящихся в федеральной собственности;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законами Кемеровской области - из земель, находящихся в собственности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нормативными правовыми актами органов местного самоуправления - из земель, находящихся в собственности муниципальных образований.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Предельные (минимальные и максимальные) размеры земельных участков, предоставляемых за плату в собственность гражданам из земель, находящихся в государственной или муниципальной собственности, устанавливаются согласно </w:t>
      </w:r>
      <w:hyperlink r:id="rId68" w:history="1">
        <w:r w:rsidRPr="00563835">
          <w:rPr>
            <w:rFonts w:ascii="Arial" w:hAnsi="Arial" w:cs="Arial"/>
            <w:color w:val="0000FF"/>
          </w:rPr>
          <w:t>Закону</w:t>
        </w:r>
      </w:hyperlink>
      <w:r w:rsidRPr="00563835">
        <w:rPr>
          <w:rFonts w:ascii="Arial" w:hAnsi="Arial" w:cs="Arial"/>
        </w:rPr>
        <w:t xml:space="preserve"> Кемеровской области от 18.07.2002 N 56-ОЗ "О предоставлении и изъятии земельных участков на территории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ведения крестьянского (фермерского) хозяйства минимальный размер - 1 га, максимальный - 40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ведения садоводства минимальный размер - 0,02 га, максимальный - 0,15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ведения огородничества минимальный размер - 0,02 га, максимальный - 0,20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для ведения животноводства минимальный размер - 0,05 га, максимальный - 0,25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для ведения дачного строительства минимальный размер - 0,04 га, максимальный - 0,15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Максимальные размеры земельных участков, бесплатно предоставляемых в собственность гражданам из земель, находящихся в государственной или муниципальной собственности, устанавливаются согласно </w:t>
      </w:r>
      <w:hyperlink r:id="rId69" w:history="1">
        <w:r w:rsidRPr="00563835">
          <w:rPr>
            <w:rFonts w:ascii="Arial" w:hAnsi="Arial" w:cs="Arial"/>
            <w:color w:val="0000FF"/>
          </w:rPr>
          <w:t>Закону</w:t>
        </w:r>
      </w:hyperlink>
      <w:r w:rsidRPr="00563835">
        <w:rPr>
          <w:rFonts w:ascii="Arial" w:hAnsi="Arial" w:cs="Arial"/>
        </w:rPr>
        <w:t xml:space="preserve"> Кемеровской области от 18.07.2002 N 56-ОЗ "О предоставлении и изъятии земельных участков на территории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1) для ведения крестьянского (фермерского) хозяйства - согласно приложению к </w:t>
      </w:r>
      <w:hyperlink r:id="rId70" w:history="1">
        <w:r w:rsidRPr="00563835">
          <w:rPr>
            <w:rFonts w:ascii="Arial" w:hAnsi="Arial" w:cs="Arial"/>
            <w:color w:val="0000FF"/>
          </w:rPr>
          <w:t>Закону</w:t>
        </w:r>
      </w:hyperlink>
      <w:r w:rsidRPr="00563835">
        <w:rPr>
          <w:rFonts w:ascii="Arial" w:hAnsi="Arial" w:cs="Arial"/>
        </w:rPr>
        <w:t xml:space="preserve"> Кемеровской области от 18.07.2002 N 56-ОЗ "О предоставлении и изъятии земельных участков на территории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right"/>
        <w:outlineLvl w:val="4"/>
        <w:rPr>
          <w:rFonts w:ascii="Arial" w:hAnsi="Arial" w:cs="Arial"/>
        </w:rPr>
      </w:pPr>
      <w:bookmarkStart w:id="202" w:name="Par5902"/>
      <w:bookmarkEnd w:id="202"/>
      <w:r>
        <w:rPr>
          <w:rFonts w:ascii="Arial" w:hAnsi="Arial" w:cs="Arial"/>
        </w:rPr>
        <w:t>Таблица 47</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Максимальные размеры земельных участков, бесплатно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предоставляемых в собственность гражданам из земель,</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находящихся в государственной или муниципальной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собственности для ведения крестьянского (фермерского)</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хозяйства</w:t>
      </w:r>
    </w:p>
    <w:p w:rsidR="001F13CB" w:rsidRPr="00563835" w:rsidRDefault="001F13CB" w:rsidP="001F13CB">
      <w:pPr>
        <w:widowControl w:val="0"/>
        <w:autoSpaceDE w:val="0"/>
        <w:autoSpaceDN w:val="0"/>
        <w:adjustRightInd w:val="0"/>
        <w:jc w:val="center"/>
        <w:rPr>
          <w:rFonts w:ascii="Arial" w:hAnsi="Arial" w:cs="Arial"/>
        </w:rPr>
      </w:pPr>
    </w:p>
    <w:tbl>
      <w:tblPr>
        <w:tblW w:w="0" w:type="auto"/>
        <w:tblInd w:w="62" w:type="dxa"/>
        <w:tblLayout w:type="fixed"/>
        <w:tblCellMar>
          <w:top w:w="75" w:type="dxa"/>
          <w:left w:w="0" w:type="dxa"/>
          <w:bottom w:w="75" w:type="dxa"/>
          <w:right w:w="0" w:type="dxa"/>
        </w:tblCellMar>
        <w:tblLook w:val="0000"/>
      </w:tblPr>
      <w:tblGrid>
        <w:gridCol w:w="780"/>
        <w:gridCol w:w="4095"/>
        <w:gridCol w:w="3808"/>
      </w:tblGrid>
      <w:tr w:rsidR="001F13CB" w:rsidRPr="00563835" w:rsidTr="001F13CB">
        <w:tc>
          <w:tcPr>
            <w:tcW w:w="7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N п/п</w:t>
            </w:r>
          </w:p>
        </w:tc>
        <w:tc>
          <w:tcPr>
            <w:tcW w:w="409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Название района</w:t>
            </w:r>
          </w:p>
        </w:tc>
        <w:tc>
          <w:tcPr>
            <w:tcW w:w="38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 га</w:t>
            </w:r>
          </w:p>
        </w:tc>
      </w:tr>
      <w:tr w:rsidR="001F13CB" w:rsidRPr="00563835" w:rsidTr="001F13CB">
        <w:tc>
          <w:tcPr>
            <w:tcW w:w="780"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3F6EEA">
            <w:pPr>
              <w:widowControl w:val="0"/>
              <w:autoSpaceDE w:val="0"/>
              <w:autoSpaceDN w:val="0"/>
              <w:adjustRightInd w:val="0"/>
              <w:jc w:val="center"/>
              <w:rPr>
                <w:rFonts w:ascii="Arial" w:hAnsi="Arial" w:cs="Arial"/>
              </w:rPr>
            </w:pPr>
            <w:r w:rsidRPr="00563835">
              <w:rPr>
                <w:rFonts w:ascii="Arial" w:hAnsi="Arial" w:cs="Arial"/>
              </w:rPr>
              <w:t>1.</w:t>
            </w:r>
          </w:p>
        </w:tc>
        <w:tc>
          <w:tcPr>
            <w:tcW w:w="4095"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Промышленновский</w:t>
            </w:r>
          </w:p>
        </w:tc>
        <w:tc>
          <w:tcPr>
            <w:tcW w:w="380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11,2</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ведения садоводства - 0,15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ведения огородничества - 0,20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для ведения животноводства - 0,25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для ведения дачного строительства - 0,15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Пункт не распространяется на граждан Российской Федерации, которые в </w:t>
      </w:r>
      <w:r w:rsidRPr="00563835">
        <w:rPr>
          <w:rFonts w:ascii="Arial" w:hAnsi="Arial" w:cs="Arial"/>
        </w:rPr>
        <w:lastRenderedPageBreak/>
        <w:t>соответствии с федеральным законодательством имеют право на бесплатное получение в собственность земельных участков в иных размерах;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для ведения личного подсобного хозяйства - 0,20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для ведения индивидуального жилищного строительства - 0,15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Максимальный размер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 устанавливается в размере 17 га.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Часть земельных участков, площадь которых превышает указанный максимальный размер, должна быть отчуждена гражданами, у которых находятся эти земельные участки, в течение года со дня возникновения прав на эти земельные участки, либо в этот срок должна быть осуществлена государственная регистрация указанных граждан в качестве индивидуальных предпринимателей или государственная регистрация крестьянского (фермерского) хозяйства.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4"/>
        <w:rPr>
          <w:rFonts w:ascii="Arial" w:hAnsi="Arial" w:cs="Arial"/>
        </w:rPr>
      </w:pPr>
      <w:bookmarkStart w:id="203" w:name="Par5975"/>
      <w:bookmarkEnd w:id="203"/>
      <w:r w:rsidRPr="00563835">
        <w:rPr>
          <w:rFonts w:ascii="Arial" w:hAnsi="Arial" w:cs="Arial"/>
        </w:rPr>
        <w:t>Параметры земельных участков под временными объектами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Минимальные показатели площади земельных участков под точечными временными объектами (в том числе под киосками, павильонами, рекламными щитами) устанавливаются: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размещения временных сооружений объектов мелкорозничной торговли: павильоны - 13 кв. м, киоски - 4 кв.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размещения рекламных объектов площадь земельного участка определяется в соответствии с площадью информационного поля (одной стороны).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Процент застройки земельных участков под временными объектами устанавливается: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для размещения временных сооружений объектов мелкорозничной торговли: павильоны - 50 - 60%, киоски - 85 - 95%;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размещения объектов попутного бытового обслуживания и питания (обувные мастерские, летние кафе и др.) - 85 - 95%;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для размещения рекламных объектов - до 30%.</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3F6EEA" w:rsidP="001F13CB">
      <w:pPr>
        <w:widowControl w:val="0"/>
        <w:autoSpaceDE w:val="0"/>
        <w:autoSpaceDN w:val="0"/>
        <w:adjustRightInd w:val="0"/>
        <w:jc w:val="center"/>
        <w:outlineLvl w:val="1"/>
        <w:rPr>
          <w:rFonts w:ascii="Arial" w:hAnsi="Arial" w:cs="Arial"/>
        </w:rPr>
      </w:pPr>
      <w:bookmarkStart w:id="204" w:name="Par5985"/>
      <w:bookmarkEnd w:id="204"/>
      <w:r>
        <w:rPr>
          <w:rFonts w:ascii="Arial" w:hAnsi="Arial" w:cs="Arial"/>
        </w:rPr>
        <w:t>6</w:t>
      </w:r>
      <w:r w:rsidR="001F13CB" w:rsidRPr="00563835">
        <w:rPr>
          <w:rFonts w:ascii="Arial" w:hAnsi="Arial" w:cs="Arial"/>
        </w:rPr>
        <w:t>. Нормативы градостроительного проектирования, применяемые</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отношении территорий общего 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3F6EEA" w:rsidP="001F13CB">
      <w:pPr>
        <w:widowControl w:val="0"/>
        <w:autoSpaceDE w:val="0"/>
        <w:autoSpaceDN w:val="0"/>
        <w:adjustRightInd w:val="0"/>
        <w:jc w:val="center"/>
        <w:outlineLvl w:val="2"/>
        <w:rPr>
          <w:rFonts w:ascii="Arial" w:hAnsi="Arial" w:cs="Arial"/>
        </w:rPr>
      </w:pPr>
      <w:bookmarkStart w:id="205" w:name="Par5988"/>
      <w:bookmarkEnd w:id="205"/>
      <w:r>
        <w:rPr>
          <w:rFonts w:ascii="Arial" w:hAnsi="Arial" w:cs="Arial"/>
        </w:rPr>
        <w:t>6</w:t>
      </w:r>
      <w:r w:rsidR="001F13CB" w:rsidRPr="00563835">
        <w:rPr>
          <w:rFonts w:ascii="Arial" w:hAnsi="Arial" w:cs="Arial"/>
        </w:rPr>
        <w:t>.1. Понятие и состав территорий общего 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соответствии с </w:t>
      </w:r>
      <w:hyperlink r:id="rId71" w:history="1">
        <w:r w:rsidRPr="00563835">
          <w:rPr>
            <w:rFonts w:ascii="Arial" w:hAnsi="Arial" w:cs="Arial"/>
            <w:color w:val="0000FF"/>
          </w:rPr>
          <w:t>пунктом 12 части 1 статьи 1</w:t>
        </w:r>
      </w:hyperlink>
      <w:r w:rsidRPr="00563835">
        <w:rPr>
          <w:rFonts w:ascii="Arial" w:hAnsi="Arial" w:cs="Arial"/>
        </w:rPr>
        <w:t xml:space="preserve"> Градостроительного кодекса Российской Федерации территории общего пользования - это территории, которыми беспрепятственно пользуется неограниченный круг лиц (в том числе площади, улицы, проезды, набережные, скверы, бульвары).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Территории общего пользования ограничиваются красными линиями, под которыми понимаются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На основании </w:t>
      </w:r>
      <w:hyperlink r:id="rId72" w:history="1">
        <w:r w:rsidRPr="00563835">
          <w:rPr>
            <w:rFonts w:ascii="Arial" w:hAnsi="Arial" w:cs="Arial"/>
            <w:color w:val="0000FF"/>
          </w:rPr>
          <w:t>пункта 2 части 4 статьи 36</w:t>
        </w:r>
      </w:hyperlink>
      <w:r w:rsidRPr="00563835">
        <w:rPr>
          <w:rFonts w:ascii="Arial" w:hAnsi="Arial" w:cs="Arial"/>
        </w:rPr>
        <w:t xml:space="preserve"> Градостроительного кодекса Российской Федерации действие градостроительного регламента не распространяется в том числе на территории общего пользования. Использование земельных участков, на которые действие градостроительных регламентов не распространяется, в соответствии с </w:t>
      </w:r>
      <w:hyperlink r:id="rId73" w:history="1">
        <w:r w:rsidRPr="00563835">
          <w:rPr>
            <w:rFonts w:ascii="Arial" w:hAnsi="Arial" w:cs="Arial"/>
            <w:color w:val="0000FF"/>
          </w:rPr>
          <w:t>частью 7 статьи 36</w:t>
        </w:r>
      </w:hyperlink>
      <w:r w:rsidRPr="00563835">
        <w:rPr>
          <w:rFonts w:ascii="Arial" w:hAnsi="Arial" w:cs="Arial"/>
        </w:rPr>
        <w:t xml:space="preserve"> </w:t>
      </w:r>
      <w:r w:rsidRPr="00563835">
        <w:rPr>
          <w:rFonts w:ascii="Arial" w:hAnsi="Arial" w:cs="Arial"/>
        </w:rPr>
        <w:lastRenderedPageBreak/>
        <w:t>Градостроительного кодекса Российской Федерации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Иными словами, использование территории общего пользования (размещение в пределах этих территорий объектов капитального строительства) регламентируется специальным нормативным правовым актом, который принимается уполномоченным органом государственной власти, органом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2A7F47" w:rsidP="001F13CB">
      <w:pPr>
        <w:widowControl w:val="0"/>
        <w:autoSpaceDE w:val="0"/>
        <w:autoSpaceDN w:val="0"/>
        <w:adjustRightInd w:val="0"/>
        <w:jc w:val="center"/>
        <w:outlineLvl w:val="2"/>
        <w:rPr>
          <w:rFonts w:ascii="Arial" w:hAnsi="Arial" w:cs="Arial"/>
        </w:rPr>
      </w:pPr>
      <w:bookmarkStart w:id="206" w:name="Par5994"/>
      <w:bookmarkEnd w:id="206"/>
      <w:r>
        <w:rPr>
          <w:rFonts w:ascii="Arial" w:hAnsi="Arial" w:cs="Arial"/>
        </w:rPr>
        <w:t>6</w:t>
      </w:r>
      <w:r w:rsidR="001F13CB" w:rsidRPr="00563835">
        <w:rPr>
          <w:rFonts w:ascii="Arial" w:hAnsi="Arial" w:cs="Arial"/>
        </w:rPr>
        <w:t>.2. Параметры территорий общего пользования,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предназначенных для размещения транспортной и инженерной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инфраструктур</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Территории общего пользования, устанавливаемые в составе проектов планировки, а также правил землепользования и застройки территории, предназначены под размещение следующих объектов транспортной инфраструктуры: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улично-дорожная сеть (включая магистральные дороги скоростного и регулируемого движения, магистральные улицы общегородского значения непрерывного и регулируемого значения, магистральные улицы районного значения транспортно-пешеходные и пешеходно-транспортные, улицы и дороги местного значения (включая улицы в жилой застройке, улицы и дороги в научно-производственных, промышленных и коммунально-складских зонах (районах), пешеходные улицы и дороги, парковые дороги), проезды);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остановки всех видов общественного транспорта с временными торговыми павильонами;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наземные открытые стоянки для личного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пешеходные переходы в разных уровнях с проезжей частью (подземные и надземные);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светофорные объекты на перекрестках магистральных улиц;</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тротуарные дорожки, велосипедные дорожки;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развязки на пересечениях транспортных коммуникаций;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сети ливневой канализации, а также очистные сооружения поверхностного стока.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Основным показателем территории общего пользования, предназначенной под размещение объектов транспортной инфраструктуры, является доля площади территории общего пользования в общей площади территории населенного пункта. В составе баланса территорий доля территорий общего пользования должна составлять порядка 20 - 22%.</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7D70E7" w:rsidP="001F13CB">
      <w:pPr>
        <w:widowControl w:val="0"/>
        <w:autoSpaceDE w:val="0"/>
        <w:autoSpaceDN w:val="0"/>
        <w:adjustRightInd w:val="0"/>
        <w:jc w:val="center"/>
        <w:outlineLvl w:val="2"/>
        <w:rPr>
          <w:rFonts w:ascii="Arial" w:hAnsi="Arial" w:cs="Arial"/>
        </w:rPr>
      </w:pPr>
      <w:bookmarkStart w:id="207" w:name="Par6009"/>
      <w:bookmarkEnd w:id="207"/>
      <w:r>
        <w:rPr>
          <w:rFonts w:ascii="Arial" w:hAnsi="Arial" w:cs="Arial"/>
        </w:rPr>
        <w:t>6</w:t>
      </w:r>
      <w:r w:rsidR="001F13CB" w:rsidRPr="00563835">
        <w:rPr>
          <w:rFonts w:ascii="Arial" w:hAnsi="Arial" w:cs="Arial"/>
        </w:rPr>
        <w:t>.3. Параметры рекреационных территорий общего пользования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К рекреационным территориям общего пользования относятся территории площадей, парков, скверов, бульваров, набережных, пляжей, спортивных площадок общего пользования, водных объектов, в том случае, когда они находятся за красной линией и на них не могут располагаться объекты капитального строительства. Параметры рекреационных территорий общего пользования соответствуют параметрам функциональной зоны "Зона рекреационного назначения" генерального плана и установлены в </w:t>
      </w:r>
      <w:hyperlink w:anchor="Par2786" w:history="1">
        <w:r w:rsidRPr="00563835">
          <w:rPr>
            <w:rFonts w:ascii="Arial" w:hAnsi="Arial" w:cs="Arial"/>
            <w:color w:val="0000FF"/>
          </w:rPr>
          <w:t xml:space="preserve">пункте </w:t>
        </w:r>
        <w:r w:rsidR="007D70E7">
          <w:rPr>
            <w:rFonts w:ascii="Arial" w:hAnsi="Arial" w:cs="Arial"/>
            <w:color w:val="0000FF"/>
          </w:rPr>
          <w:t>4</w:t>
        </w:r>
        <w:r w:rsidRPr="00563835">
          <w:rPr>
            <w:rFonts w:ascii="Arial" w:hAnsi="Arial" w:cs="Arial"/>
            <w:color w:val="0000FF"/>
          </w:rPr>
          <w:t>.3.3</w:t>
        </w:r>
      </w:hyperlink>
      <w:r w:rsidRPr="00563835">
        <w:rPr>
          <w:rFonts w:ascii="Arial" w:hAnsi="Arial" w:cs="Arial"/>
        </w:rPr>
        <w:t xml:space="preserve"> "Параметры объектов рекреационного назначения" в части вышеперечисленных площадных объектов, исключая объекты капитального строительства. </w:t>
      </w:r>
      <w:r w:rsidRPr="00563835">
        <w:rPr>
          <w:rFonts w:ascii="Arial" w:hAnsi="Arial" w:cs="Arial"/>
        </w:rPr>
        <w:lastRenderedPageBreak/>
        <w:t>Рекреационные территории общего пользования могут быть предоставлены для размещения: фонтанов; игровых площадок, спортплощадок; проката игрового и спортивного инвентаря; комплексов аттракционов, игровых залов, бильярдных; помещений для компьютерных игр, Интернет-кафе; танцплощадок, дискотек; летних театров и эстрад; киосков, лоточной торговли, временных павильонов розничной торговли, обслуживания и общественного питания; временных площадок, используемых для проведения культурно-массовых мероприятий; озеленения; малых архитектурных форм; пунктов оказания первой медицинской помощи; опорных пунктов милиции; общественных туалетов; резервуаров для хранения воды; объектов пожарной охраны; стоянок автомобилей; площадок для выгула собак; мемориальных комплексов и других объектов.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7D70E7" w:rsidP="001F13CB">
      <w:pPr>
        <w:widowControl w:val="0"/>
        <w:autoSpaceDE w:val="0"/>
        <w:autoSpaceDN w:val="0"/>
        <w:adjustRightInd w:val="0"/>
        <w:jc w:val="center"/>
        <w:outlineLvl w:val="1"/>
        <w:rPr>
          <w:rFonts w:ascii="Arial" w:hAnsi="Arial" w:cs="Arial"/>
        </w:rPr>
      </w:pPr>
      <w:bookmarkStart w:id="208" w:name="Par6013"/>
      <w:bookmarkEnd w:id="208"/>
      <w:r>
        <w:rPr>
          <w:rFonts w:ascii="Arial" w:hAnsi="Arial" w:cs="Arial"/>
        </w:rPr>
        <w:t>7</w:t>
      </w:r>
      <w:r w:rsidR="001F13CB" w:rsidRPr="00563835">
        <w:rPr>
          <w:rFonts w:ascii="Arial" w:hAnsi="Arial" w:cs="Arial"/>
        </w:rPr>
        <w:t>. Обеспечение доступности объектов социальной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инфраструктуры для инвалидов и маломобильных групп</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населения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новом проектировании и реконструкции общественных зданий следует предусматривать для инвалидов и граждан других маломобильных групп населения условия жизнедеятельности, равные с остальными категориями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Перечень объектов, доступных для инвалидов и других маломобильных групп населения (далее - также МГН), расчетное число и категория инвалидов устанавливаются заданием на проектирование. Оно утверждается в установленном порядке по согласованию с территориальным органом социальной защиты населения и с учетом мнения общественных объединений инвалидов.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Требования настоящего документа распространяются только на функционально-планировочные элементы зданий и сооружений, их участков или отдельные помещения, доступные для МГН: входные узлы, коммуникации, пути эвакуации, помещения (зоны) проживания, обслуживания и места приложения труда, а также их информационное и инженерное обустройство.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Требования настоящих норм не распространяются на здания специализированных учреждений для постоянного и временного проживания инвалидов и людей старшей возрастной группы на условиях опеки, стационары лечебных учреждений и аналогичные учреждения, предназначенные для обслуживания и постоянного пребывания данных категорий населения, а также на жилые дома для одной семьи.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Проектные решения объектов, доступных для МГН, должны обеспечивать: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досягаемость мест целевого посещения и беспрепятственность перемещения внутри зданий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безопасность путей движения (в том числе эвакуационных), а также мест проживания, обслуживания и приложения труда;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своевременное получение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т.д.;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удобство и комфорт среды жизнедеятельности.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Проектные решения объектов, доступных для инвалидов, не должны ограничивать условия жизнедеятельности других групп населения, а также эффективность эксплуатации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 этой целью рекомендуется, как правило, проектировать адаптируемые к потребностям инвалидов универсальные элементы зданий и сооружений, используемые всеми группами населения. Необходимость применения </w:t>
      </w:r>
      <w:r w:rsidRPr="00563835">
        <w:rPr>
          <w:rFonts w:ascii="Arial" w:hAnsi="Arial" w:cs="Arial"/>
        </w:rPr>
        <w:lastRenderedPageBreak/>
        <w:t>специализированных элементов, учитывающих специфические потребности инвалидов, устанавливается заданием на проектирование.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Транспортные проезды на участке и пешеходные дороги на пути к объектам, посещаемым инвалидами, допускается совмещать при соблюдении градостроительных требований к параметрам путей движения.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по ГОСТ Р 50602.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Продольный уклон пути движения, по которому возможен проезд инвалидов на креслах-колясках, как правило, не должен превышать 5%. При устройстве съездов с тротуара около здания и в затесненных местах допускается увеличивать продольный уклон до 10% на протяжении не более 10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Поперечный уклон пути движения следует принимать в пределах 1 - 2%.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Лестницы должны дублироваться пандусами, а при необходимости - другими средствами подъема.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Вход на территорию или участок следует оборудовать доступными для инвалидов элементами информации об объекте.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Нормативы обеспеченности местами парковки для индивидуального автотранспорта инвалида следующие: на открытых стоянках и гаражах, находящихся при зданиях учреждений обслуживания, следует выделять 10% мест (но не менее одного места) для транспорта инвалидов, в том числе 5% специализированных мест для автотранспорта инвалидов на креслах-колясках из расчета, при числе мест: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100 включительно - 5%, но не менее одного места;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Гаражи для постоянного хранения автомобилей и других мототранспортных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Временные стоянки с местами для автомобилей инвалидов желательно размещать вблизи входа в предприятие или в учреждение, доступного для инвалидов, но не далее 50 м, от входа в жилое здание - не далее 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Площадки для остановки специализированных средств общественного транспорта, перевозящих только инвалидов (социальное такси), следует предусматривать на расстоянии не далее 100 м от входов в общественные здания и не более 300 м от жилых зданий, в которых проживают инвалиды.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Разметку места для стоянки автомашины инвалида на кресле-коляске следует предусматривать размером 6,0 x 3,6 м, что дает возможность создать безопасную зону сбоку и сзади машины - 1,2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Если на стоянке предусматривается место для регулярной парковки автомашин, салоны которых приспособлены для перевозки инвалидов на креслах-колясках, ширина боковых подходов к автомашине должна быть не менее 2,5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Специальные парковочные места вдоль транспортных коммуникаций разрешается предусматривать при уклоне дороги менее 1:50.</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7D70E7" w:rsidP="001F13CB">
      <w:pPr>
        <w:widowControl w:val="0"/>
        <w:autoSpaceDE w:val="0"/>
        <w:autoSpaceDN w:val="0"/>
        <w:adjustRightInd w:val="0"/>
        <w:jc w:val="center"/>
        <w:outlineLvl w:val="1"/>
        <w:rPr>
          <w:rFonts w:ascii="Arial" w:hAnsi="Arial" w:cs="Arial"/>
        </w:rPr>
      </w:pPr>
      <w:bookmarkStart w:id="209" w:name="Par6048"/>
      <w:bookmarkEnd w:id="209"/>
      <w:r>
        <w:rPr>
          <w:rFonts w:ascii="Arial" w:hAnsi="Arial" w:cs="Arial"/>
        </w:rPr>
        <w:t>8</w:t>
      </w:r>
      <w:r w:rsidR="001F13CB" w:rsidRPr="00563835">
        <w:rPr>
          <w:rFonts w:ascii="Arial" w:hAnsi="Arial" w:cs="Arial"/>
        </w:rPr>
        <w:t>. Требования к сохранению объектов культурного наследия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Границы территорий объектов культурного наследия отображаются в документах территориального планирования и документации по планировке территории на основании ранее утвержденных в соответствии с законодательством документов.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Основными источниками информации об объектах культурного наследия и их территориях, а также о зонах охраны объектов культурного наследия являются сведения, содержащиеся в едином государственном реестре объектов культурного наследия (памятников истории и культуры) народов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Расстояния от объектов культурного наследия до вновь проектируемых транспортных и инженерных коммуникаций следует принимать не менее: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проезжих частей магистралей скоростного и непрерывного движения: в условиях сложного рельефа - 100 метров; на плоском рельефе - 50 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до сетей водопровода, канализации и теплоснабжения (кроме разводящих) - 15 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до других подземных инженерных сетей - 5 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условиях реконструкции указанные расстояния до инженерных сетей допускается сокращать, но принимать не менее: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до водонесущих сетей - 5 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до остальных сетей - 2 метра.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Границы зон охраны объекта культурного наследия согласно действующему федеральному законодательству утверждаются на основании проекта зон охраны объекта культурного наследия. Проекты зон охраны в обязательном порядке проходят историко-культурную экспертизу и утверждаются уполномоченным органом государственной власти Кемеровской области в порядке, установленном </w:t>
      </w:r>
      <w:hyperlink r:id="rId74" w:history="1">
        <w:r w:rsidRPr="00563835">
          <w:rPr>
            <w:rFonts w:ascii="Arial" w:hAnsi="Arial" w:cs="Arial"/>
            <w:color w:val="0000FF"/>
          </w:rPr>
          <w:t>Законом</w:t>
        </w:r>
      </w:hyperlink>
      <w:r w:rsidRPr="00563835">
        <w:rPr>
          <w:rFonts w:ascii="Arial" w:hAnsi="Arial" w:cs="Arial"/>
        </w:rPr>
        <w:t xml:space="preserve"> Кемеровской области от 08.02.2006 N 29-ОЗ "Об объектах культурного наследия (памятниках истории и культуры) в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Отображение границ зон охраны объектов культурного наследия в составе графических материалов документов территориального планирования и документации по планировке территории возможно только на основе утвержденных уполномоченными органами проектов зон охраны объектов культурного наследия.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Default="007D70E7" w:rsidP="001F13CB">
      <w:pPr>
        <w:widowControl w:val="0"/>
        <w:autoSpaceDE w:val="0"/>
        <w:autoSpaceDN w:val="0"/>
        <w:adjustRightInd w:val="0"/>
        <w:jc w:val="center"/>
        <w:outlineLvl w:val="1"/>
        <w:rPr>
          <w:rFonts w:ascii="Arial" w:hAnsi="Arial" w:cs="Arial"/>
        </w:rPr>
      </w:pPr>
      <w:bookmarkStart w:id="210" w:name="Par6071"/>
      <w:bookmarkEnd w:id="210"/>
      <w:r>
        <w:rPr>
          <w:rFonts w:ascii="Arial" w:hAnsi="Arial" w:cs="Arial"/>
        </w:rPr>
        <w:t>9</w:t>
      </w:r>
      <w:r w:rsidR="001F13CB" w:rsidRPr="00563835">
        <w:rPr>
          <w:rFonts w:ascii="Arial" w:hAnsi="Arial" w:cs="Arial"/>
        </w:rPr>
        <w:t>. Охрана окружающей среды</w:t>
      </w:r>
    </w:p>
    <w:p w:rsidR="007D70E7" w:rsidRDefault="007D70E7" w:rsidP="001F13CB">
      <w:pPr>
        <w:widowControl w:val="0"/>
        <w:autoSpaceDE w:val="0"/>
        <w:autoSpaceDN w:val="0"/>
        <w:adjustRightInd w:val="0"/>
        <w:jc w:val="center"/>
        <w:outlineLvl w:val="1"/>
        <w:rPr>
          <w:rFonts w:ascii="Arial" w:hAnsi="Arial" w:cs="Arial"/>
        </w:rPr>
      </w:pPr>
    </w:p>
    <w:p w:rsidR="007D70E7" w:rsidRPr="007D70E7" w:rsidRDefault="007D70E7" w:rsidP="007D70E7">
      <w:pPr>
        <w:pStyle w:val="ConsPlusNormal"/>
        <w:widowControl/>
        <w:ind w:firstLine="0"/>
        <w:jc w:val="center"/>
        <w:outlineLvl w:val="2"/>
        <w:rPr>
          <w:sz w:val="24"/>
          <w:szCs w:val="24"/>
        </w:rPr>
      </w:pPr>
      <w:r w:rsidRPr="007D70E7">
        <w:rPr>
          <w:sz w:val="24"/>
          <w:szCs w:val="24"/>
        </w:rPr>
        <w:t>9.1. Общие требования</w:t>
      </w:r>
    </w:p>
    <w:p w:rsidR="007D70E7" w:rsidRPr="007D70E7" w:rsidRDefault="007D70E7" w:rsidP="007D70E7">
      <w:pPr>
        <w:pStyle w:val="ConsPlusNormal"/>
        <w:widowControl/>
        <w:ind w:firstLine="0"/>
        <w:jc w:val="center"/>
        <w:rPr>
          <w:b/>
          <w:sz w:val="24"/>
          <w:szCs w:val="24"/>
          <w:u w:val="single"/>
        </w:rPr>
      </w:pPr>
    </w:p>
    <w:p w:rsidR="007D70E7" w:rsidRPr="007D70E7" w:rsidRDefault="007D70E7" w:rsidP="007D70E7">
      <w:pPr>
        <w:pStyle w:val="ConsPlusNormal"/>
        <w:widowControl/>
        <w:ind w:firstLine="540"/>
        <w:jc w:val="both"/>
        <w:rPr>
          <w:sz w:val="24"/>
          <w:szCs w:val="24"/>
        </w:rPr>
      </w:pPr>
      <w:r w:rsidRPr="007D70E7">
        <w:rPr>
          <w:sz w:val="24"/>
          <w:szCs w:val="24"/>
        </w:rPr>
        <w:t xml:space="preserve"> При планировке и застройке сельского поселения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7D70E7" w:rsidRPr="007D70E7" w:rsidRDefault="007D70E7" w:rsidP="007D70E7">
      <w:pPr>
        <w:pStyle w:val="ConsPlusNormal"/>
        <w:widowControl/>
        <w:ind w:firstLine="540"/>
        <w:jc w:val="both"/>
        <w:rPr>
          <w:sz w:val="24"/>
          <w:szCs w:val="24"/>
        </w:rPr>
      </w:pPr>
      <w:r w:rsidRPr="007D70E7">
        <w:rPr>
          <w:sz w:val="24"/>
          <w:szCs w:val="24"/>
        </w:rPr>
        <w:t>При проектировании необходимо руководствоваться Водным кодексом Российской Федерации, Земельным кодексом Российской Федерации, Воздушным кодексом Российской Федерации и Лесным кодексом Российской Федерации, Законом Российской Федерации "О недрах", Федеральными законами "Об охране окружающей среды", "Об охране атмосферного воздуха", "О санитарно-эпидемиологическом благополучии населения", "Об экологической экспертизе", законодательством Кемеровской области об охране окружающей среды и другими нормативными правовыми актами Российской Федерации и Кемеровской области, согласно которым основными направлениями градостроительной деятельности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p>
    <w:p w:rsidR="007D70E7" w:rsidRPr="007D70E7" w:rsidRDefault="007D70E7" w:rsidP="001F13CB">
      <w:pPr>
        <w:widowControl w:val="0"/>
        <w:autoSpaceDE w:val="0"/>
        <w:autoSpaceDN w:val="0"/>
        <w:adjustRightInd w:val="0"/>
        <w:jc w:val="center"/>
        <w:outlineLvl w:val="1"/>
        <w:rPr>
          <w:rFonts w:ascii="Arial" w:hAnsi="Arial" w:cs="Arial"/>
        </w:rPr>
      </w:pPr>
    </w:p>
    <w:p w:rsidR="001F13CB" w:rsidRPr="007D70E7" w:rsidRDefault="001F13CB" w:rsidP="001F13CB">
      <w:pPr>
        <w:widowControl w:val="0"/>
        <w:autoSpaceDE w:val="0"/>
        <w:autoSpaceDN w:val="0"/>
        <w:adjustRightInd w:val="0"/>
        <w:jc w:val="center"/>
        <w:rPr>
          <w:rFonts w:ascii="Arial" w:hAnsi="Arial" w:cs="Arial"/>
        </w:rPr>
      </w:pPr>
    </w:p>
    <w:p w:rsidR="001F13CB" w:rsidRPr="00563835" w:rsidRDefault="007D70E7" w:rsidP="001F13CB">
      <w:pPr>
        <w:widowControl w:val="0"/>
        <w:autoSpaceDE w:val="0"/>
        <w:autoSpaceDN w:val="0"/>
        <w:adjustRightInd w:val="0"/>
        <w:jc w:val="center"/>
        <w:outlineLvl w:val="2"/>
        <w:rPr>
          <w:rFonts w:ascii="Arial" w:hAnsi="Arial" w:cs="Arial"/>
        </w:rPr>
      </w:pPr>
      <w:bookmarkStart w:id="211" w:name="Par6073"/>
      <w:bookmarkEnd w:id="211"/>
      <w:r>
        <w:rPr>
          <w:rFonts w:ascii="Arial" w:hAnsi="Arial" w:cs="Arial"/>
        </w:rPr>
        <w:t>9</w:t>
      </w:r>
      <w:r w:rsidR="001F13CB" w:rsidRPr="00563835">
        <w:rPr>
          <w:rFonts w:ascii="Arial" w:hAnsi="Arial" w:cs="Arial"/>
        </w:rPr>
        <w:t>.</w:t>
      </w:r>
      <w:r>
        <w:rPr>
          <w:rFonts w:ascii="Arial" w:hAnsi="Arial" w:cs="Arial"/>
        </w:rPr>
        <w:t>2</w:t>
      </w:r>
      <w:r w:rsidR="001F13CB" w:rsidRPr="00563835">
        <w:rPr>
          <w:rFonts w:ascii="Arial" w:hAnsi="Arial" w:cs="Arial"/>
        </w:rPr>
        <w:t>. Рациональное использование и охрана природных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ресурсов</w:t>
      </w:r>
    </w:p>
    <w:p w:rsidR="001F13CB" w:rsidRPr="00514963" w:rsidRDefault="00514963" w:rsidP="00514963">
      <w:pPr>
        <w:pStyle w:val="ConsPlusNormal"/>
        <w:widowControl/>
        <w:jc w:val="both"/>
        <w:rPr>
          <w:sz w:val="24"/>
          <w:szCs w:val="24"/>
        </w:rPr>
      </w:pPr>
      <w:r w:rsidRPr="00514963">
        <w:rPr>
          <w:sz w:val="24"/>
          <w:szCs w:val="24"/>
        </w:rPr>
        <w:t>Использование и охрана территорий природного комплекса, флоры и фауны осуществляются в соответствии с Федеральными законами "Об особо охраняемых природных территориях", "О животном мире", "О переводе земель или земельных участков из одной категории в другую", Законом Российской Федерации "О недрах", законом Кемеровской области "Об особо охраняемых территориях Кемеровской области", "О недропользовании на территории Кемеровской области", "О предоставлении недр для разработки месторождений общераспространенных полезных ископаемых на территории Кемеровской области", "Об охране окружающей среды на территории Кемеровской области" и другими нормативными правовыми актами.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градостроительном проектировании территорию для строительства новых и развития существующих городских округов и поселений следует предусматривать на землях, непригодных для сельскохозяйственного использования.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Изъятие сельскохозяйственных 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Изъятие под застройку земель государственного лесного фонда допускается в исключительных случаях только в установленном законом порядке.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застройки на землях государственного лесного фонда должно производиться на участках, не покрытых лесом или занятых кустарником и малоценными насаждениями.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Проектирование и строительство городских округов и поселений, промышленных комплексов и других объектов осуществляется после получения от соответствующих территориальных геологических организаций заключения об отсутствии полезных ископаемых в недрах под участком предстоящей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Застройка площадей залегания полезных ископаемых, а также размещение в местах их залегания подземных сооружений допускается с разрешения органов управления государственным фондом недр и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зонах особо охраняемых территорий и рекреационных зонах запрещается строительство зданий, сооружений и коммуникаций, в том числе: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на землях заповедников, заказников, природных национальных парков, ботанических садов, дендрологических парков и прибрежных защитных полос;</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на землях зеленых зон городских округов,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в зонах охраны гидрометеорологических станций;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в первом поясе зоны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в первом поясе зоны округа санитарной охраны курортов, если проектируемые объекты не связаны с эксплуатацией природных лечебных средств курортов.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Во втором поясе зоны округа санитарной охраны курортов допускается размещать объекты, связанные с эксплуатацией, развитием и благоустройством курортов, если они не вызывают загрязнения атмосферы, почвы и вод, </w:t>
      </w:r>
      <w:r w:rsidRPr="00563835">
        <w:rPr>
          <w:rFonts w:ascii="Arial" w:hAnsi="Arial" w:cs="Arial"/>
        </w:rPr>
        <w:lastRenderedPageBreak/>
        <w:t>превышения нормативных уровней шума и напряжения электромагнитного поля. В третьей зоне округа санитарной охраны курортов допускается размещение объектов, которые не оказывают отрицательного влияния на природные лечебные средства и санитарное состояние курорта.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F4332C" w:rsidP="001F13CB">
      <w:pPr>
        <w:widowControl w:val="0"/>
        <w:autoSpaceDE w:val="0"/>
        <w:autoSpaceDN w:val="0"/>
        <w:adjustRightInd w:val="0"/>
        <w:jc w:val="center"/>
        <w:outlineLvl w:val="2"/>
        <w:rPr>
          <w:rFonts w:ascii="Arial" w:hAnsi="Arial" w:cs="Arial"/>
        </w:rPr>
      </w:pPr>
      <w:bookmarkStart w:id="212" w:name="Par6090"/>
      <w:bookmarkEnd w:id="212"/>
      <w:r>
        <w:rPr>
          <w:rFonts w:ascii="Arial" w:hAnsi="Arial" w:cs="Arial"/>
        </w:rPr>
        <w:t>9</w:t>
      </w:r>
      <w:r w:rsidR="001F13CB" w:rsidRPr="00563835">
        <w:rPr>
          <w:rFonts w:ascii="Arial" w:hAnsi="Arial" w:cs="Arial"/>
        </w:rPr>
        <w:t>.</w:t>
      </w:r>
      <w:r>
        <w:rPr>
          <w:rFonts w:ascii="Arial" w:hAnsi="Arial" w:cs="Arial"/>
        </w:rPr>
        <w:t>3</w:t>
      </w:r>
      <w:r w:rsidR="001F13CB" w:rsidRPr="00563835">
        <w:rPr>
          <w:rFonts w:ascii="Arial" w:hAnsi="Arial" w:cs="Arial"/>
        </w:rPr>
        <w:t>. Охрана атмосферного воздуха, водных объектов и почв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F4332C" w:rsidP="001F13CB">
      <w:pPr>
        <w:widowControl w:val="0"/>
        <w:autoSpaceDE w:val="0"/>
        <w:autoSpaceDN w:val="0"/>
        <w:adjustRightInd w:val="0"/>
        <w:jc w:val="center"/>
        <w:outlineLvl w:val="3"/>
        <w:rPr>
          <w:rFonts w:ascii="Arial" w:hAnsi="Arial" w:cs="Arial"/>
        </w:rPr>
      </w:pPr>
      <w:bookmarkStart w:id="213" w:name="Par6092"/>
      <w:bookmarkEnd w:id="213"/>
      <w:r>
        <w:rPr>
          <w:rFonts w:ascii="Arial" w:hAnsi="Arial" w:cs="Arial"/>
        </w:rPr>
        <w:t>9</w:t>
      </w:r>
      <w:r w:rsidR="001F13CB" w:rsidRPr="00563835">
        <w:rPr>
          <w:rFonts w:ascii="Arial" w:hAnsi="Arial" w:cs="Arial"/>
        </w:rPr>
        <w:t>.</w:t>
      </w:r>
      <w:r w:rsidR="004D5949">
        <w:rPr>
          <w:rFonts w:ascii="Arial" w:hAnsi="Arial" w:cs="Arial"/>
        </w:rPr>
        <w:t>3</w:t>
      </w:r>
      <w:r w:rsidR="001F13CB" w:rsidRPr="00563835">
        <w:rPr>
          <w:rFonts w:ascii="Arial" w:hAnsi="Arial" w:cs="Arial"/>
        </w:rPr>
        <w:t>.1. Охрана атмосферного воздуха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Запрещается проектирование и размещение объектов, являющихся источниками загрязнения атмосферы, на территориях с уровнями загрязнения, превышающими установленные гигиенические нормативы.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Жилые зоны следует размещать с наветренной стороны (для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градостроительном проектировании в условиях котловинности горного рельефа предприятия I - III класса вредности по классификации </w:t>
      </w:r>
      <w:hyperlink r:id="rId75" w:history="1">
        <w:r w:rsidRPr="00563835">
          <w:rPr>
            <w:rFonts w:ascii="Arial" w:hAnsi="Arial" w:cs="Arial"/>
            <w:color w:val="0000FF"/>
          </w:rPr>
          <w:t>СанПиН 2.2.1/2.1.1.1200-03</w:t>
        </w:r>
      </w:hyperlink>
      <w:r w:rsidRPr="00563835">
        <w:rPr>
          <w:rFonts w:ascii="Arial" w:hAnsi="Arial" w:cs="Arial"/>
        </w:rPr>
        <w:t xml:space="preserve"> "Санитарно-защитные зоны и санитарная классификация предприятий, сооружений и иных объектов" следует размещать ниже жилых зон по рельефу с обязательным учетом розы ветров и направлений потоков холодного и теплого воздуха.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соответствии с требованиями СП 42.13330.2011 "Свод правил. Градостроительство. Планировка и застройка городских и сельских поселений. Актуализированная редакция СНиП 2.07.01-89*" 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Места хранения и захоронения загрязняющих атмосферный воздух отходов производства и потребления должны быть согласованы с территориальными органами федерального органа исполнительной власти в области охраны окружающей среды и территориальными органами других федеральных органов исполнительной власти.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На стадии выбора мест для размещения промышленных производств, газоперекачивающих станций, трубопроводов необходимо учитывать потенциал загрязнения атмосферы. С учетом требований </w:t>
      </w:r>
      <w:hyperlink r:id="rId76" w:history="1">
        <w:r w:rsidRPr="00563835">
          <w:rPr>
            <w:rFonts w:ascii="Arial" w:hAnsi="Arial" w:cs="Arial"/>
            <w:color w:val="0000FF"/>
          </w:rPr>
          <w:t>СанПиН 2.1.6.1032-01</w:t>
        </w:r>
      </w:hyperlink>
      <w:r w:rsidRPr="00563835">
        <w:rPr>
          <w:rFonts w:ascii="Arial" w:hAnsi="Arial" w:cs="Arial"/>
        </w:rPr>
        <w:t xml:space="preserve"> "Гигиенические требования к обеспечению качества атмосферного воздуха населенных мест" устанавливаются показатели потенциала загрязнения атмосферы и определяются условия размещения и проектирования объектов, являющихся источниками загрязнения атмосферы.</w:t>
      </w:r>
    </w:p>
    <w:p w:rsidR="001F13CB" w:rsidRPr="00563835" w:rsidRDefault="001F13CB" w:rsidP="001F13CB">
      <w:pPr>
        <w:widowControl w:val="0"/>
        <w:autoSpaceDE w:val="0"/>
        <w:autoSpaceDN w:val="0"/>
        <w:adjustRightInd w:val="0"/>
        <w:ind w:firstLine="540"/>
        <w:jc w:val="both"/>
        <w:rPr>
          <w:rFonts w:ascii="Arial" w:hAnsi="Arial" w:cs="Arial"/>
        </w:rPr>
      </w:pPr>
    </w:p>
    <w:p w:rsidR="004D5949" w:rsidRDefault="004D5949" w:rsidP="001F13CB">
      <w:pPr>
        <w:widowControl w:val="0"/>
        <w:autoSpaceDE w:val="0"/>
        <w:autoSpaceDN w:val="0"/>
        <w:adjustRightInd w:val="0"/>
        <w:jc w:val="right"/>
        <w:outlineLvl w:val="4"/>
        <w:rPr>
          <w:rFonts w:ascii="Arial" w:hAnsi="Arial" w:cs="Arial"/>
        </w:rPr>
      </w:pPr>
      <w:bookmarkStart w:id="214" w:name="Par6102"/>
      <w:bookmarkEnd w:id="214"/>
    </w:p>
    <w:p w:rsidR="004D5949" w:rsidRDefault="004D5949" w:rsidP="001F13CB">
      <w:pPr>
        <w:widowControl w:val="0"/>
        <w:autoSpaceDE w:val="0"/>
        <w:autoSpaceDN w:val="0"/>
        <w:adjustRightInd w:val="0"/>
        <w:jc w:val="right"/>
        <w:outlineLvl w:val="4"/>
        <w:rPr>
          <w:rFonts w:ascii="Arial" w:hAnsi="Arial" w:cs="Arial"/>
        </w:rPr>
      </w:pPr>
    </w:p>
    <w:p w:rsidR="004D5949" w:rsidRDefault="004D5949" w:rsidP="001F13CB">
      <w:pPr>
        <w:widowControl w:val="0"/>
        <w:autoSpaceDE w:val="0"/>
        <w:autoSpaceDN w:val="0"/>
        <w:adjustRightInd w:val="0"/>
        <w:jc w:val="right"/>
        <w:outlineLvl w:val="4"/>
        <w:rPr>
          <w:rFonts w:ascii="Arial" w:hAnsi="Arial" w:cs="Arial"/>
        </w:rPr>
      </w:pPr>
    </w:p>
    <w:p w:rsidR="001F13CB" w:rsidRPr="00563835" w:rsidRDefault="004D5949" w:rsidP="001F13CB">
      <w:pPr>
        <w:widowControl w:val="0"/>
        <w:autoSpaceDE w:val="0"/>
        <w:autoSpaceDN w:val="0"/>
        <w:adjustRightInd w:val="0"/>
        <w:jc w:val="right"/>
        <w:outlineLvl w:val="4"/>
        <w:rPr>
          <w:rFonts w:ascii="Arial" w:hAnsi="Arial" w:cs="Arial"/>
        </w:rPr>
      </w:pPr>
      <w:r>
        <w:rPr>
          <w:rFonts w:ascii="Arial" w:hAnsi="Arial" w:cs="Arial"/>
        </w:rPr>
        <w:lastRenderedPageBreak/>
        <w:t>Таблица 48</w:t>
      </w:r>
    </w:p>
    <w:p w:rsidR="001F13CB" w:rsidRPr="00563835" w:rsidRDefault="001F13CB" w:rsidP="001F13CB">
      <w:pPr>
        <w:widowControl w:val="0"/>
        <w:autoSpaceDE w:val="0"/>
        <w:autoSpaceDN w:val="0"/>
        <w:adjustRightInd w:val="0"/>
        <w:jc w:val="center"/>
        <w:rPr>
          <w:rFonts w:ascii="Arial" w:hAnsi="Arial" w:cs="Arial"/>
        </w:rPr>
      </w:pPr>
    </w:p>
    <w:tbl>
      <w:tblPr>
        <w:tblpPr w:leftFromText="180" w:rightFromText="180" w:vertAnchor="text" w:horzAnchor="page" w:tblpX="1054" w:tblpY="541"/>
        <w:tblW w:w="10552" w:type="dxa"/>
        <w:tblLayout w:type="fixed"/>
        <w:tblCellMar>
          <w:top w:w="75" w:type="dxa"/>
          <w:left w:w="0" w:type="dxa"/>
          <w:bottom w:w="75" w:type="dxa"/>
          <w:right w:w="0" w:type="dxa"/>
        </w:tblCellMar>
        <w:tblLook w:val="0000"/>
      </w:tblPr>
      <w:tblGrid>
        <w:gridCol w:w="2047"/>
        <w:gridCol w:w="2693"/>
        <w:gridCol w:w="5812"/>
      </w:tblGrid>
      <w:tr w:rsidR="004D5949" w:rsidRPr="00563835" w:rsidTr="004D5949">
        <w:tc>
          <w:tcPr>
            <w:tcW w:w="20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Потенциал загрязнения атмосферы (далее - ПЗА)</w:t>
            </w:r>
          </w:p>
        </w:tc>
        <w:tc>
          <w:tcPr>
            <w:tcW w:w="269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Способность атмосферы к самоочищению</w:t>
            </w:r>
          </w:p>
        </w:tc>
        <w:tc>
          <w:tcPr>
            <w:tcW w:w="581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Условия размещения промышленных предприятий</w:t>
            </w:r>
          </w:p>
        </w:tc>
      </w:tr>
      <w:tr w:rsidR="004D5949" w:rsidRPr="00563835" w:rsidTr="004D5949">
        <w:tc>
          <w:tcPr>
            <w:tcW w:w="20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Умеренный</w:t>
            </w:r>
          </w:p>
        </w:tc>
        <w:tc>
          <w:tcPr>
            <w:tcW w:w="269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Зона с умеренной самоочищающейся способностью</w:t>
            </w:r>
          </w:p>
        </w:tc>
        <w:tc>
          <w:tcPr>
            <w:tcW w:w="581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Пригодна для размещения объектов I и II классов вредности при обеспечении природоохранных требований</w:t>
            </w:r>
          </w:p>
        </w:tc>
      </w:tr>
      <w:tr w:rsidR="004D5949" w:rsidRPr="00563835" w:rsidTr="004D5949">
        <w:tc>
          <w:tcPr>
            <w:tcW w:w="20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Повышенный</w:t>
            </w:r>
          </w:p>
        </w:tc>
        <w:tc>
          <w:tcPr>
            <w:tcW w:w="269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Зона с пониженной самоочищающейся способностью</w:t>
            </w:r>
          </w:p>
        </w:tc>
        <w:tc>
          <w:tcPr>
            <w:tcW w:w="581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Пригодна для размещения объектов I и II классов вредности при обеспечении природоохранных требований</w:t>
            </w:r>
          </w:p>
        </w:tc>
      </w:tr>
      <w:tr w:rsidR="004D5949" w:rsidRPr="00563835" w:rsidTr="004D5949">
        <w:tc>
          <w:tcPr>
            <w:tcW w:w="20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Высокий</w:t>
            </w:r>
          </w:p>
        </w:tc>
        <w:tc>
          <w:tcPr>
            <w:tcW w:w="269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Зона с низкой самоочищающейся способностью</w:t>
            </w:r>
          </w:p>
        </w:tc>
        <w:tc>
          <w:tcPr>
            <w:tcW w:w="581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Размещение предприятий, отнесенных в соответствии с санитарной классификацией к I и II классам опасности, на территориях с высоким и очень высоким ПЗА решается в индивидуальном порядке Главным государственным санитарным врачом Российской Федерации или его заместителем</w:t>
            </w:r>
          </w:p>
        </w:tc>
      </w:tr>
      <w:tr w:rsidR="004D5949" w:rsidRPr="00563835" w:rsidTr="004D5949">
        <w:tc>
          <w:tcPr>
            <w:tcW w:w="2047"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Очень высокий</w:t>
            </w:r>
          </w:p>
        </w:tc>
        <w:tc>
          <w:tcPr>
            <w:tcW w:w="269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Зона с очень низкой самоочищающейся способностью</w:t>
            </w:r>
          </w:p>
        </w:tc>
        <w:tc>
          <w:tcPr>
            <w:tcW w:w="581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Размещение предприятий, отнесенных в соответствии с санитарной классификацией к I и II классам вредности, на территориях с высоким и очень высоким ПЗА решается в индивидуальном порядке Главным государственным врачом Российской Федерации или его заместителем. Возможно размещение лишь малоотходных производств, с высокой степенью очистки выбросов</w:t>
            </w:r>
          </w:p>
        </w:tc>
      </w:tr>
    </w:tbl>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Условия размещения промышленных предприятий</w:t>
      </w:r>
    </w:p>
    <w:p w:rsidR="001F13CB" w:rsidRDefault="001F13CB" w:rsidP="001F13CB">
      <w:pPr>
        <w:widowControl w:val="0"/>
        <w:autoSpaceDE w:val="0"/>
        <w:autoSpaceDN w:val="0"/>
        <w:adjustRightInd w:val="0"/>
        <w:jc w:val="center"/>
        <w:rPr>
          <w:rFonts w:ascii="Arial" w:hAnsi="Arial" w:cs="Arial"/>
        </w:rPr>
      </w:pPr>
    </w:p>
    <w:p w:rsidR="004D5949" w:rsidRPr="004D5949" w:rsidRDefault="004D5949" w:rsidP="004D5949">
      <w:pPr>
        <w:pStyle w:val="3"/>
        <w:numPr>
          <w:ilvl w:val="0"/>
          <w:numId w:val="0"/>
        </w:numPr>
        <w:ind w:left="284"/>
        <w:rPr>
          <w:rStyle w:val="a4"/>
          <w:rFonts w:ascii="Arial" w:hAnsi="Arial" w:cs="Arial"/>
          <w:b w:val="0"/>
          <w:color w:val="000000"/>
          <w:sz w:val="24"/>
          <w:szCs w:val="24"/>
          <w:u w:val="none"/>
        </w:rPr>
      </w:pPr>
      <w:bookmarkStart w:id="215" w:name="Par6122"/>
      <w:bookmarkStart w:id="216" w:name="Par6130"/>
      <w:bookmarkEnd w:id="215"/>
      <w:bookmarkEnd w:id="216"/>
      <w:r w:rsidRPr="004D5949">
        <w:rPr>
          <w:rStyle w:val="a4"/>
          <w:rFonts w:ascii="Arial" w:hAnsi="Arial" w:cs="Arial"/>
          <w:b w:val="0"/>
          <w:color w:val="000000"/>
          <w:sz w:val="24"/>
          <w:szCs w:val="24"/>
          <w:u w:val="none"/>
        </w:rPr>
        <w:t>9.3.2.Охрана водных объектов</w:t>
      </w:r>
    </w:p>
    <w:p w:rsidR="004D5949" w:rsidRPr="004D5949" w:rsidRDefault="004D5949" w:rsidP="004D5949">
      <w:pPr>
        <w:pStyle w:val="ConsPlusNormal"/>
        <w:widowControl/>
        <w:jc w:val="both"/>
        <w:rPr>
          <w:sz w:val="24"/>
          <w:szCs w:val="24"/>
        </w:rPr>
      </w:pPr>
      <w:r w:rsidRPr="004D5949">
        <w:rPr>
          <w:sz w:val="24"/>
          <w:szCs w:val="24"/>
        </w:rPr>
        <w:t>Охрана водных объектов необходима для предотвращения и устранения загрязнения, поверхностных и подземных вод, которое может 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4D5949" w:rsidRPr="004D5949" w:rsidRDefault="004D5949" w:rsidP="004D5949">
      <w:pPr>
        <w:pStyle w:val="ConsPlusNormal"/>
        <w:widowControl/>
        <w:jc w:val="both"/>
        <w:rPr>
          <w:sz w:val="24"/>
          <w:szCs w:val="24"/>
        </w:rPr>
      </w:pPr>
      <w:r w:rsidRPr="004D5949">
        <w:rPr>
          <w:sz w:val="24"/>
          <w:szCs w:val="24"/>
        </w:rPr>
        <w:t>Водные объекты питьевого, хозяйственно-бытового и рекреационного водопользования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водопользования населением.</w:t>
      </w:r>
    </w:p>
    <w:p w:rsidR="004D5949" w:rsidRPr="004D5949" w:rsidRDefault="004D5949" w:rsidP="004D5949">
      <w:pPr>
        <w:pStyle w:val="ConsPlusNormal"/>
        <w:widowControl/>
        <w:jc w:val="both"/>
        <w:rPr>
          <w:sz w:val="24"/>
          <w:szCs w:val="24"/>
        </w:rPr>
      </w:pPr>
      <w:r w:rsidRPr="004D5949">
        <w:rPr>
          <w:sz w:val="24"/>
          <w:szCs w:val="24"/>
        </w:rPr>
        <w:t>Концентрации загрязняющих веществ в водных объектах, используемых для хозяйственно-питьевого назначения, отдыха населения и в рыбохозяйственных целях должны соответствовать установленным требованиям (ГН 2.1.5.1315-03).</w:t>
      </w:r>
    </w:p>
    <w:p w:rsidR="004D5949" w:rsidRPr="004D5949" w:rsidRDefault="004D5949" w:rsidP="004D5949">
      <w:pPr>
        <w:pStyle w:val="a0"/>
        <w:rPr>
          <w:rFonts w:ascii="Arial" w:hAnsi="Arial" w:cs="Arial"/>
          <w:sz w:val="24"/>
        </w:rPr>
      </w:pPr>
      <w:r w:rsidRPr="004D5949">
        <w:rPr>
          <w:rFonts w:ascii="Arial" w:hAnsi="Arial" w:cs="Arial"/>
          <w:sz w:val="24"/>
        </w:rPr>
        <w:t xml:space="preserve">Производственные предприятия, требующие устройства грузовых причалов, пристаней и других портовых сооружений, следует размещать по течению реки </w:t>
      </w:r>
      <w:r w:rsidRPr="004D5949">
        <w:rPr>
          <w:rFonts w:ascii="Arial" w:hAnsi="Arial" w:cs="Arial"/>
          <w:sz w:val="24"/>
        </w:rPr>
        <w:lastRenderedPageBreak/>
        <w:t>ниже жилых, общественно-деловых и рекреационных зон на расстоянии не менее 200 м.</w:t>
      </w:r>
    </w:p>
    <w:p w:rsidR="004D5949" w:rsidRPr="004D5949" w:rsidRDefault="004D5949" w:rsidP="004D5949">
      <w:pPr>
        <w:pStyle w:val="a0"/>
        <w:rPr>
          <w:rFonts w:ascii="Arial" w:hAnsi="Arial" w:cs="Arial"/>
          <w:sz w:val="24"/>
        </w:rPr>
      </w:pPr>
      <w:r w:rsidRPr="004D5949">
        <w:rPr>
          <w:rFonts w:ascii="Arial" w:hAnsi="Arial" w:cs="Arial"/>
          <w:sz w:val="24"/>
        </w:rPr>
        <w:t>Размещение производственных предприятий в прибрежных защитных полосах водоемов допускается по согласованию с органами по регулированию использования и охране вод в соответствии с законодательством только при необходимости по технологическим условиям непосредственного примыкания площадки предприятия к водоемам.</w:t>
      </w:r>
    </w:p>
    <w:p w:rsidR="004D5949" w:rsidRPr="004D5949" w:rsidRDefault="004D5949" w:rsidP="004D5949">
      <w:pPr>
        <w:pStyle w:val="a0"/>
        <w:rPr>
          <w:rFonts w:ascii="Arial" w:hAnsi="Arial" w:cs="Arial"/>
          <w:sz w:val="24"/>
        </w:rPr>
      </w:pPr>
      <w:r w:rsidRPr="004D5949">
        <w:rPr>
          <w:rFonts w:ascii="Arial" w:hAnsi="Arial" w:cs="Arial"/>
          <w:sz w:val="24"/>
        </w:rPr>
        <w:t>При размещении сельскохозяйственных предприятий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4D5949" w:rsidRPr="004D5949" w:rsidRDefault="004D5949" w:rsidP="004D5949">
      <w:pPr>
        <w:pStyle w:val="a0"/>
        <w:rPr>
          <w:rFonts w:ascii="Arial" w:hAnsi="Arial" w:cs="Arial"/>
          <w:sz w:val="24"/>
        </w:rPr>
      </w:pPr>
      <w:r w:rsidRPr="004D5949">
        <w:rPr>
          <w:rFonts w:ascii="Arial" w:hAnsi="Arial" w:cs="Arial"/>
          <w:sz w:val="24"/>
        </w:rPr>
        <w:t>Склады минеральных удобрений и химических средств защиты растений следует располагать на расстоянии не менее 2 км от рыбохозяйственных водоемов. Сокращение расстояния возможно при условии согласования с органами, осуществляющими охрану рыбных запасов.</w:t>
      </w:r>
    </w:p>
    <w:p w:rsidR="004D5949" w:rsidRPr="004D5949" w:rsidRDefault="004D5949" w:rsidP="004D5949">
      <w:pPr>
        <w:pStyle w:val="a0"/>
        <w:rPr>
          <w:rFonts w:ascii="Arial" w:hAnsi="Arial" w:cs="Arial"/>
          <w:sz w:val="24"/>
        </w:rPr>
      </w:pPr>
      <w:r w:rsidRPr="004D5949">
        <w:rPr>
          <w:rFonts w:ascii="Arial" w:hAnsi="Arial" w:cs="Arial"/>
          <w:sz w:val="24"/>
        </w:rPr>
        <w:t>Эксплуатацию водохранилищ и их нижних бьефов, используемых или намечаемых к использованию в качестве источников хозяйственно-питьевого и культурно-бытового водопользования, следует осуществлять с учетом санитарных правил проектирования, строительства и эксплуатации водохранилищ.</w:t>
      </w:r>
    </w:p>
    <w:p w:rsidR="004D5949" w:rsidRPr="004D5949" w:rsidRDefault="004D5949" w:rsidP="004D5949">
      <w:pPr>
        <w:pStyle w:val="ConsPlusNormal"/>
        <w:widowControl/>
        <w:jc w:val="both"/>
        <w:rPr>
          <w:sz w:val="24"/>
          <w:szCs w:val="24"/>
        </w:rPr>
      </w:pPr>
      <w:r w:rsidRPr="004D5949">
        <w:rPr>
          <w:sz w:val="24"/>
          <w:szCs w:val="24"/>
        </w:rPr>
        <w:t>Селитебные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4D5949" w:rsidRPr="004D5949" w:rsidRDefault="004D5949" w:rsidP="004D5949">
      <w:pPr>
        <w:pStyle w:val="ConsPlusNormal"/>
        <w:widowControl/>
        <w:ind w:firstLine="432"/>
        <w:jc w:val="both"/>
        <w:rPr>
          <w:sz w:val="24"/>
          <w:szCs w:val="24"/>
        </w:rPr>
      </w:pPr>
      <w:r w:rsidRPr="004D5949">
        <w:rPr>
          <w:sz w:val="24"/>
          <w:szCs w:val="24"/>
        </w:rPr>
        <w:t>В целях охраны поверхностных вод от загрязнения не допускается:</w:t>
      </w:r>
    </w:p>
    <w:p w:rsidR="004D5949" w:rsidRPr="004D5949" w:rsidRDefault="004D5949" w:rsidP="004D5949">
      <w:pPr>
        <w:pStyle w:val="ConsPlusNormal"/>
        <w:widowControl/>
        <w:jc w:val="both"/>
        <w:rPr>
          <w:sz w:val="24"/>
          <w:szCs w:val="24"/>
        </w:rPr>
      </w:pPr>
      <w:r w:rsidRPr="004D5949">
        <w:rPr>
          <w:sz w:val="24"/>
          <w:szCs w:val="24"/>
        </w:rPr>
        <w:t>-сбрасывать в водные объекты сточные воды (производственные, сельскохозяйственные, хозяйственно-бытовые, поверхностно-ливневые и другие),</w:t>
      </w:r>
    </w:p>
    <w:p w:rsidR="004D5949" w:rsidRPr="004D5949" w:rsidRDefault="004D5949" w:rsidP="004D5949">
      <w:pPr>
        <w:pStyle w:val="ConsPlusNormal"/>
        <w:widowControl/>
        <w:jc w:val="both"/>
        <w:rPr>
          <w:sz w:val="24"/>
          <w:szCs w:val="24"/>
        </w:rPr>
      </w:pPr>
      <w:r w:rsidRPr="004D5949">
        <w:rPr>
          <w:sz w:val="24"/>
          <w:szCs w:val="24"/>
        </w:rPr>
        <w:t>-сбрасывать в водные объекты, на поверхность ледяного покрова и водосборную территорию пульпу, снег, кубовые осадки, другие отходы и мусор, формирующиеся на территории населенных мест и производственных площадок;</w:t>
      </w:r>
    </w:p>
    <w:p w:rsidR="004D5949" w:rsidRPr="004D5949" w:rsidRDefault="004D5949" w:rsidP="004D5949">
      <w:pPr>
        <w:pStyle w:val="ConsPlusNormal"/>
        <w:widowControl/>
        <w:jc w:val="both"/>
        <w:rPr>
          <w:sz w:val="24"/>
          <w:szCs w:val="24"/>
        </w:rPr>
      </w:pPr>
      <w:r w:rsidRPr="004D5949">
        <w:rPr>
          <w:sz w:val="24"/>
          <w:szCs w:val="24"/>
        </w:rPr>
        <w:t>-производить мойку транспортных средств и других механизмов в водных объектах и на их берегах, а также проводить работы, которые могут явиться источником загрязнения вод;</w:t>
      </w:r>
    </w:p>
    <w:p w:rsidR="004D5949" w:rsidRPr="004D5949" w:rsidRDefault="004D5949" w:rsidP="004D5949">
      <w:pPr>
        <w:pStyle w:val="ConsPlusNormal"/>
        <w:widowControl/>
        <w:jc w:val="both"/>
        <w:rPr>
          <w:sz w:val="24"/>
          <w:szCs w:val="24"/>
        </w:rPr>
      </w:pPr>
      <w:r w:rsidRPr="004D5949">
        <w:rPr>
          <w:sz w:val="24"/>
          <w:szCs w:val="24"/>
        </w:rPr>
        <w:t>Сброс производственных, сельскохозяйственных, сточных вод, а также организованный сброс ливневых сточных вод не допускается:</w:t>
      </w:r>
    </w:p>
    <w:p w:rsidR="004D5949" w:rsidRPr="004D5949" w:rsidRDefault="004D5949" w:rsidP="004D5949">
      <w:pPr>
        <w:pStyle w:val="ConsPlusNormal"/>
        <w:widowControl/>
        <w:jc w:val="both"/>
        <w:rPr>
          <w:sz w:val="24"/>
          <w:szCs w:val="24"/>
        </w:rPr>
      </w:pPr>
      <w:r w:rsidRPr="004D5949">
        <w:rPr>
          <w:sz w:val="24"/>
          <w:szCs w:val="24"/>
        </w:rPr>
        <w:t>-в черте населенных пунктов;</w:t>
      </w:r>
    </w:p>
    <w:p w:rsidR="004D5949" w:rsidRPr="004D5949" w:rsidRDefault="004D5949" w:rsidP="004D5949">
      <w:pPr>
        <w:pStyle w:val="ConsPlusNormal"/>
        <w:widowControl/>
        <w:jc w:val="both"/>
        <w:rPr>
          <w:sz w:val="24"/>
          <w:szCs w:val="24"/>
        </w:rPr>
      </w:pPr>
      <w:r w:rsidRPr="004D5949">
        <w:rPr>
          <w:sz w:val="24"/>
          <w:szCs w:val="24"/>
        </w:rPr>
        <w:t>-в пределах первого и второго поясов округов санитарной охраны в местах туризма, спорта и массового отдыха населения;</w:t>
      </w:r>
    </w:p>
    <w:p w:rsidR="004D5949" w:rsidRPr="004D5949" w:rsidRDefault="004D5949" w:rsidP="004D5949">
      <w:pPr>
        <w:pStyle w:val="ConsPlusNormal"/>
        <w:widowControl/>
        <w:jc w:val="both"/>
        <w:rPr>
          <w:sz w:val="24"/>
          <w:szCs w:val="24"/>
        </w:rPr>
      </w:pPr>
      <w:r w:rsidRPr="004D5949">
        <w:rPr>
          <w:sz w:val="24"/>
          <w:szCs w:val="24"/>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4D5949" w:rsidRPr="004D5949" w:rsidRDefault="004D5949" w:rsidP="004D5949">
      <w:pPr>
        <w:pStyle w:val="ConsPlusNormal"/>
        <w:widowControl/>
        <w:jc w:val="both"/>
        <w:rPr>
          <w:sz w:val="24"/>
          <w:szCs w:val="24"/>
        </w:rPr>
      </w:pPr>
      <w:r w:rsidRPr="004D5949">
        <w:rPr>
          <w:sz w:val="24"/>
          <w:szCs w:val="24"/>
        </w:rPr>
        <w:t>Мероприятия по защите поверхностных вод от загрязнения разрабатываются в каждом конкретном случае и предусматривают:</w:t>
      </w:r>
    </w:p>
    <w:p w:rsidR="004D5949" w:rsidRPr="004D5949" w:rsidRDefault="004D5949" w:rsidP="004D5949">
      <w:pPr>
        <w:pStyle w:val="ConsPlusNormal"/>
        <w:widowControl/>
        <w:jc w:val="both"/>
        <w:rPr>
          <w:sz w:val="24"/>
          <w:szCs w:val="24"/>
        </w:rPr>
      </w:pPr>
      <w:r w:rsidRPr="004D5949">
        <w:rPr>
          <w:sz w:val="24"/>
          <w:szCs w:val="24"/>
        </w:rPr>
        <w:t>-устройство и содержание в исправном состоянии сооружений для очистки сточных вод до нормативных показателей качества воды;</w:t>
      </w:r>
    </w:p>
    <w:p w:rsidR="004D5949" w:rsidRPr="004D5949" w:rsidRDefault="004D5949" w:rsidP="004D5949">
      <w:pPr>
        <w:pStyle w:val="ConsPlusNormal"/>
        <w:widowControl/>
        <w:jc w:val="both"/>
        <w:rPr>
          <w:sz w:val="24"/>
          <w:szCs w:val="24"/>
        </w:rPr>
      </w:pPr>
      <w:r w:rsidRPr="004D5949">
        <w:rPr>
          <w:sz w:val="24"/>
          <w:szCs w:val="24"/>
        </w:rPr>
        <w:t>-содержание в исправном состоянии гидротехнических и других водохозяйственных сооружений и технических устройств;</w:t>
      </w:r>
    </w:p>
    <w:p w:rsidR="004D5949" w:rsidRPr="004D5949" w:rsidRDefault="004D5949" w:rsidP="004D5949">
      <w:pPr>
        <w:pStyle w:val="ConsPlusNormal"/>
        <w:widowControl/>
        <w:jc w:val="both"/>
        <w:rPr>
          <w:sz w:val="24"/>
          <w:szCs w:val="24"/>
        </w:rPr>
      </w:pPr>
      <w:r w:rsidRPr="004D5949">
        <w:rPr>
          <w:sz w:val="24"/>
          <w:szCs w:val="24"/>
        </w:rPr>
        <w:t>-предотвращение аварийных сбросов неочищенных или недостаточно очищенных сточных вод;</w:t>
      </w:r>
    </w:p>
    <w:p w:rsidR="004D5949" w:rsidRPr="004D5949" w:rsidRDefault="004D5949" w:rsidP="004D5949">
      <w:pPr>
        <w:pStyle w:val="ConsPlusNormal"/>
        <w:widowControl/>
        <w:jc w:val="both"/>
        <w:rPr>
          <w:sz w:val="24"/>
          <w:szCs w:val="24"/>
        </w:rPr>
      </w:pPr>
      <w:r w:rsidRPr="004D5949">
        <w:rPr>
          <w:sz w:val="24"/>
          <w:szCs w:val="24"/>
        </w:rPr>
        <w:t>-защиту от загрязнения при проведении строительных и взрывных работ, при добыче полезных ископаемых, прокладке кабелей, трубопроводов и других коммуникаций, сельскохозяйственных и других видах работ в водных объектах или прибрежных водоохранных зонах;</w:t>
      </w:r>
    </w:p>
    <w:p w:rsidR="004D5949" w:rsidRPr="004D5949" w:rsidRDefault="004D5949" w:rsidP="004D5949">
      <w:pPr>
        <w:pStyle w:val="ConsPlusNormal"/>
        <w:widowControl/>
        <w:jc w:val="both"/>
        <w:rPr>
          <w:sz w:val="24"/>
          <w:szCs w:val="24"/>
        </w:rPr>
      </w:pPr>
      <w:r w:rsidRPr="004D5949">
        <w:rPr>
          <w:sz w:val="24"/>
          <w:szCs w:val="24"/>
        </w:rPr>
        <w:lastRenderedPageBreak/>
        <w:t>-исключение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4D5949" w:rsidRPr="004D5949" w:rsidRDefault="004D5949" w:rsidP="004D5949">
      <w:pPr>
        <w:pStyle w:val="ConsPlusNormal"/>
        <w:widowControl/>
        <w:jc w:val="both"/>
        <w:rPr>
          <w:sz w:val="24"/>
          <w:szCs w:val="24"/>
        </w:rPr>
      </w:pPr>
      <w:r w:rsidRPr="004D5949">
        <w:rPr>
          <w:sz w:val="24"/>
          <w:szCs w:val="24"/>
        </w:rPr>
        <w:t>-предотвращение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4D5949" w:rsidRPr="004D5949" w:rsidRDefault="004D5949" w:rsidP="004D5949">
      <w:pPr>
        <w:pStyle w:val="ConsPlusNormal"/>
        <w:widowControl/>
        <w:jc w:val="both"/>
        <w:rPr>
          <w:sz w:val="24"/>
          <w:szCs w:val="24"/>
        </w:rPr>
      </w:pPr>
      <w:r w:rsidRPr="004D5949">
        <w:rPr>
          <w:sz w:val="24"/>
          <w:szCs w:val="24"/>
        </w:rPr>
        <w:t>-мониторинг сбрасываемых вод, количества загрязняющих веществ в них, а также систематические наблюдения за водными объектами и их водоохранными зонами.</w:t>
      </w:r>
    </w:p>
    <w:p w:rsidR="004D5949" w:rsidRPr="004D5949" w:rsidRDefault="004D5949" w:rsidP="004D5949">
      <w:pPr>
        <w:pStyle w:val="ConsPlusNormal"/>
        <w:widowControl/>
        <w:jc w:val="both"/>
        <w:rPr>
          <w:sz w:val="24"/>
          <w:szCs w:val="24"/>
        </w:rPr>
      </w:pPr>
      <w:r w:rsidRPr="004D5949">
        <w:rPr>
          <w:sz w:val="24"/>
          <w:szCs w:val="24"/>
        </w:rPr>
        <w:t>В целях охраны подземных вод от загрязнения не допускается:</w:t>
      </w:r>
    </w:p>
    <w:p w:rsidR="004D5949" w:rsidRPr="004D5949" w:rsidRDefault="004D5949" w:rsidP="004D5949">
      <w:pPr>
        <w:pStyle w:val="ConsPlusNormal"/>
        <w:widowControl/>
        <w:jc w:val="both"/>
        <w:rPr>
          <w:sz w:val="24"/>
          <w:szCs w:val="24"/>
        </w:rPr>
      </w:pPr>
      <w:r w:rsidRPr="004D5949">
        <w:rPr>
          <w:sz w:val="24"/>
          <w:szCs w:val="24"/>
        </w:rPr>
        <w:t>-захоронение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 вод, используемых или перспективных для использования в питьевых, хозяйственно-бытовых и других целях;</w:t>
      </w:r>
    </w:p>
    <w:p w:rsidR="004D5949" w:rsidRPr="004D5949" w:rsidRDefault="004D5949" w:rsidP="004D5949">
      <w:pPr>
        <w:pStyle w:val="ConsPlusNormal"/>
        <w:widowControl/>
        <w:jc w:val="both"/>
        <w:rPr>
          <w:sz w:val="24"/>
          <w:szCs w:val="24"/>
        </w:rPr>
      </w:pPr>
      <w:r w:rsidRPr="004D5949">
        <w:rPr>
          <w:sz w:val="24"/>
          <w:szCs w:val="24"/>
        </w:rPr>
        <w:t>-использование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4D5949" w:rsidRPr="004D5949" w:rsidRDefault="004D5949" w:rsidP="004D5949">
      <w:pPr>
        <w:pStyle w:val="ConsPlusNormal"/>
        <w:widowControl/>
        <w:jc w:val="both"/>
        <w:rPr>
          <w:sz w:val="24"/>
          <w:szCs w:val="24"/>
        </w:rPr>
      </w:pPr>
      <w:r w:rsidRPr="004D5949">
        <w:rPr>
          <w:sz w:val="24"/>
          <w:szCs w:val="24"/>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4D5949" w:rsidRPr="004D5949" w:rsidRDefault="004D5949" w:rsidP="004D5949">
      <w:pPr>
        <w:pStyle w:val="ConsPlusNormal"/>
        <w:widowControl/>
        <w:jc w:val="both"/>
        <w:rPr>
          <w:sz w:val="24"/>
          <w:szCs w:val="24"/>
        </w:rPr>
      </w:pPr>
      <w:r w:rsidRPr="004D5949">
        <w:rPr>
          <w:sz w:val="24"/>
          <w:szCs w:val="24"/>
        </w:rPr>
        <w:t>-отвод без очистки дренажных вод с полей и ливневых сточных вод с территорий населенных мест в овраги и балки;</w:t>
      </w:r>
    </w:p>
    <w:p w:rsidR="004D5949" w:rsidRPr="004D5949" w:rsidRDefault="004D5949" w:rsidP="004D5949">
      <w:pPr>
        <w:pStyle w:val="ConsPlusNormal"/>
        <w:widowControl/>
        <w:jc w:val="both"/>
        <w:rPr>
          <w:sz w:val="24"/>
          <w:szCs w:val="24"/>
        </w:rPr>
      </w:pPr>
      <w:r w:rsidRPr="004D5949">
        <w:rPr>
          <w:sz w:val="24"/>
          <w:szCs w:val="24"/>
        </w:rPr>
        <w:t>-применение, хранение ядохимикатов и удобрений в пределах водосборов грунтовых вод, используемых при нецентрализованном водоснабжении;</w:t>
      </w:r>
    </w:p>
    <w:p w:rsidR="004D5949" w:rsidRPr="004D5949" w:rsidRDefault="004D5949" w:rsidP="004D5949">
      <w:pPr>
        <w:pStyle w:val="ConsPlusNormal"/>
        <w:widowControl/>
        <w:jc w:val="both"/>
        <w:rPr>
          <w:sz w:val="24"/>
          <w:szCs w:val="24"/>
        </w:rPr>
      </w:pPr>
      <w:r w:rsidRPr="004D5949">
        <w:rPr>
          <w:sz w:val="24"/>
          <w:szCs w:val="24"/>
        </w:rPr>
        <w:t>-орошение сельскохозяйственных земель сточными водами, если это влияет или может отрицательно влиять на состояние подземных вод.</w:t>
      </w:r>
    </w:p>
    <w:p w:rsidR="004D5949" w:rsidRPr="004D5949" w:rsidRDefault="004D5949" w:rsidP="004D5949">
      <w:pPr>
        <w:pStyle w:val="ConsPlusNormal"/>
        <w:widowControl/>
        <w:jc w:val="both"/>
        <w:rPr>
          <w:sz w:val="24"/>
          <w:szCs w:val="24"/>
        </w:rPr>
      </w:pPr>
      <w:r w:rsidRPr="004D5949">
        <w:rPr>
          <w:sz w:val="24"/>
          <w:szCs w:val="24"/>
        </w:rPr>
        <w:t>Мероприятия по защите подземных вод от загрязнения при различных видах хозяйственной деятельности предусматривают:</w:t>
      </w:r>
    </w:p>
    <w:p w:rsidR="004D5949" w:rsidRPr="004D5949" w:rsidRDefault="004D5949" w:rsidP="004D5949">
      <w:pPr>
        <w:pStyle w:val="ConsPlusNormal"/>
        <w:widowControl/>
        <w:jc w:val="both"/>
        <w:rPr>
          <w:sz w:val="24"/>
          <w:szCs w:val="24"/>
        </w:rPr>
      </w:pPr>
      <w:r w:rsidRPr="004D5949">
        <w:rPr>
          <w:sz w:val="24"/>
          <w:szCs w:val="24"/>
        </w:rPr>
        <w:t>-устройство зон санитарной охраны источников водоснабжения, а также контроль за соблюдением установленного режима использования указанных зон;</w:t>
      </w:r>
    </w:p>
    <w:p w:rsidR="004D5949" w:rsidRPr="004D5949" w:rsidRDefault="004D5949" w:rsidP="004D5949">
      <w:pPr>
        <w:pStyle w:val="ConsPlusNormal"/>
        <w:widowControl/>
        <w:jc w:val="both"/>
        <w:rPr>
          <w:sz w:val="24"/>
          <w:szCs w:val="24"/>
        </w:rPr>
      </w:pPr>
      <w:r w:rsidRPr="004D5949">
        <w:rPr>
          <w:sz w:val="24"/>
          <w:szCs w:val="24"/>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4D5949" w:rsidRPr="004D5949" w:rsidRDefault="004D5949" w:rsidP="004D5949">
      <w:pPr>
        <w:pStyle w:val="ConsPlusNormal"/>
        <w:widowControl/>
        <w:jc w:val="both"/>
        <w:rPr>
          <w:sz w:val="24"/>
          <w:szCs w:val="24"/>
        </w:rPr>
      </w:pPr>
      <w:r w:rsidRPr="004D5949">
        <w:rPr>
          <w:sz w:val="24"/>
          <w:szCs w:val="24"/>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4D5949" w:rsidRPr="004D5949" w:rsidRDefault="004D5949" w:rsidP="004D5949">
      <w:pPr>
        <w:pStyle w:val="ConsPlusNormal"/>
        <w:widowControl/>
        <w:jc w:val="both"/>
        <w:rPr>
          <w:sz w:val="24"/>
          <w:szCs w:val="24"/>
        </w:rPr>
      </w:pPr>
      <w:r w:rsidRPr="004D5949">
        <w:rPr>
          <w:sz w:val="24"/>
          <w:szCs w:val="24"/>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4D5949" w:rsidRPr="004D5949" w:rsidRDefault="004D5949" w:rsidP="004D5949">
      <w:pPr>
        <w:pStyle w:val="ConsPlusNormal"/>
        <w:widowControl/>
        <w:jc w:val="both"/>
        <w:rPr>
          <w:sz w:val="24"/>
          <w:szCs w:val="24"/>
        </w:rPr>
      </w:pPr>
      <w:r w:rsidRPr="004D5949">
        <w:rPr>
          <w:sz w:val="24"/>
          <w:szCs w:val="24"/>
        </w:rPr>
        <w:t>-рекультивацию отработанных карьеров;</w:t>
      </w:r>
    </w:p>
    <w:p w:rsidR="004D5949" w:rsidRPr="004D5949" w:rsidRDefault="004D5949" w:rsidP="004D5949">
      <w:pPr>
        <w:pStyle w:val="ConsPlusNormal"/>
        <w:widowControl/>
        <w:jc w:val="both"/>
        <w:rPr>
          <w:sz w:val="24"/>
          <w:szCs w:val="24"/>
        </w:rPr>
      </w:pPr>
      <w:r w:rsidRPr="004D5949">
        <w:rPr>
          <w:sz w:val="24"/>
          <w:szCs w:val="24"/>
        </w:rPr>
        <w:t>-мониторинг состояния и режима эксплуатации водозаборов подземных вод, ограничение водоотбора.</w:t>
      </w:r>
    </w:p>
    <w:p w:rsidR="004D5949" w:rsidRPr="004D5949" w:rsidRDefault="004D5949" w:rsidP="004D5949">
      <w:pPr>
        <w:pStyle w:val="a0"/>
        <w:rPr>
          <w:rFonts w:ascii="Arial" w:hAnsi="Arial" w:cs="Arial"/>
          <w:sz w:val="24"/>
        </w:rPr>
      </w:pPr>
    </w:p>
    <w:p w:rsidR="004D5949" w:rsidRDefault="004D5949" w:rsidP="001F13CB">
      <w:pPr>
        <w:widowControl w:val="0"/>
        <w:autoSpaceDE w:val="0"/>
        <w:autoSpaceDN w:val="0"/>
        <w:adjustRightInd w:val="0"/>
        <w:jc w:val="center"/>
        <w:outlineLvl w:val="3"/>
        <w:rPr>
          <w:rFonts w:ascii="Arial" w:hAnsi="Arial" w:cs="Arial"/>
        </w:rPr>
      </w:pPr>
    </w:p>
    <w:p w:rsidR="001F13CB" w:rsidRPr="00563835" w:rsidRDefault="004D5949" w:rsidP="001F13CB">
      <w:pPr>
        <w:widowControl w:val="0"/>
        <w:autoSpaceDE w:val="0"/>
        <w:autoSpaceDN w:val="0"/>
        <w:adjustRightInd w:val="0"/>
        <w:jc w:val="center"/>
        <w:outlineLvl w:val="3"/>
        <w:rPr>
          <w:rFonts w:ascii="Arial" w:hAnsi="Arial" w:cs="Arial"/>
        </w:rPr>
      </w:pPr>
      <w:r>
        <w:rPr>
          <w:rFonts w:ascii="Arial" w:hAnsi="Arial" w:cs="Arial"/>
        </w:rPr>
        <w:t>9</w:t>
      </w:r>
      <w:r w:rsidR="001F13CB" w:rsidRPr="00563835">
        <w:rPr>
          <w:rFonts w:ascii="Arial" w:hAnsi="Arial" w:cs="Arial"/>
        </w:rPr>
        <w:t>.</w:t>
      </w:r>
      <w:r>
        <w:rPr>
          <w:rFonts w:ascii="Arial" w:hAnsi="Arial" w:cs="Arial"/>
        </w:rPr>
        <w:t>3</w:t>
      </w:r>
      <w:r w:rsidR="001F13CB" w:rsidRPr="00563835">
        <w:rPr>
          <w:rFonts w:ascii="Arial" w:hAnsi="Arial" w:cs="Arial"/>
        </w:rPr>
        <w:t>.3. Охрана почв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 в соответствии </w:t>
      </w:r>
      <w:hyperlink r:id="rId77" w:history="1">
        <w:r w:rsidRPr="00563835">
          <w:rPr>
            <w:rFonts w:ascii="Arial" w:hAnsi="Arial" w:cs="Arial"/>
            <w:color w:val="0000FF"/>
          </w:rPr>
          <w:t>СанПиН 2.1.7.1287-03</w:t>
        </w:r>
      </w:hyperlink>
      <w:r w:rsidRPr="00563835">
        <w:rPr>
          <w:rFonts w:ascii="Arial" w:hAnsi="Arial" w:cs="Arial"/>
        </w:rPr>
        <w:t xml:space="preserve">. 2.1.7. "Почва, очистка населенных мест, бытовые и промышленные отходы, санитарная охрана почвы. Санитарно-эпидемиологические требования к качеству почвы. Санитарно-эпидемиологические правила и нормативы", </w:t>
      </w:r>
      <w:r w:rsidRPr="00563835">
        <w:rPr>
          <w:rFonts w:ascii="Arial" w:hAnsi="Arial" w:cs="Arial"/>
        </w:rPr>
        <w:lastRenderedPageBreak/>
        <w:t>утвержденными Главным государственным санитарным врачом Российской Федерации 16.04.2003.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Гигиенические требования в качеству почв территорий населенных мест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Требования к качеству почвы должны быть дифференцированы в зависимости от функционального назначения территории (жилые, общественные, производственные территории) и характера использования (городские почвы, почвы сельскохозяйственного назначения, прочие).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 целью обеспечения соблюдения действующих нормативов и критериев по ограничению облучения населения за счет природных и техногенных источников ионизирующего излучения в коммунальных и производственных условиях необходимо осуществлять оценку показателей радиационной безопасности земельных участков на соответствие требованиям </w:t>
      </w:r>
      <w:hyperlink r:id="rId78" w:history="1">
        <w:r w:rsidRPr="00563835">
          <w:rPr>
            <w:rFonts w:ascii="Arial" w:hAnsi="Arial" w:cs="Arial"/>
            <w:color w:val="0000FF"/>
          </w:rPr>
          <w:t>СанПиН 2.6.1.2523-09</w:t>
        </w:r>
      </w:hyperlink>
      <w:r w:rsidRPr="00563835">
        <w:rPr>
          <w:rFonts w:ascii="Arial" w:hAnsi="Arial" w:cs="Arial"/>
        </w:rPr>
        <w:t xml:space="preserve"> "Нормы радиационной безопасности (НРБ-99/2009)", </w:t>
      </w:r>
      <w:hyperlink r:id="rId79" w:history="1">
        <w:r w:rsidRPr="00563835">
          <w:rPr>
            <w:rFonts w:ascii="Arial" w:hAnsi="Arial" w:cs="Arial"/>
            <w:color w:val="0000FF"/>
          </w:rPr>
          <w:t>СанПиН 2.6.1.2800-10</w:t>
        </w:r>
      </w:hyperlink>
      <w:r w:rsidRPr="00563835">
        <w:rPr>
          <w:rFonts w:ascii="Arial" w:hAnsi="Arial" w:cs="Arial"/>
        </w:rPr>
        <w:t xml:space="preserve"> "Гигиенические требования по ограничению облучения населения за счет источников ионизирующего излучения" </w:t>
      </w:r>
      <w:hyperlink r:id="rId80" w:history="1">
        <w:r w:rsidRPr="00563835">
          <w:rPr>
            <w:rFonts w:ascii="Arial" w:hAnsi="Arial" w:cs="Arial"/>
            <w:color w:val="0000FF"/>
          </w:rPr>
          <w:t>(пункт 4.2.2)</w:t>
        </w:r>
      </w:hyperlink>
      <w:r w:rsidRPr="00563835">
        <w:rPr>
          <w:rFonts w:ascii="Arial" w:hAnsi="Arial" w:cs="Arial"/>
        </w:rPr>
        <w:t xml:space="preserve">. Общий порядок проведения и минимально необходимый объем радиационного контроля земельных участков, отводимых под строительство жилых домов, зданий и сооружений общественного и производственного назначения, определяется в соответствии требованиям </w:t>
      </w:r>
      <w:hyperlink r:id="rId81" w:history="1">
        <w:r w:rsidRPr="00563835">
          <w:rPr>
            <w:rFonts w:ascii="Arial" w:hAnsi="Arial" w:cs="Arial"/>
            <w:color w:val="0000FF"/>
          </w:rPr>
          <w:t>МУ 2.6.1.2398-08</w:t>
        </w:r>
      </w:hyperlink>
      <w:r w:rsidRPr="00563835">
        <w:rPr>
          <w:rFonts w:ascii="Arial" w:hAnsi="Arial" w:cs="Arial"/>
        </w:rPr>
        <w:t xml:space="preserve"> "Радиационный контроль и санитарно-эпидемиологическая оценка земельных участков под строительство жилых домов, зданий и сооружений общественного и производственного назначения в части обеспечения радиационной безопасности".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4D5949" w:rsidP="001F13CB">
      <w:pPr>
        <w:widowControl w:val="0"/>
        <w:autoSpaceDE w:val="0"/>
        <w:autoSpaceDN w:val="0"/>
        <w:adjustRightInd w:val="0"/>
        <w:jc w:val="center"/>
        <w:outlineLvl w:val="2"/>
        <w:rPr>
          <w:rFonts w:ascii="Arial" w:hAnsi="Arial" w:cs="Arial"/>
        </w:rPr>
      </w:pPr>
      <w:bookmarkStart w:id="217" w:name="Par6137"/>
      <w:bookmarkEnd w:id="217"/>
      <w:r>
        <w:rPr>
          <w:rFonts w:ascii="Arial" w:hAnsi="Arial" w:cs="Arial"/>
        </w:rPr>
        <w:t>9</w:t>
      </w:r>
      <w:r w:rsidR="001F13CB" w:rsidRPr="00563835">
        <w:rPr>
          <w:rFonts w:ascii="Arial" w:hAnsi="Arial" w:cs="Arial"/>
        </w:rPr>
        <w:t>.</w:t>
      </w:r>
      <w:r>
        <w:rPr>
          <w:rFonts w:ascii="Arial" w:hAnsi="Arial" w:cs="Arial"/>
        </w:rPr>
        <w:t>4</w:t>
      </w:r>
      <w:r w:rsidR="001F13CB" w:rsidRPr="00563835">
        <w:rPr>
          <w:rFonts w:ascii="Arial" w:hAnsi="Arial" w:cs="Arial"/>
        </w:rPr>
        <w:t>. Защита от шума, вибрации, электрических и магнитных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полей, облучений и излучений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4D5949" w:rsidP="001F13CB">
      <w:pPr>
        <w:widowControl w:val="0"/>
        <w:autoSpaceDE w:val="0"/>
        <w:autoSpaceDN w:val="0"/>
        <w:adjustRightInd w:val="0"/>
        <w:jc w:val="center"/>
        <w:outlineLvl w:val="3"/>
        <w:rPr>
          <w:rFonts w:ascii="Arial" w:hAnsi="Arial" w:cs="Arial"/>
        </w:rPr>
      </w:pPr>
      <w:bookmarkStart w:id="218" w:name="Par6140"/>
      <w:bookmarkEnd w:id="218"/>
      <w:r>
        <w:rPr>
          <w:rFonts w:ascii="Arial" w:hAnsi="Arial" w:cs="Arial"/>
        </w:rPr>
        <w:t>9</w:t>
      </w:r>
      <w:r w:rsidR="001F13CB" w:rsidRPr="00563835">
        <w:rPr>
          <w:rFonts w:ascii="Arial" w:hAnsi="Arial" w:cs="Arial"/>
        </w:rPr>
        <w:t>.</w:t>
      </w:r>
      <w:r>
        <w:rPr>
          <w:rFonts w:ascii="Arial" w:hAnsi="Arial" w:cs="Arial"/>
        </w:rPr>
        <w:t>4</w:t>
      </w:r>
      <w:r w:rsidR="001F13CB" w:rsidRPr="00563835">
        <w:rPr>
          <w:rFonts w:ascii="Arial" w:hAnsi="Arial" w:cs="Arial"/>
        </w:rPr>
        <w:t>.1. Защита от шума и вибрации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Планировку и застройку селитебных территорий городов, поселков и сельских населенных пунктов следует осуществлять с учетом обеспечения допустимых уровней шума в соответствии с СП 51.13330.2011 "СНиП 23-03-2003. Защита от шума".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Предельно допустимые уровни шума на территории жилой застройки устанавливаются в соответствии с </w:t>
      </w:r>
      <w:hyperlink r:id="rId82" w:history="1">
        <w:r w:rsidRPr="00563835">
          <w:rPr>
            <w:rFonts w:ascii="Arial" w:hAnsi="Arial" w:cs="Arial"/>
            <w:color w:val="0000FF"/>
          </w:rPr>
          <w:t>СН 2.2.4/2.1.8.562-96</w:t>
        </w:r>
      </w:hyperlink>
      <w:r w:rsidRPr="00563835">
        <w:rPr>
          <w:rFonts w:ascii="Arial" w:hAnsi="Arial" w:cs="Arial"/>
        </w:rPr>
        <w:t xml:space="preserve"> "Шум на рабочих местах, в помещениях жилых, общественных зданий и на территории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стадии разработки генерального плана населенного пункта с целью снижения воздействия шума на селитебную территорию следует применять следующие меры: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функциональное зонирование территории с отделением селитебных и рекреационных зон от промышленных, коммунально-складских зон и основных транспортных коммуникаций;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трассировка магистральных дорог скоростного и грузового движения в обход жилых районов и зон отдыха;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дифференциация улично-дорожной сети по составу транспортных потоков с выделением основного объема грузового движения на специализированных магистралях;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4) концентрация транспортных потоков на небольшом числе магистральных улиц с высокой пропускной способностью, проходящих по возможности вне жилой застройки (по границам промышленных и коммунально-складских зон, в полосах отвода железных дорог);</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создание системы парковки автомобилей на границе жилых районов и групп жилых домов;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формирование общегородской системы зеленых насаждений.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стадии разработки проекта планировки населенного пункта, жилого района, микрорайона для защиты от шума следует принимать следующие меры: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при расположении небольшого населенного пункта вблизи магистральной дороги или железной дороги на расстоянии, не обеспечивающем необходимое снижение шума, использование шумозащитных экранов в виде естественных или искусственных элементов рельефа местности: откосов выемок, насыпей, стенок, галерей, а также их сочетание (например, насыпь-стенка);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для жилых районов, микрорайонов в городской застройке наиболее эффектным является расположение в первом эшелоне застройки магистральных улиц шумозащитных зданий в качестве экранов, защищающих от транспортного шума внутриквартальное пространство.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Шумозащитные экраны для повышения их эффективности должны устанавливаться на минимально допустимом расстоянии от автомагистрали или железной дороги с учетом требований безопасности движения, эксплуатации дороги и транспортных средств.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виброгасящих материалов и конструкций.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4D5949" w:rsidP="001F13CB">
      <w:pPr>
        <w:widowControl w:val="0"/>
        <w:autoSpaceDE w:val="0"/>
        <w:autoSpaceDN w:val="0"/>
        <w:adjustRightInd w:val="0"/>
        <w:jc w:val="center"/>
        <w:outlineLvl w:val="3"/>
        <w:rPr>
          <w:rFonts w:ascii="Arial" w:hAnsi="Arial" w:cs="Arial"/>
        </w:rPr>
      </w:pPr>
      <w:bookmarkStart w:id="219" w:name="Par6157"/>
      <w:bookmarkEnd w:id="219"/>
      <w:r>
        <w:rPr>
          <w:rFonts w:ascii="Arial" w:hAnsi="Arial" w:cs="Arial"/>
        </w:rPr>
        <w:t>9</w:t>
      </w:r>
      <w:r w:rsidR="001F13CB" w:rsidRPr="00563835">
        <w:rPr>
          <w:rFonts w:ascii="Arial" w:hAnsi="Arial" w:cs="Arial"/>
        </w:rPr>
        <w:t>.</w:t>
      </w:r>
      <w:r>
        <w:rPr>
          <w:rFonts w:ascii="Arial" w:hAnsi="Arial" w:cs="Arial"/>
        </w:rPr>
        <w:t>4</w:t>
      </w:r>
      <w:r w:rsidR="001F13CB" w:rsidRPr="00563835">
        <w:rPr>
          <w:rFonts w:ascii="Arial" w:hAnsi="Arial" w:cs="Arial"/>
        </w:rPr>
        <w:t>.2. Защита от электромагнитных полей, излучений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облучений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Уровни электромагнитного поля, создаваемые передающими радиотехническими объектами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для населения, установленных </w:t>
      </w:r>
      <w:hyperlink r:id="rId83" w:history="1">
        <w:r w:rsidRPr="00563835">
          <w:rPr>
            <w:rFonts w:ascii="Arial" w:hAnsi="Arial" w:cs="Arial"/>
            <w:color w:val="0000FF"/>
          </w:rPr>
          <w:t>СанПиН 2.1.8/2.2.4.1383-03</w:t>
        </w:r>
      </w:hyperlink>
      <w:r w:rsidRPr="00563835">
        <w:rPr>
          <w:rFonts w:ascii="Arial" w:hAnsi="Arial" w:cs="Arial"/>
        </w:rPr>
        <w:t xml:space="preserve"> "Гигиенические требования к размещению и эксплуатации передающих радиотехнических объектов", </w:t>
      </w:r>
      <w:hyperlink r:id="rId84" w:history="1">
        <w:r w:rsidRPr="00563835">
          <w:rPr>
            <w:rFonts w:ascii="Arial" w:hAnsi="Arial" w:cs="Arial"/>
            <w:color w:val="0000FF"/>
          </w:rPr>
          <w:t>СанПиН 2.1.8/2.2.4.1190-03</w:t>
        </w:r>
      </w:hyperlink>
      <w:r w:rsidRPr="00563835">
        <w:rPr>
          <w:rFonts w:ascii="Arial" w:hAnsi="Arial" w:cs="Arial"/>
        </w:rPr>
        <w:t xml:space="preserve"> "Гигиенические требования к размещению и эксплуатации средств сухопутной подвижной радиосвязи".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соответствии с Санитарными </w:t>
      </w:r>
      <w:hyperlink r:id="rId85" w:history="1">
        <w:r w:rsidRPr="00563835">
          <w:rPr>
            <w:rFonts w:ascii="Arial" w:hAnsi="Arial" w:cs="Arial"/>
            <w:color w:val="0000FF"/>
          </w:rPr>
          <w:t>нормами и правилами</w:t>
        </w:r>
      </w:hyperlink>
      <w:r w:rsidRPr="00563835">
        <w:rPr>
          <w:rFonts w:ascii="Arial" w:hAnsi="Arial" w:cs="Arial"/>
        </w:rPr>
        <w:t xml:space="preserve"> защиты населения от воздействия электрического поля, создаваемого воздушными линиями электропередачи переменного тока промышленной частоты (утверждены Главным государственным санитарным врачом СССР 23.02.84 N 2971-84).</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4D5949" w:rsidP="001F13CB">
      <w:pPr>
        <w:widowControl w:val="0"/>
        <w:autoSpaceDE w:val="0"/>
        <w:autoSpaceDN w:val="0"/>
        <w:adjustRightInd w:val="0"/>
        <w:jc w:val="center"/>
        <w:outlineLvl w:val="2"/>
        <w:rPr>
          <w:rFonts w:ascii="Arial" w:hAnsi="Arial" w:cs="Arial"/>
        </w:rPr>
      </w:pPr>
      <w:bookmarkStart w:id="220" w:name="Par6163"/>
      <w:bookmarkEnd w:id="220"/>
      <w:r>
        <w:rPr>
          <w:rFonts w:ascii="Arial" w:hAnsi="Arial" w:cs="Arial"/>
        </w:rPr>
        <w:t>9</w:t>
      </w:r>
      <w:r w:rsidR="001F13CB" w:rsidRPr="00563835">
        <w:rPr>
          <w:rFonts w:ascii="Arial" w:hAnsi="Arial" w:cs="Arial"/>
        </w:rPr>
        <w:t>.</w:t>
      </w:r>
      <w:r>
        <w:rPr>
          <w:rFonts w:ascii="Arial" w:hAnsi="Arial" w:cs="Arial"/>
        </w:rPr>
        <w:t>4</w:t>
      </w:r>
      <w:r w:rsidR="001F13CB" w:rsidRPr="00563835">
        <w:rPr>
          <w:rFonts w:ascii="Arial" w:hAnsi="Arial" w:cs="Arial"/>
        </w:rPr>
        <w:t>.</w:t>
      </w:r>
      <w:r>
        <w:rPr>
          <w:rFonts w:ascii="Arial" w:hAnsi="Arial" w:cs="Arial"/>
        </w:rPr>
        <w:t>3.</w:t>
      </w:r>
      <w:r w:rsidR="001F13CB" w:rsidRPr="00563835">
        <w:rPr>
          <w:rFonts w:ascii="Arial" w:hAnsi="Arial" w:cs="Arial"/>
        </w:rPr>
        <w:t xml:space="preserve"> Допустимые уровни воздействия на среду и человека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Предельные значения допустимых уровней воздействия на среду и человека для различных функциональных зон устанавливаются в соответствии </w:t>
      </w:r>
      <w:r w:rsidRPr="00563835">
        <w:rPr>
          <w:rFonts w:ascii="Arial" w:hAnsi="Arial" w:cs="Arial"/>
        </w:rPr>
        <w:lastRenderedPageBreak/>
        <w:t xml:space="preserve">параметрами, приведенными в </w:t>
      </w:r>
      <w:hyperlink w:anchor="Par6169" w:history="1">
        <w:r w:rsidR="004D5949">
          <w:rPr>
            <w:rFonts w:ascii="Arial" w:hAnsi="Arial" w:cs="Arial"/>
            <w:color w:val="0000FF"/>
          </w:rPr>
          <w:t xml:space="preserve">таблице </w:t>
        </w:r>
      </w:hyperlink>
      <w:r w:rsidR="004D5949">
        <w:rPr>
          <w:rFonts w:ascii="Arial" w:hAnsi="Arial" w:cs="Arial"/>
        </w:rPr>
        <w:t>49</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4D5949" w:rsidP="001F13CB">
      <w:pPr>
        <w:widowControl w:val="0"/>
        <w:autoSpaceDE w:val="0"/>
        <w:autoSpaceDN w:val="0"/>
        <w:adjustRightInd w:val="0"/>
        <w:jc w:val="right"/>
        <w:outlineLvl w:val="3"/>
        <w:rPr>
          <w:rFonts w:ascii="Arial" w:hAnsi="Arial" w:cs="Arial"/>
        </w:rPr>
      </w:pPr>
      <w:bookmarkStart w:id="221" w:name="Par6167"/>
      <w:bookmarkEnd w:id="221"/>
      <w:r>
        <w:rPr>
          <w:rFonts w:ascii="Arial" w:hAnsi="Arial" w:cs="Arial"/>
        </w:rPr>
        <w:t>Таблица 49</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222" w:name="Par6169"/>
      <w:bookmarkEnd w:id="222"/>
      <w:r w:rsidRPr="00563835">
        <w:rPr>
          <w:rFonts w:ascii="Arial" w:hAnsi="Arial" w:cs="Arial"/>
        </w:rPr>
        <w:t>Разрешенные параметры допустимых уровней воздействия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 человека и условия проживания</w:t>
      </w:r>
    </w:p>
    <w:tbl>
      <w:tblPr>
        <w:tblpPr w:leftFromText="180" w:rightFromText="180" w:vertAnchor="text" w:horzAnchor="margin" w:tblpXSpec="center" w:tblpY="198"/>
        <w:tblW w:w="10689" w:type="dxa"/>
        <w:tblLayout w:type="fixed"/>
        <w:tblCellMar>
          <w:top w:w="75" w:type="dxa"/>
          <w:left w:w="0" w:type="dxa"/>
          <w:bottom w:w="75" w:type="dxa"/>
          <w:right w:w="0" w:type="dxa"/>
        </w:tblCellMar>
        <w:tblLook w:val="0000"/>
      </w:tblPr>
      <w:tblGrid>
        <w:gridCol w:w="2268"/>
        <w:gridCol w:w="1843"/>
        <w:gridCol w:w="2410"/>
        <w:gridCol w:w="2126"/>
        <w:gridCol w:w="2042"/>
      </w:tblGrid>
      <w:tr w:rsidR="004D5949" w:rsidRPr="00563835" w:rsidTr="004D5949">
        <w:tc>
          <w:tcPr>
            <w:tcW w:w="2268"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Функциональная зона</w:t>
            </w:r>
          </w:p>
        </w:tc>
        <w:tc>
          <w:tcPr>
            <w:tcW w:w="1843"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Максимальный уровень шумового воздействия, дБА</w:t>
            </w:r>
          </w:p>
        </w:tc>
        <w:tc>
          <w:tcPr>
            <w:tcW w:w="2410"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Максимальный уровень загрязнения атмосферного воздуха (предельно допустимые концентрации (ПДК)</w:t>
            </w:r>
          </w:p>
        </w:tc>
        <w:tc>
          <w:tcPr>
            <w:tcW w:w="212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Максимальный уровень электромагнитного излучения от радиотехнических объектов (предельно допустимые уровни (ПДУ)</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Загрязненность сточных вод</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2</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3</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4</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5</w:t>
            </w:r>
          </w:p>
        </w:tc>
      </w:tr>
      <w:tr w:rsidR="004D5949" w:rsidRPr="00563835" w:rsidTr="004D5949">
        <w:trPr>
          <w:trHeight w:val="20"/>
        </w:trPr>
        <w:tc>
          <w:tcPr>
            <w:tcW w:w="2268" w:type="dxa"/>
            <w:tcBorders>
              <w:top w:val="single" w:sz="4" w:space="0" w:color="auto"/>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Жилые зоны индивидуальная жилищная застройка</w:t>
            </w:r>
          </w:p>
        </w:tc>
        <w:tc>
          <w:tcPr>
            <w:tcW w:w="1843" w:type="dxa"/>
            <w:tcBorders>
              <w:top w:val="single" w:sz="4" w:space="0" w:color="auto"/>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55</w:t>
            </w:r>
          </w:p>
        </w:tc>
        <w:tc>
          <w:tcPr>
            <w:tcW w:w="2410" w:type="dxa"/>
            <w:tcBorders>
              <w:top w:val="single" w:sz="4" w:space="0" w:color="auto"/>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ПДК</w:t>
            </w:r>
          </w:p>
        </w:tc>
        <w:tc>
          <w:tcPr>
            <w:tcW w:w="2126" w:type="dxa"/>
            <w:tcBorders>
              <w:top w:val="single" w:sz="4" w:space="0" w:color="auto"/>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p>
        </w:tc>
        <w:tc>
          <w:tcPr>
            <w:tcW w:w="2042" w:type="dxa"/>
            <w:tcBorders>
              <w:top w:val="single" w:sz="4" w:space="0" w:color="auto"/>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Нормативно очищенные на локальных очистных сооружениях</w:t>
            </w:r>
          </w:p>
        </w:tc>
      </w:tr>
      <w:tr w:rsidR="004D5949" w:rsidRPr="00563835" w:rsidTr="004D5949">
        <w:trPr>
          <w:trHeight w:val="20"/>
        </w:trPr>
        <w:tc>
          <w:tcPr>
            <w:tcW w:w="2268" w:type="dxa"/>
            <w:tcBorders>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p>
        </w:tc>
        <w:tc>
          <w:tcPr>
            <w:tcW w:w="1843" w:type="dxa"/>
            <w:tcBorders>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p>
        </w:tc>
        <w:tc>
          <w:tcPr>
            <w:tcW w:w="2410" w:type="dxa"/>
            <w:tcBorders>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p>
        </w:tc>
        <w:tc>
          <w:tcPr>
            <w:tcW w:w="2126" w:type="dxa"/>
            <w:tcBorders>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ПДУ</w:t>
            </w:r>
          </w:p>
        </w:tc>
        <w:tc>
          <w:tcPr>
            <w:tcW w:w="2042" w:type="dxa"/>
            <w:tcBorders>
              <w:left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p>
        </w:tc>
      </w:tr>
      <w:tr w:rsidR="004D5949" w:rsidRPr="00563835" w:rsidTr="004D5949">
        <w:trPr>
          <w:trHeight w:val="20"/>
        </w:trPr>
        <w:tc>
          <w:tcPr>
            <w:tcW w:w="2268" w:type="dxa"/>
            <w:tcBorders>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многоэтажная застройка</w:t>
            </w:r>
          </w:p>
        </w:tc>
        <w:tc>
          <w:tcPr>
            <w:tcW w:w="1843" w:type="dxa"/>
            <w:tcBorders>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55</w:t>
            </w:r>
          </w:p>
        </w:tc>
        <w:tc>
          <w:tcPr>
            <w:tcW w:w="2410" w:type="dxa"/>
            <w:tcBorders>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ПДК</w:t>
            </w:r>
          </w:p>
        </w:tc>
        <w:tc>
          <w:tcPr>
            <w:tcW w:w="2126" w:type="dxa"/>
            <w:tcBorders>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p>
        </w:tc>
        <w:tc>
          <w:tcPr>
            <w:tcW w:w="2042" w:type="dxa"/>
            <w:tcBorders>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Выпуск в коллектор с последующей очисткой на КОС</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Территории объектов здравоохранения, санаториев</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50</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0,8 ПДК</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ПДУ</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Выпуск в коллектор с последующей очисткой на КОС</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Территории детских дошкольных учреждений, школ</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55</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0,8 ПДК</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ПДУ</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Выпуск в коллектор с последую-щей очисткой на КОС</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Общественно-деловые зоны</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60</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ПДК</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ПДУ</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Выпуск в коллектор с последующей очисткой на КОС.</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Производственные зоны</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Нормируется по границе объединенной СЗЗ 70</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Нормируется по границе объединенной СЗЗ 1 ПДК</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Нормируется по границе объединенной СЗЗ 1 ПДУ</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Нормативно очищенные стоки на локальных очистных сооружениях с самостоятельным или централизованным выпуском</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Рекреационные зоны</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65</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0,8 ПДК</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1 ПДУ</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 xml:space="preserve">Нормативно очищенные на </w:t>
            </w:r>
            <w:r w:rsidRPr="00563835">
              <w:rPr>
                <w:rFonts w:ascii="Arial" w:hAnsi="Arial" w:cs="Arial"/>
              </w:rPr>
              <w:lastRenderedPageBreak/>
              <w:t>локальных очистных сооружениях с возможным самостоятельным выпуском</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lastRenderedPageBreak/>
              <w:t>Зона особо охраняемых природных территорий</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65</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Не нормируется</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Не нормируется</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Не нормируется</w:t>
            </w:r>
          </w:p>
        </w:tc>
      </w:tr>
      <w:tr w:rsidR="004D5949" w:rsidRPr="00563835" w:rsidTr="004D5949">
        <w:tc>
          <w:tcPr>
            <w:tcW w:w="2268"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Зоны сельскохозяйственного использования</w:t>
            </w:r>
          </w:p>
        </w:tc>
        <w:tc>
          <w:tcPr>
            <w:tcW w:w="1843"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70</w:t>
            </w:r>
          </w:p>
        </w:tc>
        <w:tc>
          <w:tcPr>
            <w:tcW w:w="2410"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Не нормируется</w:t>
            </w:r>
          </w:p>
        </w:tc>
        <w:tc>
          <w:tcPr>
            <w:tcW w:w="2126" w:type="dxa"/>
            <w:tcBorders>
              <w:top w:val="single" w:sz="4" w:space="0" w:color="auto"/>
              <w:left w:val="single" w:sz="4" w:space="0" w:color="auto"/>
              <w:bottom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Не нормируется</w:t>
            </w:r>
          </w:p>
        </w:tc>
        <w:tc>
          <w:tcPr>
            <w:tcW w:w="204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4D5949" w:rsidRPr="00563835" w:rsidRDefault="004D5949" w:rsidP="004D5949">
            <w:pPr>
              <w:widowControl w:val="0"/>
              <w:autoSpaceDE w:val="0"/>
              <w:autoSpaceDN w:val="0"/>
              <w:adjustRightInd w:val="0"/>
              <w:jc w:val="center"/>
              <w:rPr>
                <w:rFonts w:ascii="Arial" w:hAnsi="Arial" w:cs="Arial"/>
              </w:rPr>
            </w:pPr>
            <w:r w:rsidRPr="00563835">
              <w:rPr>
                <w:rFonts w:ascii="Arial" w:hAnsi="Arial" w:cs="Arial"/>
              </w:rPr>
              <w:t>Не нормируется</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Примечание. Значения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их значению в зонах по обе стороны границы.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BF0CA4" w:rsidP="001F13CB">
      <w:pPr>
        <w:widowControl w:val="0"/>
        <w:autoSpaceDE w:val="0"/>
        <w:autoSpaceDN w:val="0"/>
        <w:adjustRightInd w:val="0"/>
        <w:jc w:val="center"/>
        <w:outlineLvl w:val="2"/>
        <w:rPr>
          <w:rFonts w:ascii="Arial" w:hAnsi="Arial" w:cs="Arial"/>
        </w:rPr>
      </w:pPr>
      <w:bookmarkStart w:id="223" w:name="Par6235"/>
      <w:bookmarkEnd w:id="223"/>
      <w:r>
        <w:rPr>
          <w:rFonts w:ascii="Arial" w:hAnsi="Arial" w:cs="Arial"/>
        </w:rPr>
        <w:t>9</w:t>
      </w:r>
      <w:r w:rsidR="001F13CB" w:rsidRPr="00563835">
        <w:rPr>
          <w:rFonts w:ascii="Arial" w:hAnsi="Arial" w:cs="Arial"/>
        </w:rPr>
        <w:t>.5. Регулирование микроклимата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размещении новой или реконструкции существующей застройки на жилых территориях обеспечиваются нормы инсоляции, солнцезащита помещений жилых и общественных зданий и территорий, а также нормы естественной освещенности помещений жилых и общественных зданий в соответствии с требованиями действующего законодательства.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соответствии с </w:t>
      </w:r>
      <w:hyperlink r:id="rId86" w:history="1">
        <w:r w:rsidRPr="00563835">
          <w:rPr>
            <w:rFonts w:ascii="Arial" w:hAnsi="Arial" w:cs="Arial"/>
            <w:color w:val="0000FF"/>
          </w:rPr>
          <w:t>СанПиН 2.2.1/2.1.1.1076-01</w:t>
        </w:r>
      </w:hyperlink>
      <w:r w:rsidRPr="00563835">
        <w:rPr>
          <w:rFonts w:ascii="Arial" w:hAnsi="Arial" w:cs="Arial"/>
        </w:rPr>
        <w:t xml:space="preserve"> "Гигиенические требования к инсоляции и солнцезащите помещений жилых и общественных зданий и территорий" на территории Кемеровской области нормативная продолжительность инсоляции устанавливается на определенный календарный период с учетом географической широты местности - не менее 2 ч в день с 22 марта по 22 сентября.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территориях детских игровых площадок, спортивных площадок жилых зданий, групповых площадок дошкольных учреждений; спортивной зоны, зоны отдыха общеобразовательных школ и школ-интернатов; зоны отдыха лечебно-профилактических учреждений стационарного типа продолжительность инсоляции должна составлять не менее 3 часов на 50% площади участка.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BF0CA4" w:rsidP="001F13CB">
      <w:pPr>
        <w:widowControl w:val="0"/>
        <w:autoSpaceDE w:val="0"/>
        <w:autoSpaceDN w:val="0"/>
        <w:adjustRightInd w:val="0"/>
        <w:jc w:val="center"/>
        <w:outlineLvl w:val="2"/>
        <w:rPr>
          <w:rFonts w:ascii="Arial" w:hAnsi="Arial" w:cs="Arial"/>
        </w:rPr>
      </w:pPr>
      <w:bookmarkStart w:id="224" w:name="Par6242"/>
      <w:bookmarkEnd w:id="224"/>
      <w:r>
        <w:rPr>
          <w:rFonts w:ascii="Arial" w:hAnsi="Arial" w:cs="Arial"/>
        </w:rPr>
        <w:t>9</w:t>
      </w:r>
      <w:r w:rsidR="001F13CB" w:rsidRPr="00563835">
        <w:rPr>
          <w:rFonts w:ascii="Arial" w:hAnsi="Arial" w:cs="Arial"/>
        </w:rPr>
        <w:t>.6. Охрана растительного и животного мира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размещении, проектировании и строительстве населенных пунктов, предприятий, сооружений и других объектов и осуществлении других видов хозяйственной деятельности должны предусматриваться и проводиться мероприятия по сохранению среды обитания объектов животного мира и условий их размножения, нагула, отдыха и путей миграции, а также по обеспечению неприкосновенности защитных участков территорий и акваторий в соответствии с Федеральным </w:t>
      </w:r>
      <w:hyperlink r:id="rId87" w:history="1">
        <w:r w:rsidRPr="00563835">
          <w:rPr>
            <w:rFonts w:ascii="Arial" w:hAnsi="Arial" w:cs="Arial"/>
            <w:color w:val="0000FF"/>
          </w:rPr>
          <w:t>законом</w:t>
        </w:r>
      </w:hyperlink>
      <w:r w:rsidRPr="00563835">
        <w:rPr>
          <w:rFonts w:ascii="Arial" w:hAnsi="Arial" w:cs="Arial"/>
        </w:rPr>
        <w:t xml:space="preserve"> от 24.04.95 N 52-ФЗ "О животном мире", Федеральным </w:t>
      </w:r>
      <w:hyperlink r:id="rId88" w:history="1">
        <w:r w:rsidRPr="00563835">
          <w:rPr>
            <w:rFonts w:ascii="Arial" w:hAnsi="Arial" w:cs="Arial"/>
            <w:color w:val="0000FF"/>
          </w:rPr>
          <w:t>законом</w:t>
        </w:r>
      </w:hyperlink>
      <w:r w:rsidRPr="00563835">
        <w:rPr>
          <w:rFonts w:ascii="Arial" w:hAnsi="Arial" w:cs="Arial"/>
        </w:rPr>
        <w:t xml:space="preserve"> от 24.07.2009 N 209-ФЗ "Об охоте и о сохранении охотничьих ресурсов и о внесении изменений в отдельные законодательные акты Российской Федерации", </w:t>
      </w:r>
      <w:hyperlink r:id="rId89" w:history="1">
        <w:r w:rsidRPr="00563835">
          <w:rPr>
            <w:rFonts w:ascii="Arial" w:hAnsi="Arial" w:cs="Arial"/>
            <w:color w:val="0000FF"/>
          </w:rPr>
          <w:t>Законом</w:t>
        </w:r>
      </w:hyperlink>
      <w:r w:rsidRPr="00563835">
        <w:rPr>
          <w:rFonts w:ascii="Arial" w:hAnsi="Arial" w:cs="Arial"/>
        </w:rPr>
        <w:t xml:space="preserve"> Российской Федерации от 21.02.92 N 2395-1 "О недрах".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подготовке документов территориального планирования и документов по </w:t>
      </w:r>
      <w:r w:rsidRPr="00563835">
        <w:rPr>
          <w:rFonts w:ascii="Arial" w:hAnsi="Arial" w:cs="Arial"/>
        </w:rPr>
        <w:lastRenderedPageBreak/>
        <w:t xml:space="preserve">планировке сельских поселений необходимо соблюдение установленных Федеральным </w:t>
      </w:r>
      <w:hyperlink r:id="rId90" w:history="1">
        <w:r w:rsidRPr="00563835">
          <w:rPr>
            <w:rFonts w:ascii="Arial" w:hAnsi="Arial" w:cs="Arial"/>
            <w:color w:val="0000FF"/>
          </w:rPr>
          <w:t>законом</w:t>
        </w:r>
      </w:hyperlink>
      <w:r w:rsidRPr="00563835">
        <w:rPr>
          <w:rFonts w:ascii="Arial" w:hAnsi="Arial" w:cs="Arial"/>
        </w:rPr>
        <w:t xml:space="preserve"> "Об особо охраняемых природных территориях" и </w:t>
      </w:r>
      <w:hyperlink r:id="rId91" w:history="1">
        <w:r w:rsidRPr="00563835">
          <w:rPr>
            <w:rFonts w:ascii="Arial" w:hAnsi="Arial" w:cs="Arial"/>
            <w:color w:val="0000FF"/>
          </w:rPr>
          <w:t>Законом</w:t>
        </w:r>
      </w:hyperlink>
      <w:r w:rsidRPr="00563835">
        <w:rPr>
          <w:rFonts w:ascii="Arial" w:hAnsi="Arial" w:cs="Arial"/>
        </w:rPr>
        <w:t xml:space="preserve"> Кемеровской области "Об особо охраняемых природных территориях в Кемеровской области" режимных требований с учетом особенностей следующих категорий особо охраняемых территорий - государственных природных заповедников, в том числе биосферных, национальных парков, государственных природных заказников, памятников природы, дендрологических парков и ботанических садов, а также лечебно-оздоровительных местностей и курортов.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Размещение зданий, сооружений и коммуникаций инженерной и транспортной инфраструктур запрещается на землях заповедников, заказников, природных национальных парков, ботанических садов, дендрологических парков, если проектируемые объекты не связаны с целевым назначением этих территорий.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Запрещается изъятие или иное прекращение прав на земельные участки и другие природные ресурсы, которые включаются в состав особо охраняемых природных территорий областного и местного значения, кроме как по решению органов государственной власти Кемеровской области в соответствии с федеральными законами.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Леса, расположенные на особо охраняемых природных территориях, используются в соответствии с режимом особой охраны особо охраняемой природной территории и целевым назначением земель, определяемыми лесным законодательством Российской Федерации, законодательством Российской Федерации и Кемеровской области об особо охраняемых природных территориях, и положением о соответствующей особо охраняемой природной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Использование, охрана, защита и воспроизводство лесов, расположенных на землях населенных пунктов и на землях, находящихся в муниципальной собственности, осуществляется на основании лесохозяйственных регламентов, утвержденных органами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BF0CA4" w:rsidP="001F13CB">
      <w:pPr>
        <w:widowControl w:val="0"/>
        <w:autoSpaceDE w:val="0"/>
        <w:autoSpaceDN w:val="0"/>
        <w:adjustRightInd w:val="0"/>
        <w:jc w:val="center"/>
        <w:outlineLvl w:val="2"/>
        <w:rPr>
          <w:rFonts w:ascii="Arial" w:hAnsi="Arial" w:cs="Arial"/>
        </w:rPr>
      </w:pPr>
      <w:bookmarkStart w:id="225" w:name="Par6251"/>
      <w:bookmarkEnd w:id="225"/>
      <w:r>
        <w:rPr>
          <w:rFonts w:ascii="Arial" w:hAnsi="Arial" w:cs="Arial"/>
        </w:rPr>
        <w:t>9</w:t>
      </w:r>
      <w:r w:rsidR="001F13CB" w:rsidRPr="00563835">
        <w:rPr>
          <w:rFonts w:ascii="Arial" w:hAnsi="Arial" w:cs="Arial"/>
        </w:rPr>
        <w:t>.7. Обращение с отходами производства и потребления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Нормы накопления твердых бытовых отходов рассчитаны на основании требований СП 42.13330.2011 "Свод правил. Градостроительство. Планировка и застройка городских и сельских поселений. Актуализированная редакция СНиП 2.07.01-89*", сборника удельных показателей образования отходов производства и потребления, а также с учетом установленных норм накопления твердых бытовых отходов в муниципальных образованиях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зависимости от климатических условий, благоустройства зданий и наличия печного отопления показатели норм накопления твердых бытовых отходов рассчитываются в соответствии с положениями СП 42.13330.2011.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Минимальные расчетные показатели накопления твердых бытовых отходов следует принимать в соответствии с </w:t>
      </w:r>
      <w:hyperlink w:anchor="Par6259" w:history="1">
        <w:r w:rsidR="00BF0CA4">
          <w:rPr>
            <w:rFonts w:ascii="Arial" w:hAnsi="Arial" w:cs="Arial"/>
            <w:color w:val="0000FF"/>
          </w:rPr>
          <w:t>50</w:t>
        </w:r>
      </w:hyperlink>
      <w:r w:rsidRPr="00563835">
        <w:rPr>
          <w:rFonts w:ascii="Arial" w:hAnsi="Arial" w:cs="Arial"/>
        </w:rPr>
        <w:t>.</w:t>
      </w:r>
    </w:p>
    <w:p w:rsidR="001F13CB" w:rsidRPr="00563835" w:rsidRDefault="00BF0CA4" w:rsidP="001F13CB">
      <w:pPr>
        <w:widowControl w:val="0"/>
        <w:autoSpaceDE w:val="0"/>
        <w:autoSpaceDN w:val="0"/>
        <w:adjustRightInd w:val="0"/>
        <w:jc w:val="right"/>
        <w:outlineLvl w:val="3"/>
        <w:rPr>
          <w:rFonts w:ascii="Arial" w:hAnsi="Arial" w:cs="Arial"/>
        </w:rPr>
      </w:pPr>
      <w:bookmarkStart w:id="226" w:name="Par6257"/>
      <w:bookmarkEnd w:id="226"/>
      <w:r>
        <w:rPr>
          <w:rFonts w:ascii="Arial" w:hAnsi="Arial" w:cs="Arial"/>
        </w:rPr>
        <w:t>Таблица 50</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227" w:name="Par6259"/>
      <w:bookmarkEnd w:id="227"/>
      <w:r w:rsidRPr="00563835">
        <w:rPr>
          <w:rFonts w:ascii="Arial" w:hAnsi="Arial" w:cs="Arial"/>
        </w:rPr>
        <w:t>Нормы накопления твердых бытовых отходов</w:t>
      </w:r>
    </w:p>
    <w:p w:rsidR="001F13CB" w:rsidRPr="00563835" w:rsidRDefault="001F13CB" w:rsidP="001F13CB">
      <w:pPr>
        <w:widowControl w:val="0"/>
        <w:autoSpaceDE w:val="0"/>
        <w:autoSpaceDN w:val="0"/>
        <w:adjustRightInd w:val="0"/>
        <w:jc w:val="center"/>
        <w:rPr>
          <w:rFonts w:ascii="Arial" w:hAnsi="Arial" w:cs="Arial"/>
        </w:rPr>
      </w:pPr>
    </w:p>
    <w:tbl>
      <w:tblPr>
        <w:tblW w:w="9923" w:type="dxa"/>
        <w:tblInd w:w="-222" w:type="dxa"/>
        <w:tblLayout w:type="fixed"/>
        <w:tblCellMar>
          <w:top w:w="75" w:type="dxa"/>
          <w:left w:w="0" w:type="dxa"/>
          <w:bottom w:w="75" w:type="dxa"/>
          <w:right w:w="0" w:type="dxa"/>
        </w:tblCellMar>
        <w:tblLook w:val="0000"/>
      </w:tblPr>
      <w:tblGrid>
        <w:gridCol w:w="2694"/>
        <w:gridCol w:w="2126"/>
        <w:gridCol w:w="2552"/>
        <w:gridCol w:w="2551"/>
      </w:tblGrid>
      <w:tr w:rsidR="001F13CB" w:rsidRPr="00563835" w:rsidTr="00BF0CA4">
        <w:tc>
          <w:tcPr>
            <w:tcW w:w="7372" w:type="dxa"/>
            <w:gridSpan w:val="3"/>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Нормы накопления ТБО</w:t>
            </w:r>
          </w:p>
        </w:tc>
        <w:tc>
          <w:tcPr>
            <w:tcW w:w="2551" w:type="dxa"/>
            <w:vMerge w:val="restart"/>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Пояснение</w:t>
            </w:r>
          </w:p>
        </w:tc>
      </w:tr>
      <w:tr w:rsidR="001F13CB" w:rsidRPr="00563835" w:rsidTr="00BF0CA4">
        <w:tc>
          <w:tcPr>
            <w:tcW w:w="2694"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благоустроенных зданий (кг на чел./год)</w:t>
            </w:r>
          </w:p>
        </w:tc>
        <w:tc>
          <w:tcPr>
            <w:tcW w:w="212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прочих жилых зданий (кг на чел./год)</w:t>
            </w:r>
          </w:p>
        </w:tc>
        <w:tc>
          <w:tcPr>
            <w:tcW w:w="255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Общее по населенному пункту с учетом общественных зданий</w:t>
            </w:r>
          </w:p>
        </w:tc>
        <w:tc>
          <w:tcPr>
            <w:tcW w:w="2551" w:type="dxa"/>
            <w:vMerge/>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BF0CA4">
        <w:tc>
          <w:tcPr>
            <w:tcW w:w="2694"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350</w:t>
            </w:r>
          </w:p>
        </w:tc>
        <w:tc>
          <w:tcPr>
            <w:tcW w:w="212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450</w:t>
            </w:r>
          </w:p>
        </w:tc>
        <w:tc>
          <w:tcPr>
            <w:tcW w:w="255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490</w:t>
            </w:r>
          </w:p>
        </w:tc>
        <w:tc>
          <w:tcPr>
            <w:tcW w:w="255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BF0CA4">
        <w:tc>
          <w:tcPr>
            <w:tcW w:w="2694"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126"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625</w:t>
            </w:r>
          </w:p>
        </w:tc>
        <w:tc>
          <w:tcPr>
            <w:tcW w:w="2552"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использовании угля для местного отопления</w:t>
            </w:r>
          </w:p>
        </w:tc>
      </w:tr>
    </w:tbl>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Показатели накопления крупногабаритных коммунальных отходов следует принимать в объеме 5% от показателей, приведенных в таблице.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Нормативные показатели количества уличного смета с 1 кв. метра твердых покрытий улиц, площадей и других территорий общего пользования следует принимать в размере 5 кг на чел./год.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проектов планировки селитебных территорий следует предусматривать мероприятия по регулярному мусороудалению (сбор, хранение, транспортировка и утилизация отходов потребления, строительства и производства), летней и зимней уборке территории с вывозом снега и мусора с проезжей части проездов и улиц в места, установленные органами местного самоуправления.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жилых зонах на придомовых территориях проектируются специальные площадки для размещения контейнеров для бытовых отходов. Площадка должна быть открытой, иметь водонепроницаемое покрытие, ограждена, а также отделена от площадок для отдыха и занятий спортом.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Площадки для установки контейнеров следует размещать удаленными от окон жилых зданий, границ участков детских учреждений, мест отдыха на расстояние не менее чем 20 м, на участках жилой застройки - не далее 100 м от входов, считая по пешеходным дорожкам, при этом территория площадки должна примыкать к проездам, но не мешать проезду транспорта. При обособленном размещении площадки (вдали от проездов) необходимо предусматривать возможность удобного подъезда транспорта для очистки контейнеров и наличия разворотных площадок (12 м х 12 м). Рекомендуется проектировать размещение площадок вне зоны видимости с транзитных транспортных и пешеходных коммуникаций, в стороне от уличных фасадов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 площадок должен быть рассчитан на установку необходимого числа контейнеров, но не более 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Размер площадки на один контейнер рекомендуется принимать 2 - 3 кв. метра На территории жилого назначения площадки рекомендуется проектировать из расчета 0,03 кв. метра на 1 жителя.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Необходимое число контейнеров рассчитывается по формуле:</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Бконт = Пгод t К1 / (365 V),</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где: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Пгод - годовое накопление муниципальных отходов, куб.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t - периодичность удаления отходов, сут.;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К1 - коэффициент неравномерности отходов, 1,25;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V - вместимость контейнера.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Производственные отходы (отработанные аккумуляторы, отработанных шины, макулатура, древесные отходы, отходы полимеров и пластмасс, сухая зола, золошлаки ТЭЦ) подлежат переработке на специализированных предприятиях.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Для оказания услуг по приему вторичных материальных ресурсов от населения используются приемные пункты (макулатура, стекло, полиэтилен, отходы из полимеров, алюминиевые и консервные банки).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Утилизация и переработка вторичных материальных ресурсов с получением готовой продукции и вторичного сырья ведется специализированными организациями.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Сбор, хранение, обеззараживание, обезвреживание, транспортирование и размещение отходов лечебно-профилактических учреждений осуществляется в соответствии с требованиями </w:t>
      </w:r>
      <w:hyperlink r:id="rId92" w:history="1">
        <w:r w:rsidRPr="00563835">
          <w:rPr>
            <w:rFonts w:ascii="Arial" w:hAnsi="Arial" w:cs="Arial"/>
            <w:color w:val="0000FF"/>
          </w:rPr>
          <w:t>СанПиН 2.1.7.2790-10</w:t>
        </w:r>
      </w:hyperlink>
      <w:r w:rsidRPr="00563835">
        <w:rPr>
          <w:rFonts w:ascii="Arial" w:hAnsi="Arial" w:cs="Arial"/>
        </w:rPr>
        <w:t xml:space="preserve"> "Санитарно-эпидемиологические требования к обращению с медицинскими отходами".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Запрещается захоронение отходов в границах населенных пунктов, лесопарковых, курортных, лечебно-оздоровительных, рекреационных зон, а также водоохранных зон, на водосборных площадях подземных водных объектов, которые используются в целях питьевого и хозяйственно-бытового водоснабжения. Запрещается захоронение отходов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Критерии отнесения отходов к классу опасности по степени возможного воздействия на окружающую природную среду приведены в приложении N 9 "</w:t>
      </w:r>
      <w:hyperlink w:anchor="Par8339" w:history="1">
        <w:r w:rsidRPr="00563835">
          <w:rPr>
            <w:rFonts w:ascii="Arial" w:hAnsi="Arial" w:cs="Arial"/>
            <w:color w:val="0000FF"/>
          </w:rPr>
          <w:t>Карты</w:t>
        </w:r>
      </w:hyperlink>
      <w:r w:rsidRPr="00563835">
        <w:rPr>
          <w:rFonts w:ascii="Arial" w:hAnsi="Arial" w:cs="Arial"/>
        </w:rPr>
        <w:t xml:space="preserve"> общего сейсмического районирования для территории Кемеровской области" к настоящим нормативам.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Отходы I, II, III, а при необходимости и IV классов опасности, можно размещать только на полигонах по обезвреживанию и захоронению токсичных промышленных отходов, обустроенных в соответствии со СНиП 2.01.28-85.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Не допускается размещение опасных отходов на территории в границах и менее чем в 3 км от границ городов и населенных пунктов, в лесопарковых, курортных, лечебно-оздоровительных, рекреационных зонах и зонах санитарной охраны источников питьевого водоснабжения, а также в районах развития геотектонических структур, образований и процессов, запрещается сброс отходов в водоемы общего пользования, подземные водоносные горизонты.</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1"/>
        <w:rPr>
          <w:rFonts w:ascii="Arial" w:hAnsi="Arial" w:cs="Arial"/>
        </w:rPr>
      </w:pPr>
      <w:bookmarkStart w:id="228" w:name="Par6301"/>
      <w:bookmarkEnd w:id="228"/>
      <w:r w:rsidRPr="00563835">
        <w:rPr>
          <w:rFonts w:ascii="Arial" w:hAnsi="Arial" w:cs="Arial"/>
        </w:rPr>
        <w:t>1</w:t>
      </w:r>
      <w:r w:rsidR="00BF0CA4">
        <w:rPr>
          <w:rFonts w:ascii="Arial" w:hAnsi="Arial" w:cs="Arial"/>
        </w:rPr>
        <w:t>0</w:t>
      </w:r>
      <w:r w:rsidRPr="00563835">
        <w:rPr>
          <w:rFonts w:ascii="Arial" w:hAnsi="Arial" w:cs="Arial"/>
        </w:rPr>
        <w:t>. Защита населения и территорий от воздействия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чрезвычайных ситуаций природного и техногенного характера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мероприятия по гражданской обороне</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29" w:name="Par6305"/>
      <w:bookmarkEnd w:id="229"/>
      <w:r w:rsidRPr="00563835">
        <w:rPr>
          <w:rFonts w:ascii="Arial" w:hAnsi="Arial" w:cs="Arial"/>
        </w:rPr>
        <w:t>1</w:t>
      </w:r>
      <w:r w:rsidR="00BF0CA4">
        <w:rPr>
          <w:rFonts w:ascii="Arial" w:hAnsi="Arial" w:cs="Arial"/>
        </w:rPr>
        <w:t>0</w:t>
      </w:r>
      <w:r w:rsidRPr="00563835">
        <w:rPr>
          <w:rFonts w:ascii="Arial" w:hAnsi="Arial" w:cs="Arial"/>
        </w:rPr>
        <w:t>.1. Общие требования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Мероприятия по гражданской обороне разрабатываются органами местного </w:t>
      </w:r>
      <w:r w:rsidR="00BF0CA4">
        <w:rPr>
          <w:rFonts w:ascii="Arial" w:hAnsi="Arial" w:cs="Arial"/>
        </w:rPr>
        <w:t>Промышленновского муниципального района, городским и сельскими поселениями</w:t>
      </w:r>
      <w:r w:rsidRPr="00563835">
        <w:rPr>
          <w:rFonts w:ascii="Arial" w:hAnsi="Arial" w:cs="Arial"/>
        </w:rPr>
        <w:t xml:space="preserve"> в соответствии с требованиями Федерального </w:t>
      </w:r>
      <w:hyperlink r:id="rId93" w:history="1">
        <w:r w:rsidRPr="00563835">
          <w:rPr>
            <w:rFonts w:ascii="Arial" w:hAnsi="Arial" w:cs="Arial"/>
            <w:color w:val="0000FF"/>
          </w:rPr>
          <w:t>закона</w:t>
        </w:r>
      </w:hyperlink>
      <w:r w:rsidRPr="00563835">
        <w:rPr>
          <w:rFonts w:ascii="Arial" w:hAnsi="Arial" w:cs="Arial"/>
        </w:rPr>
        <w:t xml:space="preserve"> "О гражданской обороне".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Мероприятия по защите территорий от воздействия чрезвычайных ситуаций природного и техногенного характера разрабатываются органами местного самоуправления </w:t>
      </w:r>
      <w:r w:rsidR="00BF0CA4">
        <w:rPr>
          <w:rFonts w:ascii="Arial" w:hAnsi="Arial" w:cs="Arial"/>
        </w:rPr>
        <w:t>Промышленновского муниципального района, городским и сельскими поселениями</w:t>
      </w:r>
      <w:r w:rsidR="00BF0CA4" w:rsidRPr="00563835">
        <w:rPr>
          <w:rFonts w:ascii="Arial" w:hAnsi="Arial" w:cs="Arial"/>
        </w:rPr>
        <w:t xml:space="preserve"> </w:t>
      </w:r>
      <w:r w:rsidRPr="00563835">
        <w:rPr>
          <w:rFonts w:ascii="Arial" w:hAnsi="Arial" w:cs="Arial"/>
        </w:rPr>
        <w:t xml:space="preserve">в соответствии с требованиями Федерального </w:t>
      </w:r>
      <w:hyperlink r:id="rId94" w:history="1">
        <w:r w:rsidRPr="00563835">
          <w:rPr>
            <w:rFonts w:ascii="Arial" w:hAnsi="Arial" w:cs="Arial"/>
            <w:color w:val="0000FF"/>
          </w:rPr>
          <w:t>закона</w:t>
        </w:r>
      </w:hyperlink>
      <w:r w:rsidRPr="00563835">
        <w:rPr>
          <w:rFonts w:ascii="Arial" w:hAnsi="Arial" w:cs="Arial"/>
        </w:rPr>
        <w:t xml:space="preserve"> "О защите населения и территорий от чрезвычайных ситуаций природного и техногенного характера" с учетом требований ГОСТ Р 22.0.07-95.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подготовке документов территориального планирования и документов по планировке территории необходимо учитывать паспорта безопасности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Территории, подверженные риску возникновения чрезвычайных ситуаций природного и техногенного характера, отображаются на основании сведений, </w:t>
      </w:r>
      <w:r w:rsidRPr="00563835">
        <w:rPr>
          <w:rFonts w:ascii="Arial" w:hAnsi="Arial" w:cs="Arial"/>
        </w:rPr>
        <w:lastRenderedPageBreak/>
        <w:t xml:space="preserve">представляемых Главным управлением МЧС России по Кемеровской области или отделами ГО и ЧС администрации </w:t>
      </w:r>
      <w:r w:rsidR="00BF0CA4">
        <w:rPr>
          <w:rFonts w:ascii="Arial" w:hAnsi="Arial" w:cs="Arial"/>
        </w:rPr>
        <w:t>Промышленновского муниципального района</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30" w:name="Par6312"/>
      <w:bookmarkEnd w:id="230"/>
      <w:r w:rsidRPr="00563835">
        <w:rPr>
          <w:rFonts w:ascii="Arial" w:hAnsi="Arial" w:cs="Arial"/>
        </w:rPr>
        <w:t>1</w:t>
      </w:r>
      <w:r w:rsidR="00BF0CA4">
        <w:rPr>
          <w:rFonts w:ascii="Arial" w:hAnsi="Arial" w:cs="Arial"/>
        </w:rPr>
        <w:t>0</w:t>
      </w:r>
      <w:r w:rsidRPr="00563835">
        <w:rPr>
          <w:rFonts w:ascii="Arial" w:hAnsi="Arial" w:cs="Arial"/>
        </w:rPr>
        <w:t>.2. Инженерно-технические мероприятия гражданской обороны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мероприятия по предупреждению чрезвычайных ситуаций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градостроительном проектировании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Инженерно-технические мероприятия гражданской обороны и предупреждения чрезвычайных ситуаций (далее - ИТМ ГОЧС) должны учитываться при: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подготовке документов территориального планирования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разработке документации по планировке территории (проектов планировки, проектов межевания территории, градостроительных планов земельных участков);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разработке материалов, обосновывающих строительство (технико-экономического обоснования, технико-экономических расчетов), а также проектной документации на строительство и реконструкцию объектов капитального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градостроительном проектировании категорированных поселений следует руководствоваться требованиями СНиП 2.01.51-90 "Инженерно-технические мероприятия гражданской обороны".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Территориальное развитие поселений в системе расселения, в том числе категорированных поселений, не следует предусматривать в направлении размещения других категорированных поселений и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Новые промышленные предприятия, узлы и территории не должны проектироваться в зонах возможных сильных разрушений категорированных городских округов и поселений и объектов особой важности, в зонах возможного катастрофического затопления, а также в городских округах и поселениях, где строительство и расширение промышленных предприятий, узлов и территорий запрещены или ограничены, за исключением предприятий, необходимых для непосредственного обслуживания населения, а также для нужд промышленного, коммунального и жилищно-гражданского строительства.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Дальнейшее развитие действующих промышленных предприятий, узлов и территорий, находящихся в категорированных городских округах и поселениях, а также объектов особой важности должно осуществляться за счет их реконструкции и технического перевооружения без увеличения производственных площадей предприятий, численности работников и объема вредных стоков и выбросов.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новых аэропортов гражданской авиации, приемных и передающих радиоцентров, вычислительных центров, а также животноводческих комплексов и крупных ферм, птицефабрик их размещение следует проектировать вне зон возможных разрушений и зон возможного катастрофического затопления. Кроме того, перечисленные объекты следует проектировать на безопасном расстоянии от объектов, которые могут быть источниками вторичных факторов поражения (химические предприятия, атомные станции, хранилища сильнодействующих ядовитых веществ, нефти, нефтепродуктов, газов и т.п.).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подготовке генеральных планов и проектов планировки поселений зеленые насаждения (парки, сады, бульвары) и свободные от застройки территории городского округа и поселения (водоемы, спортивные площадки и т.п.) следует связывать в единую систему, обеспечивающую членение селитебной территории противопожарными разрывами шириной не менее 100 м на участки площадью не более 2,5 кв. км при преобладающей застройке зданиями и </w:t>
      </w:r>
      <w:r w:rsidRPr="00563835">
        <w:rPr>
          <w:rFonts w:ascii="Arial" w:hAnsi="Arial" w:cs="Arial"/>
        </w:rPr>
        <w:lastRenderedPageBreak/>
        <w:t>сооружениями I, II, III, IIIа степеней огнестойкости и не более 0,25 кв. км при преобладающей застройке зданиями IIIб, IV, IVа, V степеней огнестойкости.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Магистральные улицы поселений должны проектироваться с учетом обеспечения возможности выхода по ним транспорта из жилых и производственных зон на загородные дороги не менее чем по двум направлениям.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Проектирование внутригородской транспортной сети поселений должно обеспечивать надежное сообщение между отдельными жилыми и производственными зонами, свободный проход к магистралям устойчивого функционирования, ведущим за пределы городских округов и поселений, а также наиболее короткую и удобную связь центра, жилых и производственных зон с железнодорожными и автобусными вокзалами, грузовыми станциями, речными портами и аэропортами.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Стоянки для автобусов, грузовых и легковых автомобилей, производственно-ремонтные базы уборочных машин, троллейбусные депо и трамвайные парки категорированных поселений следует проектировать рассредоточено и преимущественно на окраинах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Проектирование лечебных учреждений восстановительного лечения для выздоравливающих, онкологические, туберкулезные и психиатрические больницы, а также пансионаты (за исключением пансионатов для престарелых и профилакториев для трудящихся), дома и базы отдыха, санатории, туристические базы и приюты, детские, спортивные и молодежные лагеря круглогодичного и кратковременного функционирования, подсобные хозяйства промышленных предприятий, а также садоводческие товарищества, как правило, должны проектироваться в </w:t>
      </w:r>
      <w:r w:rsidR="002E050E">
        <w:rPr>
          <w:rFonts w:ascii="Arial" w:hAnsi="Arial" w:cs="Arial"/>
        </w:rPr>
        <w:t>границей населенного пункта</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Развитие садоводческих товариществ в пригородной зоне должно осуществляться с учетом использования их в военное время для размещения населения, эвакуируемого из городских округов и поселений, и развертывания лечебных учреждений.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Вновь проектируемые и реконструируемые системы водоснабжения, питающие отдельные категорированные городские округа и поселения или несколько городских округов и поселений, в числе которых имеются категорированные, а также объекты особой важности, должны базироваться не менее чем на двух независимых источниках водоснабжения, один из которых следует предусматривать подземным.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суммарную мощность головных сооружений следует рассчитывать по нормам мирного времени. В случае выхода из строя одной группы головных сооружений мощность оставшихся сооружений должна обеспечивать подачу воды по аварийному режиму на производственно-технические нужды предприятий, а также на хозяйственно-питьевые нужды для численности населения мирного времени по норме 31 л/сут. на 1 человека.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Для гарантированного обеспечения питьевой водой населения в случае выхода из строя всех головных сооружений или заражения источников водоснабжения следует проектировать резервуары в целях создания в них не менее 3-суточного запаса питьевой воды по норме не менее 10 л/сут. на 1 человека.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в поселениях и на объектах особой важности, расположенных вне категорированных городских округов и поселений, нескольких самостоятельных водопроводов (коммунального и промышленного) следует предусматривать возможность передачи воды от одного водопровода к другому с соблюдением санитарных норм и правил.</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поселениях и на отдельно стоящих объектах особой важности необходимо </w:t>
      </w:r>
      <w:r w:rsidRPr="00563835">
        <w:rPr>
          <w:rFonts w:ascii="Arial" w:hAnsi="Arial" w:cs="Arial"/>
        </w:rPr>
        <w:lastRenderedPageBreak/>
        <w:t>проектировать устройство искусственных водоемов с возможностью использования их для тушения пожаров. Эти водоемы следует проектировать с учетом имеющихся естественных водоемов и подъездов к ним. Общую вместимость водоемов необходимо принимать из расчета не менее 3000 куб. м воды на 1 кв. км территории городского округа, поселения (объекта).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поселений через каждые 500 м береговой полосы рек и водоемов следует предусматривать устройство пожарных подъездов, обеспечивающих забор воды в любое время года не менее чем тремя автомобилями одновременно.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газоснабжения поселений от двух и более самостоятельных магистральных газопроводов подачу газа следует предусматривать через ГРС, подключенные к этим газопроводам и размещенные за границами застройки указанных городских округов и поселений.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новых и реконструкции действующих газовых сетей категорированных городских округов и поселений следует предусматривать возможность отключения городских округов и поселений и их отдельных районов (участков) с помощью отключающих устройств, срабатывающих от давления (импульса) ударной волны, в соответствии с требованиями СНиП 2.01.51-90.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Наземные части ГРС и опорных ГРП в категорированных городских округах и поселениях, а также ГРП объектов особой важности, расположенных вне категорированных городских округов и поселений, следует проектировать с учетом оборудования подземными обводными газопроводами (байпасами) с установкой на них отключающих устройств.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Подземные байпасы должны обеспечивать подачу газа в систему газоснабжения при выходе из строя наземной части ГРС или ГРП.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категорированных городских округах и поселениях необходимо проектировать подземную прокладку основных распределительных газопроводов высокого и среднего давления и отводов от них к объектам, продолжающим работу в военное время.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Сети газопроводов высокого и среднего давления в категорированных городских округах и поселениях и на объектах особой важности, расположенных вне категорированных городских округов и поселений, должны быть подземными и закольцованными.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Газонаполнительные станции сжиженных углеводородных газов и газонаполнительные пункты категорированных городских округов и поселений и объектов особой важности, расположенных вне категорированных городских округов и поселений, следует размещать на территории пригородных зон.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проектировании систем электроснабжения поселений необходимо предусматривать их электроснабжение от нескольких независимых и территориально разнесенных источников питания, часть из которых должна располагаться за пределами зон возможных разрушений. При этом указанные источники и их линии электропередачи должны находиться друг от друга на расстоянии, исключающем возможность их одновременного выхода из строя. Системы электроснабжения должны учитывать возможность обеспечения транзита электроэнергии в обход разрушенных объектов за счет сооружения коротких перемычек воздушными линиями электропередачи.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Электроснабжение проектируемых перекачивающих насосных и компрессорных станций магистральных трубопроводов (газопроводов, нефтепроводов, нефтепродуктопроводов) должно, как правило, осуществляться от источников электроснабжения и электроподстанций, расположенных за пределами зон возможных сильных разрушений, с проектированием на них в необходимых случаях автономных резервных источников.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Магистральные кабельные линии связи должны прокладываться вне зон возможных сильных разрушений, а магистральные радиорелейные линии связи - вне зон возможных разрушений.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Трассы магистральных кабельных линий связи должны проходить также вне зон возможного катастрофического затопления. В случаях вынужденного попадания части магистральных кабельных линий связи в зону возможного катастрофического затопления следует предусматривать прокладку подводных кабелей, избегая устройства в этой зоне усилительных (регенерационных) пунктов.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Проектирование теплоэлектроцентралей, подстанций, распределительных устройств и линий электропередачи следует осуществлять с учетом требований раздела 5 СНиП 2.01.51-90.</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31" w:name="Par6354"/>
      <w:bookmarkEnd w:id="231"/>
      <w:r w:rsidRPr="00563835">
        <w:rPr>
          <w:rFonts w:ascii="Arial" w:hAnsi="Arial" w:cs="Arial"/>
        </w:rPr>
        <w:t>1</w:t>
      </w:r>
      <w:r w:rsidR="002E050E">
        <w:rPr>
          <w:rFonts w:ascii="Arial" w:hAnsi="Arial" w:cs="Arial"/>
        </w:rPr>
        <w:t>0</w:t>
      </w:r>
      <w:r w:rsidRPr="00563835">
        <w:rPr>
          <w:rFonts w:ascii="Arial" w:hAnsi="Arial" w:cs="Arial"/>
        </w:rPr>
        <w:t>.3. Нормативы в сфере сейсмического районирования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Кемеровской области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Интенсивность сейсмических воздействий в баллах (сейсмичность) для </w:t>
      </w:r>
      <w:r w:rsidR="00BB6953">
        <w:rPr>
          <w:rFonts w:ascii="Arial" w:hAnsi="Arial" w:cs="Arial"/>
        </w:rPr>
        <w:t>Промышленновского района</w:t>
      </w:r>
      <w:r w:rsidRPr="00563835">
        <w:rPr>
          <w:rFonts w:ascii="Arial" w:hAnsi="Arial" w:cs="Arial"/>
        </w:rPr>
        <w:t xml:space="preserve"> следует принимать на основе комплекта карт общего сейсмического районирования территории Российской Федерации - ОСР-97, утвержденных Российской академией наук.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Указанный комплект карт предусматривает осуществление антисейсмических мероприятий при строительстве объектов и отражает 10-процентную (карта А), 5-процентную (карта В), 1-процентную (карта С) вероятность возможного превышения в течение 50 лет указанных на картах значений сейсмической интенсивности.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Указанным значениям вероятностей соответствуют следующие средние интервалы времени между землетрясениями расчетной интенсивности: 500 лет (10%), 1000 лет (5%), 5000 лет (1%).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Карта ОСР-97-А рекомендована для массового гражданского и промышленного строительства; карта ОСР-97-В и карта ОСР-97-С - для объектов повышенной ответственности (особо опасные, технически сложные или уникальные сооружения).</w:t>
      </w:r>
    </w:p>
    <w:p w:rsidR="001F13CB" w:rsidRPr="00563835" w:rsidRDefault="00873E1C" w:rsidP="001F13CB">
      <w:pPr>
        <w:widowControl w:val="0"/>
        <w:autoSpaceDE w:val="0"/>
        <w:autoSpaceDN w:val="0"/>
        <w:adjustRightInd w:val="0"/>
        <w:ind w:firstLine="540"/>
        <w:jc w:val="both"/>
        <w:rPr>
          <w:rFonts w:ascii="Arial" w:hAnsi="Arial" w:cs="Arial"/>
        </w:rPr>
      </w:pPr>
      <w:hyperlink w:anchor="Par8339" w:history="1">
        <w:r w:rsidR="001F13CB" w:rsidRPr="00563835">
          <w:rPr>
            <w:rFonts w:ascii="Arial" w:hAnsi="Arial" w:cs="Arial"/>
            <w:color w:val="0000FF"/>
          </w:rPr>
          <w:t>Карты</w:t>
        </w:r>
      </w:hyperlink>
      <w:r w:rsidR="001F13CB" w:rsidRPr="00563835">
        <w:rPr>
          <w:rFonts w:ascii="Arial" w:hAnsi="Arial" w:cs="Arial"/>
        </w:rPr>
        <w:t xml:space="preserve"> общего сейсмического районирования ОСР-97-А, В и С для территории </w:t>
      </w:r>
      <w:r w:rsidR="00BB6953">
        <w:rPr>
          <w:rFonts w:ascii="Arial" w:hAnsi="Arial" w:cs="Arial"/>
        </w:rPr>
        <w:t>Промышленновского района</w:t>
      </w:r>
      <w:r w:rsidR="001F13CB" w:rsidRPr="00563835">
        <w:rPr>
          <w:rFonts w:ascii="Arial" w:hAnsi="Arial" w:cs="Arial"/>
        </w:rPr>
        <w:t xml:space="preserve"> приведены в приложении N </w:t>
      </w:r>
      <w:r w:rsidR="00BB6953">
        <w:rPr>
          <w:rFonts w:ascii="Arial" w:hAnsi="Arial" w:cs="Arial"/>
        </w:rPr>
        <w:t>7</w:t>
      </w:r>
      <w:r w:rsidR="001F13CB"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Представленные в приложении N 9 </w:t>
      </w:r>
      <w:hyperlink w:anchor="Par8339" w:history="1">
        <w:r w:rsidRPr="00563835">
          <w:rPr>
            <w:rFonts w:ascii="Arial" w:hAnsi="Arial" w:cs="Arial"/>
            <w:color w:val="0000FF"/>
          </w:rPr>
          <w:t>карты</w:t>
        </w:r>
      </w:hyperlink>
      <w:r w:rsidRPr="00563835">
        <w:rPr>
          <w:rFonts w:ascii="Arial" w:hAnsi="Arial" w:cs="Arial"/>
        </w:rPr>
        <w:t xml:space="preserve"> общего сейсмического районирования ОСР-97-А, В и С для территории </w:t>
      </w:r>
      <w:r w:rsidR="00BB6953">
        <w:rPr>
          <w:rFonts w:ascii="Arial" w:hAnsi="Arial" w:cs="Arial"/>
        </w:rPr>
        <w:t>Промышленновского района</w:t>
      </w:r>
      <w:r w:rsidRPr="00563835">
        <w:rPr>
          <w:rFonts w:ascii="Arial" w:hAnsi="Arial" w:cs="Arial"/>
        </w:rPr>
        <w:t xml:space="preserve"> дополнены информацией, уточняющей результаты оценки сейсмической опасности для средних грунтовых условий.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w:t>
      </w:r>
      <w:hyperlink w:anchor="Par8339" w:history="1">
        <w:r w:rsidRPr="00563835">
          <w:rPr>
            <w:rFonts w:ascii="Arial" w:hAnsi="Arial" w:cs="Arial"/>
            <w:color w:val="0000FF"/>
          </w:rPr>
          <w:t xml:space="preserve">приложении N </w:t>
        </w:r>
      </w:hyperlink>
      <w:r w:rsidR="00BB6953">
        <w:t>7</w:t>
      </w:r>
      <w:r w:rsidRPr="00563835">
        <w:rPr>
          <w:rFonts w:ascii="Arial" w:hAnsi="Arial" w:cs="Arial"/>
        </w:rPr>
        <w:t xml:space="preserve"> к настоящим нормативам представлена схема размещения сейсмоактивных структур Алтае-Саянской горной области (</w:t>
      </w:r>
      <w:hyperlink w:anchor="Par8345" w:history="1">
        <w:r w:rsidRPr="00563835">
          <w:rPr>
            <w:rFonts w:ascii="Arial" w:hAnsi="Arial" w:cs="Arial"/>
            <w:color w:val="0000FF"/>
          </w:rPr>
          <w:t>рисунок 1</w:t>
        </w:r>
      </w:hyperlink>
      <w:r w:rsidRPr="00563835">
        <w:rPr>
          <w:rFonts w:ascii="Arial" w:hAnsi="Arial" w:cs="Arial"/>
        </w:rPr>
        <w:t xml:space="preserve">, приложение N </w:t>
      </w:r>
      <w:r w:rsidR="00BB6953">
        <w:rPr>
          <w:rFonts w:ascii="Arial" w:hAnsi="Arial" w:cs="Arial"/>
        </w:rPr>
        <w:t>7</w:t>
      </w:r>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приложении N </w:t>
      </w:r>
      <w:r w:rsidR="00BB6953">
        <w:rPr>
          <w:rFonts w:ascii="Arial" w:hAnsi="Arial" w:cs="Arial"/>
        </w:rPr>
        <w:t>7</w:t>
      </w:r>
      <w:r w:rsidRPr="00563835">
        <w:rPr>
          <w:rFonts w:ascii="Arial" w:hAnsi="Arial" w:cs="Arial"/>
        </w:rPr>
        <w:t xml:space="preserve"> (</w:t>
      </w:r>
      <w:hyperlink w:anchor="Par8361" w:history="1">
        <w:r w:rsidRPr="00563835">
          <w:rPr>
            <w:rFonts w:ascii="Arial" w:hAnsi="Arial" w:cs="Arial"/>
            <w:color w:val="0000FF"/>
          </w:rPr>
          <w:t>рисунки 5</w:t>
        </w:r>
      </w:hyperlink>
      <w:r w:rsidRPr="00563835">
        <w:rPr>
          <w:rFonts w:ascii="Arial" w:hAnsi="Arial" w:cs="Arial"/>
        </w:rPr>
        <w:t xml:space="preserve">, </w:t>
      </w:r>
      <w:hyperlink w:anchor="Par8365" w:history="1">
        <w:r w:rsidRPr="00563835">
          <w:rPr>
            <w:rFonts w:ascii="Arial" w:hAnsi="Arial" w:cs="Arial"/>
            <w:color w:val="0000FF"/>
          </w:rPr>
          <w:t>6</w:t>
        </w:r>
      </w:hyperlink>
      <w:r w:rsidRPr="00563835">
        <w:rPr>
          <w:rFonts w:ascii="Arial" w:hAnsi="Arial" w:cs="Arial"/>
        </w:rPr>
        <w:t xml:space="preserve"> и </w:t>
      </w:r>
      <w:hyperlink w:anchor="Par8369" w:history="1">
        <w:r w:rsidRPr="00563835">
          <w:rPr>
            <w:rFonts w:ascii="Arial" w:hAnsi="Arial" w:cs="Arial"/>
            <w:color w:val="0000FF"/>
          </w:rPr>
          <w:t>7</w:t>
        </w:r>
      </w:hyperlink>
      <w:r w:rsidRPr="00563835">
        <w:rPr>
          <w:rFonts w:ascii="Arial" w:hAnsi="Arial" w:cs="Arial"/>
        </w:rPr>
        <w:t xml:space="preserve">) представлены карты 1-процентной, 5-процентной и 10-процентной вероятности превышения расчетной балльности в течение 50 лет для юга </w:t>
      </w:r>
      <w:r w:rsidR="00BB6953">
        <w:rPr>
          <w:rFonts w:ascii="Arial" w:hAnsi="Arial" w:cs="Arial"/>
        </w:rPr>
        <w:t>Промышленновского района</w:t>
      </w:r>
      <w:r w:rsidRPr="00563835">
        <w:rPr>
          <w:rFonts w:ascii="Arial" w:hAnsi="Arial" w:cs="Arial"/>
        </w:rPr>
        <w:t xml:space="preserve">, выполненные в рамках </w:t>
      </w:r>
      <w:hyperlink r:id="rId95" w:history="1">
        <w:r w:rsidRPr="00563835">
          <w:rPr>
            <w:rFonts w:ascii="Arial" w:hAnsi="Arial" w:cs="Arial"/>
            <w:color w:val="0000FF"/>
          </w:rPr>
          <w:t>подпрограммы</w:t>
        </w:r>
      </w:hyperlink>
      <w:r w:rsidRPr="00563835">
        <w:rPr>
          <w:rFonts w:ascii="Arial" w:hAnsi="Arial" w:cs="Arial"/>
        </w:rPr>
        <w:t xml:space="preserve"> "Сейсмобезопасность территории Кемеровской области" региональной целевой </w:t>
      </w:r>
      <w:hyperlink r:id="rId96" w:history="1">
        <w:r w:rsidRPr="00563835">
          <w:rPr>
            <w:rFonts w:ascii="Arial" w:hAnsi="Arial" w:cs="Arial"/>
            <w:color w:val="0000FF"/>
          </w:rPr>
          <w:t>программы</w:t>
        </w:r>
      </w:hyperlink>
      <w:r w:rsidRPr="00563835">
        <w:rPr>
          <w:rFonts w:ascii="Arial" w:hAnsi="Arial" w:cs="Arial"/>
        </w:rPr>
        <w:t xml:space="preserve"> "Обеспечение безопасности условий жизни населения и деятельности предприятий в Кемеровской области" на 2012 - 2015 годы.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w:t>
      </w:r>
      <w:hyperlink w:anchor="Par8381" w:history="1">
        <w:r w:rsidRPr="00563835">
          <w:rPr>
            <w:rFonts w:ascii="Arial" w:hAnsi="Arial" w:cs="Arial"/>
            <w:color w:val="0000FF"/>
          </w:rPr>
          <w:t>списке</w:t>
        </w:r>
      </w:hyperlink>
      <w:r w:rsidRPr="00563835">
        <w:rPr>
          <w:rFonts w:ascii="Arial" w:hAnsi="Arial" w:cs="Arial"/>
        </w:rPr>
        <w:t xml:space="preserve"> населенных пунктов Кемеровской области, расположенных в сейсмических районах, выделены населенные пункты, для которых повысилось значение балльности согласно уточнению балльности для юга Кузбасса по результатам геодинамического сейсмического районирования и сейсмического </w:t>
      </w:r>
      <w:r w:rsidRPr="00563835">
        <w:rPr>
          <w:rFonts w:ascii="Arial" w:hAnsi="Arial" w:cs="Arial"/>
        </w:rPr>
        <w:lastRenderedPageBreak/>
        <w:t xml:space="preserve">микрорайонирования, выполненного в рамках </w:t>
      </w:r>
      <w:hyperlink r:id="rId97" w:history="1">
        <w:r w:rsidRPr="00563835">
          <w:rPr>
            <w:rFonts w:ascii="Arial" w:hAnsi="Arial" w:cs="Arial"/>
            <w:color w:val="0000FF"/>
          </w:rPr>
          <w:t>подпрограммы</w:t>
        </w:r>
      </w:hyperlink>
      <w:r w:rsidRPr="00563835">
        <w:rPr>
          <w:rFonts w:ascii="Arial" w:hAnsi="Arial" w:cs="Arial"/>
        </w:rPr>
        <w:t xml:space="preserve"> "Сейсмобезопасность территории Кемеровской области" региональной целевой </w:t>
      </w:r>
      <w:hyperlink r:id="rId98" w:history="1">
        <w:r w:rsidRPr="00563835">
          <w:rPr>
            <w:rFonts w:ascii="Arial" w:hAnsi="Arial" w:cs="Arial"/>
            <w:color w:val="0000FF"/>
          </w:rPr>
          <w:t>программы</w:t>
        </w:r>
      </w:hyperlink>
      <w:r w:rsidRPr="00563835">
        <w:rPr>
          <w:rFonts w:ascii="Arial" w:hAnsi="Arial" w:cs="Arial"/>
        </w:rPr>
        <w:t xml:space="preserve"> "Обеспечение безопасности условий жизни населения и деятельности предприятий в Кемеровской области" на 2012 - 2015 годы (приложение N 10).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соответствии с требованиями СНиП II-7-81* "Строительство в сейсмических районах. Нормы проектирования" на площадках, сейсмичность которых превышает 9 баллов, возводить здания и сооружения, как правило, не допускается. При необходимости строительство на таких площадках допускается при обязательном научном сопровождении и участии специализированной научно-исследовательской организации.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Количественную оценку сейсмичности площадки строительства с учетом грунтовых и гидрогеологических условий следует проводить на основании сейсмического микрорайонирования, которое является составной частью инженерных изысканий и выполняется с соблюдением требований соответствующих нормативных документов.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документов территориального планирования и проектов планировки в городских и сельских поселениях, расположенных на площадках с сейсмичностью 6 баллов и более, необходимо учитывать инженерно-геологические условия территории и карты сейсмического микрорайонирования.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Сейсмическое микрорайонирование проводится на участках строительства транспортных сооружений в районах сейсмичностью 7 баллов и выше, а при строительстве объектов особой ответственности - 6 баллов и выше.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площадках строительства, где не проводилось сейсмическое микрорайонирование, в виде исключения допускается определять сейсмичность согласно списку населенных пунктов Кемеровской области, расположенных в сейсмических районах, и графическим приложениям, являющимся фрагментами карт ОСР-97 для территории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Проектирование и строительство зданий и сооружений, размещаемых на сейсмически опасных территориях, необходимо проводить с учетом технических регламентов для строительства в сейсмических районах.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Высота зданий не должна превышать размеров, указанных в </w:t>
      </w:r>
      <w:hyperlink w:anchor="Par6377" w:history="1">
        <w:r w:rsidR="00BB6953">
          <w:rPr>
            <w:rFonts w:ascii="Arial" w:hAnsi="Arial" w:cs="Arial"/>
            <w:color w:val="0000FF"/>
          </w:rPr>
          <w:t>51</w:t>
        </w:r>
      </w:hyperlink>
      <w:r w:rsidRPr="00563835">
        <w:rPr>
          <w:rFonts w:ascii="Arial" w:hAnsi="Arial" w:cs="Arial"/>
        </w:rPr>
        <w:t>.</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BB6953" w:rsidP="001F13CB">
      <w:pPr>
        <w:widowControl w:val="0"/>
        <w:autoSpaceDE w:val="0"/>
        <w:autoSpaceDN w:val="0"/>
        <w:adjustRightInd w:val="0"/>
        <w:jc w:val="right"/>
        <w:outlineLvl w:val="3"/>
        <w:rPr>
          <w:rFonts w:ascii="Arial" w:hAnsi="Arial" w:cs="Arial"/>
        </w:rPr>
      </w:pPr>
      <w:bookmarkStart w:id="232" w:name="Par6375"/>
      <w:bookmarkEnd w:id="232"/>
      <w:r>
        <w:rPr>
          <w:rFonts w:ascii="Arial" w:hAnsi="Arial" w:cs="Arial"/>
        </w:rPr>
        <w:t>Таблица 51</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233" w:name="Par6377"/>
      <w:bookmarkEnd w:id="233"/>
      <w:r w:rsidRPr="00563835">
        <w:rPr>
          <w:rFonts w:ascii="Arial" w:hAnsi="Arial" w:cs="Arial"/>
        </w:rPr>
        <w:t>Высота зданий в сейсмически опасных районах в зависимости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конструктивного решения</w:t>
      </w:r>
    </w:p>
    <w:p w:rsidR="001F13CB" w:rsidRPr="00563835" w:rsidRDefault="001F13CB" w:rsidP="001F13CB">
      <w:pPr>
        <w:widowControl w:val="0"/>
        <w:autoSpaceDE w:val="0"/>
        <w:autoSpaceDN w:val="0"/>
        <w:adjustRightInd w:val="0"/>
        <w:jc w:val="center"/>
        <w:rPr>
          <w:rFonts w:ascii="Arial" w:hAnsi="Arial" w:cs="Arial"/>
        </w:rPr>
      </w:pPr>
    </w:p>
    <w:tbl>
      <w:tblPr>
        <w:tblW w:w="9924" w:type="dxa"/>
        <w:tblInd w:w="-364" w:type="dxa"/>
        <w:tblLayout w:type="fixed"/>
        <w:tblCellMar>
          <w:left w:w="0" w:type="dxa"/>
          <w:right w:w="0" w:type="dxa"/>
        </w:tblCellMar>
        <w:tblLook w:val="0000"/>
      </w:tblPr>
      <w:tblGrid>
        <w:gridCol w:w="4962"/>
        <w:gridCol w:w="1701"/>
        <w:gridCol w:w="1559"/>
        <w:gridCol w:w="1702"/>
      </w:tblGrid>
      <w:tr w:rsidR="001F13CB" w:rsidRPr="00563835" w:rsidTr="00BB6953">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Несущие конструкции</w:t>
            </w:r>
          </w:p>
        </w:tc>
        <w:tc>
          <w:tcPr>
            <w:tcW w:w="496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Высота, м (число этажей)</w:t>
            </w:r>
          </w:p>
        </w:tc>
      </w:tr>
      <w:tr w:rsidR="001F13CB" w:rsidRPr="00563835" w:rsidTr="00BB6953">
        <w:tc>
          <w:tcPr>
            <w:tcW w:w="4962"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96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Сейсмичность площадки, баллы</w:t>
            </w:r>
          </w:p>
        </w:tc>
      </w:tr>
      <w:tr w:rsidR="001F13CB" w:rsidRPr="00563835" w:rsidTr="00BB6953">
        <w:tc>
          <w:tcPr>
            <w:tcW w:w="4962"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w:t>
            </w:r>
          </w:p>
        </w:tc>
      </w:tr>
      <w:tr w:rsidR="001F13CB" w:rsidRPr="00563835" w:rsidTr="00BB6953">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r>
      <w:tr w:rsidR="001F13CB" w:rsidRPr="00563835" w:rsidTr="00BB6953">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 Стальной каркас</w:t>
            </w:r>
          </w:p>
        </w:tc>
        <w:tc>
          <w:tcPr>
            <w:tcW w:w="4962"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требованиям для несейсмических районов</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 Железобетонный каркас:</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 xml:space="preserve">рамно-связевый, безригельный связевый (с железобетонными диафрагмами, </w:t>
            </w:r>
            <w:r w:rsidRPr="00563835">
              <w:rPr>
                <w:rFonts w:ascii="Arial" w:hAnsi="Arial" w:cs="Arial"/>
              </w:rPr>
              <w:lastRenderedPageBreak/>
              <w:t>ядрами жесткости или стальными связями);</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54 (16)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41 (12)</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31 (9)</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lastRenderedPageBreak/>
              <w:t>безригельный без диафрагм и ядер жесткости;</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11(3)</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8(2)</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рамный с заполнением из штучной кладки, в том числе каркасно-каменной конструкции;</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29(9)</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24(7)</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18(5)</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рамный без заполнения</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24(7)</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18(5)</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11(3)</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3. Стены из монолитного железобетона</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75(24)</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67(20)</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4. Стены крупнопанельные железобетонные</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54 (16)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47 (14)</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41 (12)</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5. Стены объемно-блочные и панельно-блочные железобетонные</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(16)</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(16)</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38 (12)</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6. Стены из крупных бетонных или виброкирпичных блоков</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29 (9)</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23(7)</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17 (5)</w:t>
            </w:r>
          </w:p>
        </w:tc>
      </w:tr>
      <w:tr w:rsidR="001F13CB" w:rsidRPr="00563835" w:rsidTr="00BB6953">
        <w:trPr>
          <w:trHeight w:val="20"/>
        </w:trPr>
        <w:tc>
          <w:tcPr>
            <w:tcW w:w="4962"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7. Стены комплексной конструкции из кирпича, бетонных и природных камней правильной формы и мелких блоков, усиленные монолитными железобетонными включениями:</w:t>
            </w:r>
          </w:p>
        </w:tc>
        <w:tc>
          <w:tcPr>
            <w:tcW w:w="1701"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2"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BB6953">
        <w:trPr>
          <w:trHeight w:val="20"/>
        </w:trPr>
        <w:tc>
          <w:tcPr>
            <w:tcW w:w="4962"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1-й категории</w:t>
            </w:r>
          </w:p>
        </w:tc>
        <w:tc>
          <w:tcPr>
            <w:tcW w:w="1701"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20(6)</w:t>
            </w:r>
          </w:p>
        </w:tc>
        <w:tc>
          <w:tcPr>
            <w:tcW w:w="1559"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17(5)</w:t>
            </w:r>
          </w:p>
        </w:tc>
        <w:tc>
          <w:tcPr>
            <w:tcW w:w="1702"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14(4)</w:t>
            </w:r>
          </w:p>
        </w:tc>
      </w:tr>
      <w:tr w:rsidR="001F13CB" w:rsidRPr="00563835" w:rsidTr="00BB6953">
        <w:trPr>
          <w:trHeight w:val="20"/>
        </w:trPr>
        <w:tc>
          <w:tcPr>
            <w:tcW w:w="4962"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2-й категории</w:t>
            </w:r>
          </w:p>
        </w:tc>
        <w:tc>
          <w:tcPr>
            <w:tcW w:w="170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14 (4)</w:t>
            </w:r>
          </w:p>
        </w:tc>
        <w:tc>
          <w:tcPr>
            <w:tcW w:w="1559"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11(3)</w:t>
            </w:r>
          </w:p>
        </w:tc>
        <w:tc>
          <w:tcPr>
            <w:tcW w:w="1702"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8 (2)</w:t>
            </w:r>
          </w:p>
        </w:tc>
      </w:tr>
      <w:tr w:rsidR="001F13CB" w:rsidRPr="00563835" w:rsidTr="00BB6953">
        <w:trPr>
          <w:trHeight w:val="20"/>
        </w:trPr>
        <w:tc>
          <w:tcPr>
            <w:tcW w:w="4962"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8. Стены из кирпича, природных и бетонных камней и мелких блоков, кроме указанных в пункте 7:</w:t>
            </w:r>
          </w:p>
        </w:tc>
        <w:tc>
          <w:tcPr>
            <w:tcW w:w="1701"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559"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2"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BB6953">
        <w:trPr>
          <w:trHeight w:val="20"/>
        </w:trPr>
        <w:tc>
          <w:tcPr>
            <w:tcW w:w="4962"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1-й категории</w:t>
            </w:r>
          </w:p>
        </w:tc>
        <w:tc>
          <w:tcPr>
            <w:tcW w:w="1701"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17 (5)</w:t>
            </w:r>
          </w:p>
        </w:tc>
        <w:tc>
          <w:tcPr>
            <w:tcW w:w="1559"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15(4)</w:t>
            </w:r>
          </w:p>
        </w:tc>
        <w:tc>
          <w:tcPr>
            <w:tcW w:w="1702"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 (3)</w:t>
            </w:r>
          </w:p>
        </w:tc>
      </w:tr>
      <w:tr w:rsidR="001F13CB" w:rsidRPr="00563835" w:rsidTr="00BB6953">
        <w:trPr>
          <w:trHeight w:val="20"/>
        </w:trPr>
        <w:tc>
          <w:tcPr>
            <w:tcW w:w="4962"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2-й категории</w:t>
            </w:r>
          </w:p>
        </w:tc>
        <w:tc>
          <w:tcPr>
            <w:tcW w:w="1701"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 (3)</w:t>
            </w:r>
          </w:p>
        </w:tc>
        <w:tc>
          <w:tcPr>
            <w:tcW w:w="1559"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702"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 (2)</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9. Стены из мелких ячеистых и легкобетонных блоков</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8(2)</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4(1)</w:t>
            </w:r>
          </w:p>
        </w:tc>
      </w:tr>
      <w:tr w:rsidR="001F13CB" w:rsidRPr="00563835" w:rsidTr="00BB6953">
        <w:trPr>
          <w:trHeight w:val="20"/>
        </w:trPr>
        <w:tc>
          <w:tcPr>
            <w:tcW w:w="496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10. Стены деревянные бревенчатые, брусчатые, щитовые</w:t>
            </w:r>
          </w:p>
        </w:tc>
        <w:tc>
          <w:tcPr>
            <w:tcW w:w="170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8(2)</w:t>
            </w:r>
          </w:p>
        </w:tc>
        <w:tc>
          <w:tcPr>
            <w:tcW w:w="15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8(2)</w:t>
            </w:r>
          </w:p>
        </w:tc>
        <w:tc>
          <w:tcPr>
            <w:tcW w:w="17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4(1)</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За высоту здания принимают разность отметок низшего уровня отмостки или спланированной поверхности земли, примыкающей к зданию и низа верхнего чердачного перекрытия или покрытия.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Покрытие массой менее 50% массы верхнего перекрытия в число этажей и высоту здания не включается.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Высота зданий больниц, детских садов и школ при сейсмичности площадки </w:t>
      </w:r>
      <w:r w:rsidRPr="00563835">
        <w:rPr>
          <w:rFonts w:ascii="Arial" w:hAnsi="Arial" w:cs="Arial"/>
        </w:rPr>
        <w:lastRenderedPageBreak/>
        <w:t>строительства 8 и 9 баллов ограничивается тремя надземными этажами.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Органам местного самоуправления муниципальных образований Кемеровской области рекомендуется внести в градостроительные регламенты в составе правил землепользования и застройки изменения, устанавливающие предельную высоту строящихся и запланированных к строительству жилых зданий на уровне 16 этажей в зонах многоэтажной жилой застройки.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Площадки строительства, расположенные вблизи плоскостей тектонических разломов, с крутизной склонов более 15°, нарушением пород физико-геологическими процессами, просадочными и набухающими грунтами, осыпями, обвалами, плывунами, оползнями, карстом, горными выработками, селями являются неблагоприятными в сейсмическом отношении.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необходимости строительства зданий и сооружений на таких площадках следует принимать дополнительные меры к укреплению их оснований и усилению конструкций.</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34" w:name="Par6470"/>
      <w:bookmarkEnd w:id="234"/>
      <w:r w:rsidRPr="00563835">
        <w:rPr>
          <w:rFonts w:ascii="Arial" w:hAnsi="Arial" w:cs="Arial"/>
        </w:rPr>
        <w:t>1</w:t>
      </w:r>
      <w:r w:rsidR="00EC75BF">
        <w:rPr>
          <w:rFonts w:ascii="Arial" w:hAnsi="Arial" w:cs="Arial"/>
        </w:rPr>
        <w:t>0</w:t>
      </w:r>
      <w:r w:rsidRPr="00563835">
        <w:rPr>
          <w:rFonts w:ascii="Arial" w:hAnsi="Arial" w:cs="Arial"/>
        </w:rPr>
        <w:t>.4. Инженерная защита и подготовка территории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Инженерная подготовка и защита территории проводятся с 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Инженерная подготовка территории должна обеспечивать возможность градостроительного освоения территорий, подлежащих застройке.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проектов планировки поселений следует предусматривать при необходимости инженерную защиту от затопления, подтопления, оползней и обвалов.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территориях со сложными инженерно-строительными условиями (территории активного карстового процесса или возможного его развития; подтопляемые или подверженные подтоплению; затопляемые поймы рек; крутые склоны, подверженные эрозии; действующих оползней или возможного развития оползнеобразования; сложенные естественными грунтами с низкими прочностными свойствами; сложенные техногенными отложениями, сухими или осложненными подтоплением) должны вводиться планировочные ограничения для застройки или других форм освоения либо, при градостроительном и инженерно-строительном обоснованиях, проводиться специальные защитные мероприятия, направленные на обеспечение инженерно-строительной безопасности среды.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и высокоплотной малоэтажной застройки путем устройства закрытых дренажей. На территории усадебной застройки, стадионов, парков и других озелененных территорий общего пользования допускается открытая осушительная сеть.</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Территории поселений, расположенных на прибрежных участках, должны быть защищены от затопления паводковыми водами, ветровым нагоном воды и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За расчетный горизонт высоких вод следует принимать отметку наивысшего уровня воды повторяемостью: один раз в 100 лет - для территорий, застроенных или подлежащих застройке жилыми и общественными зданиями; один раз в 10 лет - для территорий парков и плоскостных спортивных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участках действия эрозионных процессов с оврагообразованием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35" w:name="Par6482"/>
      <w:bookmarkEnd w:id="235"/>
      <w:r w:rsidRPr="00563835">
        <w:rPr>
          <w:rFonts w:ascii="Arial" w:hAnsi="Arial" w:cs="Arial"/>
        </w:rPr>
        <w:t>1</w:t>
      </w:r>
      <w:r w:rsidR="00EC75BF">
        <w:rPr>
          <w:rFonts w:ascii="Arial" w:hAnsi="Arial" w:cs="Arial"/>
        </w:rPr>
        <w:t>0</w:t>
      </w:r>
      <w:r w:rsidRPr="00563835">
        <w:rPr>
          <w:rFonts w:ascii="Arial" w:hAnsi="Arial" w:cs="Arial"/>
        </w:rPr>
        <w:t>.5. Нормативы в сфере обеспечения пожарной безопасности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Нормативные показатели пожарной безопасности населенных пунктов следует принимать в соответствии с </w:t>
      </w:r>
      <w:hyperlink r:id="rId99" w:history="1">
        <w:r w:rsidRPr="00563835">
          <w:rPr>
            <w:rFonts w:ascii="Arial" w:hAnsi="Arial" w:cs="Arial"/>
            <w:color w:val="0000FF"/>
          </w:rPr>
          <w:t>главой 15</w:t>
        </w:r>
      </w:hyperlink>
      <w:r w:rsidRPr="00563835">
        <w:rPr>
          <w:rFonts w:ascii="Arial" w:hAnsi="Arial" w:cs="Arial"/>
        </w:rPr>
        <w:t xml:space="preserve"> "Требования пожарной безопасности при градостроительной деятельности" раздела II "Требования пожарной безопасности при проектировании, строительстве и эксплуатации поселений и городских округов" Технического регламента о требованиях пожарной безопасности (Федеральный </w:t>
      </w:r>
      <w:hyperlink r:id="rId100" w:history="1">
        <w:r w:rsidRPr="00563835">
          <w:rPr>
            <w:rFonts w:ascii="Arial" w:hAnsi="Arial" w:cs="Arial"/>
            <w:color w:val="0000FF"/>
          </w:rPr>
          <w:t>закон</w:t>
        </w:r>
      </w:hyperlink>
      <w:r w:rsidRPr="00563835">
        <w:rPr>
          <w:rFonts w:ascii="Arial" w:hAnsi="Arial" w:cs="Arial"/>
        </w:rPr>
        <w:t xml:space="preserve"> от 22 июля 2008 г. N 123-ФЗ).</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36" w:name="Par6486"/>
      <w:bookmarkEnd w:id="236"/>
      <w:r w:rsidRPr="00563835">
        <w:rPr>
          <w:rFonts w:ascii="Arial" w:hAnsi="Arial" w:cs="Arial"/>
        </w:rPr>
        <w:t>1</w:t>
      </w:r>
      <w:r w:rsidR="00EC75BF">
        <w:rPr>
          <w:rFonts w:ascii="Arial" w:hAnsi="Arial" w:cs="Arial"/>
        </w:rPr>
        <w:t>0</w:t>
      </w:r>
      <w:r w:rsidRPr="00563835">
        <w:rPr>
          <w:rFonts w:ascii="Arial" w:hAnsi="Arial" w:cs="Arial"/>
        </w:rPr>
        <w:t>.6. Мероприятия по обеспечению антитеррористической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защищенности и комплексной безопасности зданий и сооружений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Общие требования к обеспечению антитеррористической защищенности зданий и сооружений устанавливаются сводом правил </w:t>
      </w:r>
      <w:hyperlink r:id="rId101" w:history="1">
        <w:r w:rsidRPr="00563835">
          <w:rPr>
            <w:rFonts w:ascii="Arial" w:hAnsi="Arial" w:cs="Arial"/>
            <w:color w:val="0000FF"/>
          </w:rPr>
          <w:t>СП. 132.13330.2011</w:t>
        </w:r>
      </w:hyperlink>
      <w:r w:rsidRPr="00563835">
        <w:rPr>
          <w:rFonts w:ascii="Arial" w:hAnsi="Arial" w:cs="Arial"/>
        </w:rPr>
        <w:t xml:space="preserve"> "Обеспечение антитеррористической защищенности зданий и сооружений. Общие требования проектирования".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прилегающей к проектируемому объекту территории необходимо предусматривать места (площадки, проходы и т.п.), обеспечивающие беспрепятственное и безопасное рассредоточение эвакуирующихся из зданий людей с учетом прибывающих подразделений реагирования, которые будут размещаться со своей техникой на этой территории.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Объект должен быть обеспечен парковочными площадками. Все парковочные площадки должны располагаться на границе внешнего периметра территории объекта, чтобы обеспечить посетителям прямой проход к контрольно-пропускному пункту (КПП).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Автостоянки на территории объекта и в самом объекте капитального строительства должны предназначаться для пользователей объекта.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въездах/выездах на прилегающую к объекту первого уровня ответственности территорию должны быть предусмотрены контрольно-пропускные пункты для исключения несанкционированного проезда автотранспорта и прохода людей.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въездах/выездах на подземную автостоянку должны быть предусмотрены пункты контроля транспорта, реализующие принцип шлюзования, для исключения провоза запрещенных предметов, проезда автотранспорта, не имеющего права проезда, и несанкционированного прохода.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Въезд в подземную автостоянку и выезд из нее должен осуществляться по специальным пропускам, которые выдаются в установленном порядке, определяемом индивидуально.</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подземной автостоянке не разрешается размещать автомобили с двигателями, работающими на сжатом природном газе и сжиженном нефтяном газе.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При проектировании должны быть разделены пешеходные и транспортные </w:t>
      </w:r>
      <w:r w:rsidRPr="00563835">
        <w:rPr>
          <w:rFonts w:ascii="Arial" w:hAnsi="Arial" w:cs="Arial"/>
        </w:rPr>
        <w:lastRenderedPageBreak/>
        <w:t>потоки.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Следует обеспечить места для парковки транспортных средств федеральных органов исполнительной власти, пожарных машин, машин скорой помощи и других служб экстренной помощи. Эти парковочные места должны примыкать к объекту или располагаться на его территории, обеспечивая прямой и незатрудненный доступ на объект/выход с объекта. Емкость определяется конкретными условиями.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Рядом с объектом первого уровня ответственности (группы объектов второго уровня ответственности) должна находиться свободная площадка достаточных размеров, которую можно будет использовать в качестве взлетно-посадочной площадки для вертолетов.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Прилегающая к объекту территория должна быть оборудована малыми архитектурными формами для исключения несанкционированного подъезда (прорыва) транспортных средств к объекту (его уязвимым местам).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Въезды на прилегающую территорию должны оснащаться средствами снижения скорости и противотаранными устройствами (уточняется при проектировании).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объектах с установленным специальным пропускным режимом прилегающая территория должна быть оборудована ограждением.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Ограждение должно исключать случайный проход людей (животных), въезд транспорта или затруднять проникновение нарушителей на охраняемую территорию, минуя контрольно-пропускной пункт (КПП).</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Ограждение должно быть железобетонным, каменным, кирпичным, металлическим сплошным или решетчатым (сетчатым) и выполняться в виде прямолинейных участков, с минимальным количеством изгибов и поворотов, ограничивающих наблюдение. К ограждению не должны примыкать какие-либо пристройки, кроме зданий, являющихся продолжением периметра. Ограждение не должно иметь лазов, проломов и других повреждений, а также незапираемых дверей, ворот и калиток.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Ворота устанавливаются на автомобильных въездах на территорию объекта. По периметру территории охраняемого объекта могут устанавливаться как основные, так и запасные или аварийные ворота. Конструкция ворот должна обеспечивать их жесткую фиксацию в закрытом положении.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На отдельных участках территории и с внешней стороны ворот следует устанавливать специальные устройства для ограничения скорости движения автотранспорта и противотаранные устройства.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КПП должен обеспечивать необходимую пропускную способность прохода людей и проезда транспорта.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Требования к архитектурным, конструктивным и объемно-планировочным решениям в части обеспечения антитеррористической защищенности разрабатываются на стадии архитектурно-строительного проектирования зданий и сооружений в соответствии со </w:t>
      </w:r>
      <w:hyperlink r:id="rId102" w:history="1">
        <w:r w:rsidRPr="00563835">
          <w:rPr>
            <w:rFonts w:ascii="Arial" w:hAnsi="Arial" w:cs="Arial"/>
            <w:color w:val="0000FF"/>
          </w:rPr>
          <w:t>сводом</w:t>
        </w:r>
      </w:hyperlink>
      <w:r w:rsidRPr="00563835">
        <w:rPr>
          <w:rFonts w:ascii="Arial" w:hAnsi="Arial" w:cs="Arial"/>
        </w:rPr>
        <w:t xml:space="preserve"> правил "Обеспечение антитеррористической защищенности зданий и сооружений. Общие требования", введенным в действие 28.03.2011.</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1"/>
        <w:rPr>
          <w:rFonts w:ascii="Arial" w:hAnsi="Arial" w:cs="Arial"/>
        </w:rPr>
      </w:pPr>
      <w:bookmarkStart w:id="237" w:name="Par6510"/>
      <w:bookmarkEnd w:id="237"/>
      <w:r w:rsidRPr="00563835">
        <w:rPr>
          <w:rFonts w:ascii="Arial" w:hAnsi="Arial" w:cs="Arial"/>
        </w:rPr>
        <w:t>1</w:t>
      </w:r>
      <w:r w:rsidR="00EC75BF">
        <w:rPr>
          <w:rFonts w:ascii="Arial" w:hAnsi="Arial" w:cs="Arial"/>
        </w:rPr>
        <w:t>1</w:t>
      </w:r>
      <w:r w:rsidRPr="00563835">
        <w:rPr>
          <w:rFonts w:ascii="Arial" w:hAnsi="Arial" w:cs="Arial"/>
        </w:rPr>
        <w:t>. Требования к материалам, сдаваемым в составе</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градостроительной документации, в целях формирования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информационных ресурсов информационной системы обеспечения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градостроительной деятельности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 целях формирования информационных ресурсов ИСОГД и эффективного использования решений градостроительной документации в процессах </w:t>
      </w:r>
      <w:r w:rsidRPr="00563835">
        <w:rPr>
          <w:rFonts w:ascii="Arial" w:hAnsi="Arial" w:cs="Arial"/>
        </w:rPr>
        <w:lastRenderedPageBreak/>
        <w:t>управления развитием территорий материалы градостроительной документации должны разрабатываться, помимо бумажного, в векторном электронном виде.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Разрабатываемые электронные версии градостроительных документов должны представлять собой единую базу пространственных и описательных данных, формат базы данных должен соответствовать международным стандартам OpenGIS. В случае представления файловой базы данных должен быть использован формат MapInfo или аналогичный. В случае представления базы данных - формат системы управления базами данных Oracle 11g или аналогичный.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Описание базовой сдаточной структуры электронного проекта (структуры документа в электронном виде (база геоданных), структуры объектов (перечень атрибутов и правила заполнения для каждого объекта градостроительной документации), условные обозначения объектов градостроительной документации, используемые справочники для заполнения атрибутов объектов) должно являться неотъемлемой частью технического задания на выполняемые работы.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Базовая система классификаторов и структура проекта для утверждаемых частей градостроительной документации должна быть предоставлена исполнителю в составе исходных данных. Исполнитель в своей работе развивает базовую систему классификаторов и структуру проекта в части материалов по обоснованию.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Вместе с электронной версией проекта градостроительной документации исполнитель представляет детальное описание структуры данных проекта, включающее: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используемую систему классификаторов объектов градостроительной деятельности и их характеристик;</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перечень типов объектов, используемых на каждой из карт, сдаваемых в составе проекта, со ссылками на систему классификаторов. Для утверждаемой части градостроительной документации необходимо привести нормативное правовое обоснование наличия соответствующих типов объектов на конкретной карте. Для всех типов объектов необходимо указать тип пространственных данных, присущий данному объекту;</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перечень атрибутивных данных, присущих конкретному типу объекта, для каждой карты, сдаваемой в составе проекта, со ссылкой на соответствующий справочник в системе классификаторов и (если таковые существуют) ограничение на диапазоны использования значения справочников. Для всех характеристик объектов необходимо указать тип и размер поля электронной версии проекта;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перечень условных обозначений для всех типов объектов с учетом вариаций условных обозначений в зависимости от конкретной карты, масштаба и значений характеристик объекта. Должны быть указаны базовые поля объектов, в зависимости от которых может изменяться условное обозначение.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 составе электронного проекта и при развитии исполнителем системы классификаторов и структуры данных проекта не допускается дублирование типов объектов, однородных характеристик, присущих разным типам объектов.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Все объекты и их характеристики, включаемые в проект, должны классифицироваться согласно этим справочникам (для заполнения атрибутов и видов объектов). Объектное содержание карт должно соответствовать данной структуре проекта.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Содержание графических листов градостроительной документации, сдаваемых в электронном виде должно полностью соответствовать содержанию графических листов в бумажном виде. Название электронной карты должно быть идентично названию графического листа, приведенному в угловом штампе </w:t>
      </w:r>
      <w:r w:rsidRPr="00563835">
        <w:rPr>
          <w:rFonts w:ascii="Arial" w:hAnsi="Arial" w:cs="Arial"/>
        </w:rPr>
        <w:lastRenderedPageBreak/>
        <w:t>бумажного документа.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Все электронные карты должны без помех открываться в полном объеме, описанном в объектной структуре данных. Условные обозначения должны соответствовать перечню. Электронная карта не должна содержать ссылок на внешние объекты (таблицы, рисунки, программы, не включаемые в проект).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Пояснительная записка должна включать полное описание электронной версии проекта. В записке подробно должно содержаться: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краткое описание технологии создания проекта;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краткое описание используемых программных продуктов;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описание структуры хранения тематических данных с перечислением каталогов и подкаталогов и их содержания;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описание используемых форматов файлов;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описание типа, размера и содержания каждого файла;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описание типа, размера и содержания атрибутивных полей файлов;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описание используемых справочников и классификаторов;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краткая инструкция пользователю.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Материалы сдаются комплектом, состоящим из DVD-диска, с электронным видом проекта и его копиями на твердом носителе (бумаге) в одном экземпляре. Формат записи диска должен позволять заказчику в полном объеме без потери данных считывать и использовать информацию с данного диска без применения дополнительных программ на стандартном для данного времени компьютерном оборудовании.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использовании дополнительных программ или форматов данных исполнитель должен обеспечить преобразование и копирование данных с DVD-диска в базу данных заказчика в полном объеме без потери данных.</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EC75BF" w:rsidRDefault="00EC75BF" w:rsidP="001F13CB">
      <w:pPr>
        <w:widowControl w:val="0"/>
        <w:autoSpaceDE w:val="0"/>
        <w:autoSpaceDN w:val="0"/>
        <w:adjustRightInd w:val="0"/>
        <w:jc w:val="right"/>
        <w:outlineLvl w:val="1"/>
        <w:rPr>
          <w:rFonts w:ascii="Arial" w:hAnsi="Arial" w:cs="Arial"/>
        </w:rPr>
      </w:pPr>
      <w:bookmarkStart w:id="238" w:name="Par6544"/>
      <w:bookmarkEnd w:id="238"/>
    </w:p>
    <w:p w:rsidR="00EC75BF" w:rsidRDefault="00EC75BF" w:rsidP="001F13CB">
      <w:pPr>
        <w:widowControl w:val="0"/>
        <w:autoSpaceDE w:val="0"/>
        <w:autoSpaceDN w:val="0"/>
        <w:adjustRightInd w:val="0"/>
        <w:jc w:val="right"/>
        <w:outlineLvl w:val="1"/>
        <w:rPr>
          <w:rFonts w:ascii="Arial" w:hAnsi="Arial" w:cs="Arial"/>
        </w:rPr>
      </w:pPr>
    </w:p>
    <w:p w:rsidR="00EC75BF" w:rsidRDefault="00EC75BF" w:rsidP="001F13CB">
      <w:pPr>
        <w:widowControl w:val="0"/>
        <w:autoSpaceDE w:val="0"/>
        <w:autoSpaceDN w:val="0"/>
        <w:adjustRightInd w:val="0"/>
        <w:jc w:val="right"/>
        <w:outlineLvl w:val="1"/>
        <w:rPr>
          <w:rFonts w:ascii="Arial" w:hAnsi="Arial" w:cs="Arial"/>
        </w:rPr>
      </w:pPr>
    </w:p>
    <w:p w:rsidR="00EC75BF" w:rsidRDefault="00EC75BF" w:rsidP="001F13CB">
      <w:pPr>
        <w:widowControl w:val="0"/>
        <w:autoSpaceDE w:val="0"/>
        <w:autoSpaceDN w:val="0"/>
        <w:adjustRightInd w:val="0"/>
        <w:jc w:val="right"/>
        <w:outlineLvl w:val="1"/>
        <w:rPr>
          <w:rFonts w:ascii="Arial" w:hAnsi="Arial" w:cs="Arial"/>
        </w:rPr>
      </w:pPr>
    </w:p>
    <w:p w:rsidR="00EC75BF" w:rsidRDefault="00EC75BF" w:rsidP="001F13CB">
      <w:pPr>
        <w:widowControl w:val="0"/>
        <w:autoSpaceDE w:val="0"/>
        <w:autoSpaceDN w:val="0"/>
        <w:adjustRightInd w:val="0"/>
        <w:jc w:val="right"/>
        <w:outlineLvl w:val="1"/>
        <w:rPr>
          <w:rFonts w:ascii="Arial" w:hAnsi="Arial" w:cs="Arial"/>
        </w:rPr>
      </w:pPr>
    </w:p>
    <w:p w:rsidR="001F13CB" w:rsidRPr="00563835" w:rsidRDefault="001F13CB" w:rsidP="001F13CB">
      <w:pPr>
        <w:widowControl w:val="0"/>
        <w:autoSpaceDE w:val="0"/>
        <w:autoSpaceDN w:val="0"/>
        <w:adjustRightInd w:val="0"/>
        <w:jc w:val="right"/>
        <w:outlineLvl w:val="1"/>
        <w:rPr>
          <w:rFonts w:ascii="Arial" w:hAnsi="Arial" w:cs="Arial"/>
        </w:rPr>
      </w:pPr>
      <w:r w:rsidRPr="00563835">
        <w:rPr>
          <w:rFonts w:ascii="Arial" w:hAnsi="Arial" w:cs="Arial"/>
        </w:rPr>
        <w:t>Приложение N 1</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jc w:val="right"/>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РЕКОМЕНДУЕМЫЙ ПЕРЕЧЕНЬ</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 КАПИТАЛЬНОГО СТРОИТЕЛЬСТВА МЕСТНОГО ЗНАЧЕНИЯ, ГРАНИЦЫ ЗЕМЕЛЬНЫХ УЧАСТКОВ И ЗОНЫ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ПЛАНИРУЕМОГО РАЗМЕЩЕНИЯ КОТОРЫХ ОТОБРАЖАЮТСЯ В ДОКУМЕНТАХ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ТЕРРИТОРИАЛЬНОГО ПЛАНИРОВАНИЯ МУНИЦИПАЛЬНЫХ ОБРАЗОВАНИЙ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(ГЕНЕРАЛЬНЫХ ПЛАНОВ ПОСЕЛЕНИЙ)</w:t>
      </w:r>
    </w:p>
    <w:p w:rsidR="001F13CB" w:rsidRPr="00563835" w:rsidRDefault="001F13CB" w:rsidP="001F13CB">
      <w:pPr>
        <w:widowControl w:val="0"/>
        <w:autoSpaceDE w:val="0"/>
        <w:autoSpaceDN w:val="0"/>
        <w:adjustRightInd w:val="0"/>
        <w:jc w:val="center"/>
        <w:rPr>
          <w:rFonts w:ascii="Arial" w:hAnsi="Arial" w:cs="Arial"/>
        </w:rPr>
        <w:sectPr w:rsidR="001F13CB" w:rsidRPr="00563835">
          <w:pgSz w:w="11905" w:h="16838"/>
          <w:pgMar w:top="1134" w:right="850" w:bottom="1134" w:left="1701" w:header="720" w:footer="720" w:gutter="0"/>
          <w:cols w:space="720"/>
          <w:noEndnote/>
        </w:sectPr>
      </w:pPr>
    </w:p>
    <w:tbl>
      <w:tblPr>
        <w:tblpPr w:leftFromText="180" w:rightFromText="180" w:vertAnchor="text" w:horzAnchor="margin" w:tblpXSpec="right" w:tblpY="52"/>
        <w:tblW w:w="0" w:type="auto"/>
        <w:tblLayout w:type="fixed"/>
        <w:tblCellMar>
          <w:top w:w="75" w:type="dxa"/>
          <w:left w:w="0" w:type="dxa"/>
          <w:bottom w:w="75" w:type="dxa"/>
          <w:right w:w="0" w:type="dxa"/>
        </w:tblCellMar>
        <w:tblLook w:val="0000"/>
      </w:tblPr>
      <w:tblGrid>
        <w:gridCol w:w="716"/>
        <w:gridCol w:w="3404"/>
        <w:gridCol w:w="2134"/>
        <w:gridCol w:w="5370"/>
        <w:gridCol w:w="2551"/>
      </w:tblGrid>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lastRenderedPageBreak/>
              <w:t>N п/п</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Вопросы местного значения</w:t>
            </w:r>
          </w:p>
        </w:tc>
        <w:tc>
          <w:tcPr>
            <w:tcW w:w="7504"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Объекты местного значения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Муниципальное образование</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Территории</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Объекты капитального строительства</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Поселение</w:t>
            </w: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2</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3</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4</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7</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электроснабжения</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Понизительные подстанции (ПС)</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ПС 110 кВ</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ПС 35 кВ</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ТП 10 кВ</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Линии электропередачи (ЛЭП)</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110 кВ</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35 кВ</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10 (6) кВ</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2</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газоснабжения</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Газорегуляторные пункты (ГРП)</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Межпоселковые газопроводы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Газопроводы высокого давления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Газопроводы среднего давления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3</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теплоснабжения</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Теплоэлектроцентрали (ТЭЦ)</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Котельные</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Тепловые перекачивающие насосные станции</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Магистральные сети теплоснабжения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4</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водоснабжения</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Водозаборы и сопутствующие сооружения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Водоочистные сооружения (ВОС)</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Насосные станции</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Магистральные сети водоснабжения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5</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водоотведения</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Канализационные очистные сооружения (КОС)</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Канализационные насосные станции (КНС)</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Магистральные сети водоотведения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6</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Снабжение населения топливом</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Площадки для хранения и погрузки топлива</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7</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Дорожная деятельность в отношении автомобильных дорог местного значения, включая создание и обеспечение функционирования парковок (парковочных мест)</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Автомобильные дороги общего пользования местного значения вне границ населенных пунктов в границах муниципального района, включая искусственные дорожные сооружения, защитные дорожные сооружения и элементы обустройства автомобильных дорог</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 xml:space="preserve">Автомобильные дороги общего пользования местного значения в границах городского округа, включая искусственные дорожные сооружения, защитные дорожные сооружения и элементы обустройства автомобильных дорог, в том числе стоянки (парковки) </w:t>
            </w:r>
            <w:r w:rsidRPr="00563835">
              <w:rPr>
                <w:rFonts w:ascii="Arial" w:hAnsi="Arial" w:cs="Arial"/>
              </w:rPr>
              <w:lastRenderedPageBreak/>
              <w:t>транспортных средств, расположенные на автомобильных дорогах</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Автомобильные дороги общего пользования местного значения в границах населенных пунктов поселения, включая искусственные дорожные сооружения, защитные дорожные сооружения и элементы обустройства автомобильных дорог, в том числе стоянки (парковки) транспортных средств, расположенные на автомобильных дорогах.</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Производственные объекты, используемые при капитальном ремонте, ремонте, содержании автомобильных дорог местного значения (дорожные ремонтно-строительные управления)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8</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Создание условий для предоставления транспортных услуг населению и организация транспортного обслуживания населения в границах МО</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Автостанции, обслуживающие пассажирские перевозки между поселениями в границах муниципального района</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Автостанции, обслуживающие пассажирские перевозки в границах городского округа</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Автостанции, обслуживающие пассажирские перевозки в границах поселения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9</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 xml:space="preserve">Организация предоставления общедоступного и бесплатного начального общего, основного общего, </w:t>
            </w:r>
            <w:r w:rsidRPr="00563835">
              <w:rPr>
                <w:rFonts w:ascii="Arial" w:hAnsi="Arial" w:cs="Arial"/>
              </w:rPr>
              <w:lastRenderedPageBreak/>
              <w:t>среднего (полного) образования по основным общеобразовательным программам, за исключением полномочий по финансовому обеспечению образовательного процесса, отнесенных к полномочиям органов государственной власти Кемеровской области; организация предоставления дополнительного образования детям (за исключением предоставления дополнительного образования детям в учреждениях регионального значения) и общедоступного бесплатного дошкольного образования на территории МО; организация отдыха детей в каникулярное время</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lastRenderedPageBreak/>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Дошкольные образовательные учреждения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Общеобразовательные учреждения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Организации дополнительного образования детей</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Детские оздоровительные лагеря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lastRenderedPageBreak/>
              <w:t>10</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утилизации и переработки бытовых и промышленных отходов</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Полигон твердых бытовых отходов</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Полигон для складирования снега</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 xml:space="preserve">Полигон </w:t>
            </w:r>
            <w:r w:rsidRPr="00563835">
              <w:rPr>
                <w:rFonts w:ascii="Arial" w:hAnsi="Arial" w:cs="Arial"/>
              </w:rPr>
              <w:lastRenderedPageBreak/>
              <w:t>промышленных отходов</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lastRenderedPageBreak/>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Мусороперерабатывающий завод</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11</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ритуальных услуг и содержание мест захоронения в МО</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Кладбище</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Крематорий</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Бюро похоронных услуг</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12</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Организация и осуществление мероприятий по территориальной обороне и гражданской обороне, защите населения и территории МО от чрезвычайных ситуаций природного и техногенного характера</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Сооружения инженерной защиты территории (руслорегулирующие сооружения и сооружения по регулированию и отводу поверхностного стока, дамбы обвалования, дренажные системы, сооружения искусственного повышения поверхности территории, берегоукрепительные сооружения)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13</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Обеспечение проживающих в населенных пунктах в поселении/городском округе и нуждающихся в жилых помещениях малоимущих граждан жилыми помещениями, организация строительства и содержания муниципального жилищного фонда</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Территории социального жилищного фонда</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14</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 xml:space="preserve">Организация библиотечного обслуживания населения, </w:t>
            </w:r>
            <w:r w:rsidRPr="00563835">
              <w:rPr>
                <w:rFonts w:ascii="Arial" w:hAnsi="Arial" w:cs="Arial"/>
              </w:rPr>
              <w:lastRenderedPageBreak/>
              <w:t>комплектование и обеспечение сохранности библиотечных фондов библиотек МО</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lastRenderedPageBreak/>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Библиотеки</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lastRenderedPageBreak/>
              <w:t>15</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Создание условий для организации досуга и обеспечения жителей поселения, городского округа услугами организаций культуры, создание условий для обеспечения поселений, входящих в состав муниципального района, услугами по организации досуга и услугами организаций культуры</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Клубы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Кинотеатры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Концертные залы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Театры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Выставочные залы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Универсальные спортивно-зрелищные залы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16</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Создание музеев МО</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Музеи</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17</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Обеспечение условий для развития на территории МО физической культуры и массового спорта</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Спортивные залы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Бассейны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Плоскостные спортивные сооружения (стадионы)</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18</w:t>
            </w:r>
          </w:p>
        </w:tc>
        <w:tc>
          <w:tcPr>
            <w:tcW w:w="340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 xml:space="preserve">Создание условий для массового отдыха жителей МО и организация обустройства мест </w:t>
            </w:r>
            <w:r w:rsidRPr="00563835">
              <w:rPr>
                <w:rFonts w:ascii="Arial" w:hAnsi="Arial" w:cs="Arial"/>
              </w:rPr>
              <w:lastRenderedPageBreak/>
              <w:t>массового отдыха населения</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lastRenderedPageBreak/>
              <w:t>Парки(в т.ч. крытые парки аттракционов)</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Сады</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Скверы</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ind w:firstLine="540"/>
              <w:jc w:val="both"/>
              <w:rPr>
                <w:rFonts w:ascii="Arial" w:hAnsi="Arial" w:cs="Arial"/>
              </w:rPr>
            </w:pPr>
          </w:p>
        </w:tc>
        <w:tc>
          <w:tcPr>
            <w:tcW w:w="340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ind w:firstLine="540"/>
              <w:jc w:val="both"/>
              <w:rPr>
                <w:rFonts w:ascii="Arial" w:hAnsi="Arial" w:cs="Arial"/>
              </w:rPr>
            </w:pP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Пляжи</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19</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Создание, содержание и организация деятельности аварийно-спасательных служб и (или) аварийно-спасательных формирований на территории МО</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Объекты размещения аварийно-спасательных служб и специальной техники</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r>
      <w:tr w:rsidR="00AE5D05" w:rsidRPr="00563835" w:rsidTr="00AE5D05">
        <w:tc>
          <w:tcPr>
            <w:tcW w:w="71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20</w:t>
            </w:r>
          </w:p>
        </w:tc>
        <w:tc>
          <w:tcPr>
            <w:tcW w:w="34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Формирование муниципального архива</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jc w:val="center"/>
              <w:rPr>
                <w:rFonts w:ascii="Arial" w:hAnsi="Arial" w:cs="Arial"/>
              </w:rPr>
            </w:pPr>
            <w:r w:rsidRPr="00563835">
              <w:rPr>
                <w:rFonts w:ascii="Arial" w:hAnsi="Arial" w:cs="Arial"/>
              </w:rPr>
              <w:t>-</w:t>
            </w:r>
          </w:p>
        </w:tc>
        <w:tc>
          <w:tcPr>
            <w:tcW w:w="537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AE5D05" w:rsidRPr="00563835" w:rsidRDefault="00AE5D05" w:rsidP="00AE5D05">
            <w:pPr>
              <w:widowControl w:val="0"/>
              <w:autoSpaceDE w:val="0"/>
              <w:autoSpaceDN w:val="0"/>
              <w:adjustRightInd w:val="0"/>
              <w:rPr>
                <w:rFonts w:ascii="Arial" w:hAnsi="Arial" w:cs="Arial"/>
              </w:rPr>
            </w:pPr>
            <w:r w:rsidRPr="00563835">
              <w:rPr>
                <w:rFonts w:ascii="Arial" w:hAnsi="Arial" w:cs="Arial"/>
              </w:rPr>
              <w:t>Муниципальный архив</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AE5D05" w:rsidRPr="00563835" w:rsidRDefault="00AE5D05" w:rsidP="00AE5D05">
            <w:pPr>
              <w:widowControl w:val="0"/>
              <w:autoSpaceDE w:val="0"/>
              <w:autoSpaceDN w:val="0"/>
              <w:adjustRightInd w:val="0"/>
              <w:jc w:val="center"/>
              <w:rPr>
                <w:rFonts w:ascii="Arial" w:hAnsi="Arial" w:cs="Arial"/>
              </w:rPr>
            </w:pP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bookmarkStart w:id="239" w:name="Par6925"/>
      <w:bookmarkEnd w:id="239"/>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1F13CB" w:rsidRPr="00563835" w:rsidRDefault="001F13CB" w:rsidP="001F13CB">
      <w:pPr>
        <w:widowControl w:val="0"/>
        <w:autoSpaceDE w:val="0"/>
        <w:autoSpaceDN w:val="0"/>
        <w:adjustRightInd w:val="0"/>
        <w:jc w:val="right"/>
        <w:outlineLvl w:val="1"/>
        <w:rPr>
          <w:rFonts w:ascii="Arial" w:hAnsi="Arial" w:cs="Arial"/>
        </w:rPr>
      </w:pPr>
      <w:r w:rsidRPr="00563835">
        <w:rPr>
          <w:rFonts w:ascii="Arial" w:hAnsi="Arial" w:cs="Arial"/>
        </w:rPr>
        <w:lastRenderedPageBreak/>
        <w:t>Приложение N 2</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240" w:name="Par7116"/>
      <w:bookmarkEnd w:id="240"/>
      <w:r w:rsidRPr="00563835">
        <w:rPr>
          <w:rFonts w:ascii="Arial" w:hAnsi="Arial" w:cs="Arial"/>
        </w:rPr>
        <w:t>НОРМЫ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РАСЧЕТА КОЛИЧЕСТВА И ПАРАМЕТРОВ УЧРЕЖДЕНИЙ И ПРЕДПРИЯТИЙ</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ОБСЛУЖИВАНИЯ И РАЗМЕРЫ ИХ ЗЕМЕЛЬНЫХ УЧАСТКОВ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bookmarkStart w:id="241" w:name="Par7120"/>
      <w:bookmarkStart w:id="242" w:name="Par7257"/>
      <w:bookmarkEnd w:id="241"/>
      <w:bookmarkEnd w:id="242"/>
    </w:p>
    <w:p w:rsidR="001F13CB" w:rsidRPr="00563835" w:rsidRDefault="001F13CB" w:rsidP="001F13CB">
      <w:pPr>
        <w:widowControl w:val="0"/>
        <w:autoSpaceDE w:val="0"/>
        <w:autoSpaceDN w:val="0"/>
        <w:adjustRightInd w:val="0"/>
        <w:jc w:val="center"/>
        <w:outlineLvl w:val="2"/>
        <w:rPr>
          <w:rFonts w:ascii="Arial" w:hAnsi="Arial" w:cs="Arial"/>
        </w:rPr>
      </w:pPr>
      <w:bookmarkStart w:id="243" w:name="Par7436"/>
      <w:bookmarkEnd w:id="243"/>
      <w:r w:rsidRPr="00563835">
        <w:rPr>
          <w:rFonts w:ascii="Arial" w:hAnsi="Arial" w:cs="Arial"/>
        </w:rPr>
        <w:t>Нормативы обеспеченности объектами местного значения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поселения</w:t>
      </w:r>
    </w:p>
    <w:p w:rsidR="001F13CB" w:rsidRPr="00563835" w:rsidRDefault="001F13CB" w:rsidP="001F13CB">
      <w:pPr>
        <w:widowControl w:val="0"/>
        <w:autoSpaceDE w:val="0"/>
        <w:autoSpaceDN w:val="0"/>
        <w:adjustRightInd w:val="0"/>
        <w:jc w:val="center"/>
        <w:rPr>
          <w:rFonts w:ascii="Arial" w:hAnsi="Arial" w:cs="Arial"/>
        </w:rPr>
      </w:pPr>
    </w:p>
    <w:tbl>
      <w:tblPr>
        <w:tblW w:w="14742" w:type="dxa"/>
        <w:tblInd w:w="62" w:type="dxa"/>
        <w:tblLayout w:type="fixed"/>
        <w:tblCellMar>
          <w:top w:w="75" w:type="dxa"/>
          <w:left w:w="0" w:type="dxa"/>
          <w:bottom w:w="75" w:type="dxa"/>
          <w:right w:w="0" w:type="dxa"/>
        </w:tblCellMar>
        <w:tblLook w:val="0000"/>
      </w:tblPr>
      <w:tblGrid>
        <w:gridCol w:w="724"/>
        <w:gridCol w:w="2134"/>
        <w:gridCol w:w="1834"/>
        <w:gridCol w:w="1774"/>
        <w:gridCol w:w="1774"/>
        <w:gridCol w:w="2209"/>
        <w:gridCol w:w="4293"/>
      </w:tblGrid>
      <w:tr w:rsidR="001F13CB" w:rsidRPr="00563835" w:rsidTr="00AE5D05">
        <w:tc>
          <w:tcPr>
            <w:tcW w:w="72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N п/п</w:t>
            </w:r>
          </w:p>
        </w:tc>
        <w:tc>
          <w:tcPr>
            <w:tcW w:w="213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Наименование объекта</w:t>
            </w:r>
          </w:p>
        </w:tc>
        <w:tc>
          <w:tcPr>
            <w:tcW w:w="183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Единица измерения</w:t>
            </w:r>
          </w:p>
        </w:tc>
        <w:tc>
          <w:tcPr>
            <w:tcW w:w="3548" w:type="dxa"/>
            <w:gridSpan w:val="2"/>
            <w:tcBorders>
              <w:top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Норматив</w:t>
            </w:r>
          </w:p>
        </w:tc>
        <w:tc>
          <w:tcPr>
            <w:tcW w:w="2209"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 земельного участка</w:t>
            </w:r>
          </w:p>
        </w:tc>
        <w:tc>
          <w:tcPr>
            <w:tcW w:w="4293"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Примечание</w:t>
            </w:r>
          </w:p>
        </w:tc>
      </w:tr>
      <w:tr w:rsidR="001F13CB" w:rsidRPr="00563835" w:rsidTr="00AE5D05">
        <w:tc>
          <w:tcPr>
            <w:tcW w:w="72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213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83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74" w:type="dxa"/>
            <w:tcBorders>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городские населенные пункты</w:t>
            </w:r>
          </w:p>
        </w:tc>
        <w:tc>
          <w:tcPr>
            <w:tcW w:w="1774" w:type="dxa"/>
            <w:tcBorders>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сельские населенные пункты</w:t>
            </w:r>
          </w:p>
        </w:tc>
        <w:tc>
          <w:tcPr>
            <w:tcW w:w="2209"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4293"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outlineLvl w:val="3"/>
              <w:rPr>
                <w:rFonts w:ascii="Arial" w:hAnsi="Arial" w:cs="Arial"/>
              </w:rPr>
            </w:pPr>
            <w:bookmarkStart w:id="244" w:name="Par7454"/>
            <w:bookmarkEnd w:id="244"/>
            <w:r w:rsidRPr="00563835">
              <w:rPr>
                <w:rFonts w:ascii="Arial" w:hAnsi="Arial" w:cs="Arial"/>
              </w:rPr>
              <w:t>1</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Учреждения физической культуры и спорта</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Спортивные залы</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кв. м площади пола</w:t>
            </w:r>
          </w:p>
        </w:tc>
        <w:tc>
          <w:tcPr>
            <w:tcW w:w="354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 на 1 тыс. человек</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Рекомендуется при числе инвалидов среди обслуживаемого населения не менее 2,5 тыс. человек размещать специальные спортивные залы для инвалидов.</w:t>
            </w:r>
          </w:p>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 xml:space="preserve">На уровне разработки документации по планировке территории в составе городских поселений необходимо размещать помещения для физкультурно-оздоровительных </w:t>
            </w:r>
            <w:r w:rsidRPr="00563835">
              <w:rPr>
                <w:rFonts w:ascii="Arial" w:hAnsi="Arial" w:cs="Arial"/>
              </w:rPr>
              <w:lastRenderedPageBreak/>
              <w:t>занятий.</w:t>
            </w:r>
          </w:p>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Для малых населенных пунктов нормы расчета залов необходимо принимать с учетом минимальной вместимости объектов по технологическим требованиям</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1.2</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Бассейны крытые и открытые общего пользования</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кв. м зеркала воды</w:t>
            </w:r>
          </w:p>
        </w:tc>
        <w:tc>
          <w:tcPr>
            <w:tcW w:w="354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на 1 тыс. человек</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Рекомендуется размещать бассейны в поселениях с численностью населения свыше 10 тыс. человек</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1.3</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Плоскостные спортивные сооружения</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w:t>
            </w:r>
          </w:p>
        </w:tc>
        <w:tc>
          <w:tcPr>
            <w:tcW w:w="354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0,19 на 1 тыс. человек</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outlineLvl w:val="3"/>
              <w:rPr>
                <w:rFonts w:ascii="Arial" w:hAnsi="Arial" w:cs="Arial"/>
              </w:rPr>
            </w:pPr>
            <w:bookmarkStart w:id="245" w:name="Par7476"/>
            <w:bookmarkEnd w:id="245"/>
            <w:r w:rsidRPr="00563835">
              <w:rPr>
                <w:rFonts w:ascii="Arial" w:hAnsi="Arial" w:cs="Arial"/>
              </w:rPr>
              <w:t>2</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Учреждения культуры и искусства</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Музеи</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354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поселение</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 населенных пунктах до 1 тыс. человек возможно размещение филиала музея</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2.2</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Клубы</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объект/место</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численности населения поселения: до 10 тыс. чел. - 1 объект; от 10 до 50 тыс. чел. - 50 мест на 1 тыс. человек</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численности населения поселения: до 500 человек - 20 на 100 человек; от 0,5 до 1 тыс. чел.- 200 на 1 тыс. человек;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от 1 до 2 тыс. чел. - 150 на 1 </w:t>
            </w:r>
            <w:r w:rsidRPr="00563835">
              <w:rPr>
                <w:rFonts w:ascii="Arial" w:hAnsi="Arial" w:cs="Arial"/>
              </w:rPr>
              <w:lastRenderedPageBreak/>
              <w:t>тыс. человек;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2 до 5 тыс. чел. - 100 на 1 тыс. человек; свыше 5 тыс. чел. - 70 на 1 тыс. человек</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2.3</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Библиотеки</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2.3.1</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Общедоступная библиотека и филиалы</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w:t>
            </w:r>
          </w:p>
        </w:tc>
        <w:tc>
          <w:tcPr>
            <w:tcW w:w="354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поселение</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2.3.2</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Детская</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поселение</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2.3.3</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Юношеская</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поселение</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outlineLvl w:val="3"/>
              <w:rPr>
                <w:rFonts w:ascii="Arial" w:hAnsi="Arial" w:cs="Arial"/>
              </w:rPr>
            </w:pPr>
            <w:bookmarkStart w:id="246" w:name="Par7520"/>
            <w:bookmarkEnd w:id="246"/>
            <w:r w:rsidRPr="00563835">
              <w:rPr>
                <w:rFonts w:ascii="Arial" w:hAnsi="Arial" w:cs="Arial"/>
              </w:rPr>
              <w:t>3</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Учреждения жилищно-коммунального хозяйства</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3.1</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Кладбища традиционного захоронения</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w:t>
            </w:r>
          </w:p>
        </w:tc>
        <w:tc>
          <w:tcPr>
            <w:tcW w:w="354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0,24 га на 1 тыс. человек</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3.2</w:t>
            </w:r>
          </w:p>
        </w:tc>
        <w:tc>
          <w:tcPr>
            <w:tcW w:w="21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Кладбища урновых захоронений после кремации</w:t>
            </w:r>
          </w:p>
        </w:tc>
        <w:tc>
          <w:tcPr>
            <w:tcW w:w="183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w:t>
            </w:r>
          </w:p>
        </w:tc>
        <w:tc>
          <w:tcPr>
            <w:tcW w:w="3548"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0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0,02 га на 1 тыс. человек</w:t>
            </w:r>
          </w:p>
        </w:tc>
        <w:tc>
          <w:tcPr>
            <w:tcW w:w="429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47" w:name="Par7535"/>
      <w:bookmarkEnd w:id="247"/>
      <w:r w:rsidRPr="00563835">
        <w:rPr>
          <w:rFonts w:ascii="Arial" w:hAnsi="Arial" w:cs="Arial"/>
        </w:rPr>
        <w:t>Объекты, рекомендуемые к размещению при разработке</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градостроительной документации поселений</w:t>
      </w:r>
    </w:p>
    <w:p w:rsidR="001F13CB" w:rsidRPr="00563835" w:rsidRDefault="001F13CB" w:rsidP="001F13CB">
      <w:pPr>
        <w:widowControl w:val="0"/>
        <w:autoSpaceDE w:val="0"/>
        <w:autoSpaceDN w:val="0"/>
        <w:adjustRightInd w:val="0"/>
        <w:jc w:val="center"/>
        <w:rPr>
          <w:rFonts w:ascii="Arial" w:hAnsi="Arial" w:cs="Arial"/>
        </w:rPr>
      </w:pPr>
    </w:p>
    <w:tbl>
      <w:tblPr>
        <w:tblW w:w="14742" w:type="dxa"/>
        <w:tblInd w:w="62" w:type="dxa"/>
        <w:tblLayout w:type="fixed"/>
        <w:tblCellMar>
          <w:top w:w="75" w:type="dxa"/>
          <w:left w:w="0" w:type="dxa"/>
          <w:bottom w:w="75" w:type="dxa"/>
          <w:right w:w="0" w:type="dxa"/>
        </w:tblCellMar>
        <w:tblLook w:val="0000"/>
      </w:tblPr>
      <w:tblGrid>
        <w:gridCol w:w="724"/>
        <w:gridCol w:w="2569"/>
        <w:gridCol w:w="1999"/>
        <w:gridCol w:w="1774"/>
        <w:gridCol w:w="1639"/>
        <w:gridCol w:w="2239"/>
        <w:gridCol w:w="3798"/>
      </w:tblGrid>
      <w:tr w:rsidR="001F13CB" w:rsidRPr="00563835" w:rsidTr="00AE5D05">
        <w:tc>
          <w:tcPr>
            <w:tcW w:w="72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N п/п</w:t>
            </w:r>
          </w:p>
        </w:tc>
        <w:tc>
          <w:tcPr>
            <w:tcW w:w="2569"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Наименование объекта</w:t>
            </w:r>
          </w:p>
        </w:tc>
        <w:tc>
          <w:tcPr>
            <w:tcW w:w="1999"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Единица измерения</w:t>
            </w:r>
          </w:p>
        </w:tc>
        <w:tc>
          <w:tcPr>
            <w:tcW w:w="3413"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Норматив</w:t>
            </w:r>
          </w:p>
        </w:tc>
        <w:tc>
          <w:tcPr>
            <w:tcW w:w="2239"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Размер земельного участка</w:t>
            </w:r>
          </w:p>
        </w:tc>
        <w:tc>
          <w:tcPr>
            <w:tcW w:w="3798"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Примечание</w:t>
            </w:r>
          </w:p>
        </w:tc>
      </w:tr>
      <w:tr w:rsidR="001F13CB" w:rsidRPr="00563835" w:rsidTr="00AE5D05">
        <w:tc>
          <w:tcPr>
            <w:tcW w:w="72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2569"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999"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городские населенные пункты</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сельские населенные пункты</w:t>
            </w:r>
          </w:p>
        </w:tc>
        <w:tc>
          <w:tcPr>
            <w:tcW w:w="2239"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379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outlineLvl w:val="3"/>
              <w:rPr>
                <w:rFonts w:ascii="Arial" w:hAnsi="Arial" w:cs="Arial"/>
              </w:rPr>
            </w:pPr>
            <w:bookmarkStart w:id="248" w:name="Par7554"/>
            <w:bookmarkEnd w:id="248"/>
            <w:r w:rsidRPr="00563835">
              <w:rPr>
                <w:rFonts w:ascii="Arial" w:hAnsi="Arial" w:cs="Arial"/>
              </w:rPr>
              <w:t>1</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Учреждения здравоохранения</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Аптеки</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зависимости от численности населения, тыс. человек: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50 - 1 на 10 тыс. человек 50 - 100 - 1 на 12 тыс. человек 100 - 500 - 1 на 13 тыс. человек 500 - 1000 - 1 на 15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6,2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 сельских населенных пунктах следует располагать в комплексе с учреждениями здравоохранения</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49" w:name="Par7564"/>
            <w:bookmarkEnd w:id="249"/>
            <w:r w:rsidRPr="00563835">
              <w:rPr>
                <w:rFonts w:ascii="Arial" w:hAnsi="Arial" w:cs="Arial"/>
              </w:rPr>
              <w:t>2</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Предприятия торговли</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2.1</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 торговли</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кв. м торговой площади</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280 (100) на 1 тыс. чел.</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300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Объекты малых городов и сельских поселений с числом жителей, тыс. человек: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до 1 - 0,1 - 0,2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 до 3 - 0,2 - 0,4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3 до 4 - 0,4 - 0,6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5 до 6 - 0,6 - 1,0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7 до 10 - 1,0 - 1,2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10 до 15 - 0,8 - 1,1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15 до 20 - 1,1 - 1,3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20 - 1,4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Объекты торговли планировочного элемента с числом обслуживания населения, тыс. человек:</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4 до 6 - 0,4-06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6 до 10 - 0,6 - 0,8 га на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свыше 10 до 15 - 0,8 - 1,1 га на 1 </w:t>
            </w:r>
            <w:r w:rsidRPr="00563835">
              <w:rPr>
                <w:rFonts w:ascii="Arial" w:hAnsi="Arial" w:cs="Arial"/>
              </w:rPr>
              <w:lastRenderedPageBreak/>
              <w:t>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15 до 20 - 1,1 - 1,3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2.2</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Рынок</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кв. м торговой площади</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24 - 40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7 - 14 кв. м на 1 кв. м торговой площади</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1 торговое место принимается в размере 6 кв. м торговой площади</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50" w:name="Par7593"/>
            <w:bookmarkEnd w:id="250"/>
            <w:r w:rsidRPr="00563835">
              <w:rPr>
                <w:rFonts w:ascii="Arial" w:hAnsi="Arial" w:cs="Arial"/>
              </w:rPr>
              <w:t>3</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Предприятия общественного питания</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Предприятие общественного питания</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(8)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числе мест, га на 100 мест: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50 - 0,2 - 025</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50 до 150 - 0,2 - 0,15</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150 - 0,1</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51" w:name="Par7605"/>
            <w:bookmarkEnd w:id="251"/>
            <w:r w:rsidRPr="00563835">
              <w:rPr>
                <w:rFonts w:ascii="Arial" w:hAnsi="Arial" w:cs="Arial"/>
              </w:rPr>
              <w:t>4</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Учреждений административно-делового назначения</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4.1</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Отделения банка</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операционных мест</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0,3 - 0,5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 на 1 объект: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0,2 - при 2 операционных местах;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0,5 - при 7 операционных местах;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0,05 - при 3 операционных местах;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0,4 - при 20 операционных местах</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4.2</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Отделения связи</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 (в зависимости от группы отделения)</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6 - 25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0,5 - 6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Отделения связи микрорайона, жилого района, га для обслуживаемого населения групп:</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IV - V (до 9 тыс. человек) - 0,07 - 0,08;</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III - IV (9 - 18 тыс. человек) 0,09 - 0,1;</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II - III (20 - 25 тыс. человек) - 0,11 - 0,12.</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Отделение связи поселения для обслуживаемого населения: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V - VI (до 0.5 - 2 тыс. человек) - 0,3 - 0,35;</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III - IV (2 - 6 тыс. человек) - 0,4 - 0,45</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 соответствии с ВНТП 311-98</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4.3</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Юридические консультации</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рабочих мест</w:t>
            </w:r>
          </w:p>
        </w:tc>
        <w:tc>
          <w:tcPr>
            <w:tcW w:w="3413"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юрист на 10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4.4</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Нотариальные конторы</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рабочих мест</w:t>
            </w:r>
          </w:p>
        </w:tc>
        <w:tc>
          <w:tcPr>
            <w:tcW w:w="3413"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нотариус на 30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заданию на проектирование</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52" w:name="Par7643"/>
            <w:bookmarkEnd w:id="252"/>
            <w:r w:rsidRPr="00563835">
              <w:rPr>
                <w:rFonts w:ascii="Arial" w:hAnsi="Arial" w:cs="Arial"/>
              </w:rPr>
              <w:t>5</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Предприятия бытового обслуживания</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5.1</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Предприятия бытового обслуживания</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рабочих мест</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9 (2)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га на 10 рабочих мест:</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 10 рабочих мест - 0,1;</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10 - 50 рабочих мест - 0,1 - 0,2;</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50 - 150 рабочих мест - 0,05 - 0,08;</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150 рабочих мест -0,03 - 0,04</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5.2</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Прачечные, в т.ч.</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кг белья в смену</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120 (10)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60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5.2.1</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Прачечные самообслуживания</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кг белья в смену</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(10)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0,1 - 0,2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5.2.2</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Фабрики-прачечные</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кг белья в смену</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110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40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0,5 - 1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Показатель фабрик-прачечных дан с учетом обслуживания общественного сектора до 40 кг в смену</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5.3</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Химчистки, в т.ч.</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кг вещей в смену</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11,4 (4)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3,5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5.3.1</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Химчистки самообслуживания</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кг вещей в смену</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1,2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0,1 - 0,2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5.3.2</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Фабрики-химчистки</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кг вещей в смену</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7,4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2,3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0,5 - 1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5.4</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Бани</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7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0,2 - 0,4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В поселениях с благоустроенным жилищным фондом нормы расчета вместимости бань на 1 человека допускается уменьшать до 3 мест на 1 тыс. человек</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53" w:name="Par7705"/>
            <w:bookmarkEnd w:id="253"/>
            <w:r w:rsidRPr="00563835">
              <w:rPr>
                <w:rFonts w:ascii="Arial" w:hAnsi="Arial" w:cs="Arial"/>
              </w:rPr>
              <w:t>6</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Учреждения жилищно-коммунального хозяйства</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6.1</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Жилищно-эксплуатационные организации микрорайона</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микрорайон с населением до 20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0,3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6.2</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Жилищно-эксплуатационные организации жилого района</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на жилой район с населением до 80 тыс. чел.</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6.3</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Гостиницы</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w:t>
            </w:r>
          </w:p>
        </w:tc>
        <w:tc>
          <w:tcPr>
            <w:tcW w:w="3413"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 на 1 тыс. человек</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 вместимости гостиницы, кв. м на 1 место: от 25 до 100 - 25;</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100 до 500 - 30;</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500 до 1000 - 20;</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1000 - 15</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rPr>
                <w:rFonts w:ascii="Arial" w:hAnsi="Arial" w:cs="Arial"/>
              </w:rPr>
            </w:pPr>
            <w:r w:rsidRPr="00563835">
              <w:rPr>
                <w:rFonts w:ascii="Arial" w:hAnsi="Arial" w:cs="Arial"/>
              </w:rPr>
              <w:t>Объект рекомендуется к размещению в административном центре</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6.4</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Общественные уборные</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приборов</w:t>
            </w:r>
          </w:p>
        </w:tc>
        <w:tc>
          <w:tcPr>
            <w:tcW w:w="177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прибор на 1 тыс. человек</w:t>
            </w:r>
          </w:p>
        </w:tc>
        <w:tc>
          <w:tcPr>
            <w:tcW w:w="16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 зданию на проектирование</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lastRenderedPageBreak/>
              <w:t>6.5</w:t>
            </w: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Пункт приема вторичного сырья</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w:t>
            </w:r>
          </w:p>
        </w:tc>
        <w:tc>
          <w:tcPr>
            <w:tcW w:w="3413"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не менее 1</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0,01 га на объект</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54" w:name="Par7743"/>
            <w:bookmarkEnd w:id="254"/>
            <w:r w:rsidRPr="00563835">
              <w:rPr>
                <w:rFonts w:ascii="Arial" w:hAnsi="Arial" w:cs="Arial"/>
              </w:rPr>
              <w:t>7</w:t>
            </w:r>
          </w:p>
        </w:tc>
        <w:tc>
          <w:tcPr>
            <w:tcW w:w="14018"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Объекты пожарной охраны</w:t>
            </w:r>
          </w:p>
        </w:tc>
      </w:tr>
      <w:tr w:rsidR="001F13CB" w:rsidRPr="00563835" w:rsidTr="00AE5D05">
        <w:tc>
          <w:tcPr>
            <w:tcW w:w="72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56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Пожарное депо</w:t>
            </w:r>
          </w:p>
        </w:tc>
        <w:tc>
          <w:tcPr>
            <w:tcW w:w="199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объектов/ автомобилей</w:t>
            </w:r>
          </w:p>
        </w:tc>
        <w:tc>
          <w:tcPr>
            <w:tcW w:w="3413"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 соответствии с НПБ 101-95</w:t>
            </w:r>
          </w:p>
        </w:tc>
        <w:tc>
          <w:tcPr>
            <w:tcW w:w="22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 xml:space="preserve">В соответствии с Федеральным </w:t>
            </w:r>
            <w:hyperlink r:id="rId103" w:history="1">
              <w:r w:rsidRPr="00563835">
                <w:rPr>
                  <w:rFonts w:ascii="Arial" w:hAnsi="Arial" w:cs="Arial"/>
                  <w:color w:val="0000FF"/>
                </w:rPr>
                <w:t>законом</w:t>
              </w:r>
            </w:hyperlink>
            <w:r w:rsidRPr="00563835">
              <w:rPr>
                <w:rFonts w:ascii="Arial" w:hAnsi="Arial" w:cs="Arial"/>
              </w:rPr>
              <w:t xml:space="preserve"> от 22.07.2008 N 123-ФЗ (с изменениями от 10.07.2012) "Технический регламентом о требованиях пожарной безопасности"</w:t>
            </w:r>
          </w:p>
        </w:tc>
        <w:tc>
          <w:tcPr>
            <w:tcW w:w="379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w:t>
            </w:r>
          </w:p>
        </w:tc>
      </w:tr>
    </w:tbl>
    <w:p w:rsidR="001F13CB" w:rsidRPr="00563835" w:rsidRDefault="00AE5D05" w:rsidP="00AE5D05">
      <w:pPr>
        <w:widowControl w:val="0"/>
        <w:autoSpaceDE w:val="0"/>
        <w:autoSpaceDN w:val="0"/>
        <w:adjustRightInd w:val="0"/>
        <w:rPr>
          <w:rFonts w:ascii="Arial" w:hAnsi="Arial" w:cs="Arial"/>
        </w:rPr>
        <w:sectPr w:rsidR="001F13CB" w:rsidRPr="00563835">
          <w:pgSz w:w="16838" w:h="11905" w:orient="landscape"/>
          <w:pgMar w:top="1701" w:right="1134" w:bottom="850" w:left="1134" w:header="720" w:footer="720" w:gutter="0"/>
          <w:cols w:space="720"/>
          <w:noEndnote/>
        </w:sectPr>
      </w:pPr>
      <w:r w:rsidRPr="00563835">
        <w:rPr>
          <w:rFonts w:ascii="Arial" w:hAnsi="Arial" w:cs="Arial"/>
        </w:rPr>
        <w:t>Примечание. В скобках приведены нормы расчета местного значения, которые соответствуют организации систем обслуживания в микрорайоне.</w:t>
      </w:r>
    </w:p>
    <w:p w:rsidR="001F13CB" w:rsidRPr="00563835" w:rsidRDefault="00AE5D05" w:rsidP="001F13CB">
      <w:pPr>
        <w:widowControl w:val="0"/>
        <w:autoSpaceDE w:val="0"/>
        <w:autoSpaceDN w:val="0"/>
        <w:adjustRightInd w:val="0"/>
        <w:jc w:val="right"/>
        <w:outlineLvl w:val="1"/>
        <w:rPr>
          <w:rFonts w:ascii="Arial" w:hAnsi="Arial" w:cs="Arial"/>
        </w:rPr>
      </w:pPr>
      <w:bookmarkStart w:id="255" w:name="Par7758"/>
      <w:bookmarkEnd w:id="255"/>
      <w:r>
        <w:rPr>
          <w:rFonts w:ascii="Arial" w:hAnsi="Arial" w:cs="Arial"/>
        </w:rPr>
        <w:lastRenderedPageBreak/>
        <w:t>Приложение N 3</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jc w:val="right"/>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САНИТАРНО-ЗАЩИТНЫЕ ЗОНЫ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ОТ ОБЪЕКТОВ И ПРОИЗВОДСТВ АГРОПРОМЫШЛЕННОГО КОМПЛЕКСА</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 МАЛОГО ПРЕДПРИНИМАТЕЛЬСТВА, ЯВЛЯЮЩИХСЯ ИСТОЧНИКАМИ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ВЫДЕЛЕНИЯ В ОКРУЖАЮЩУЮ СРЕДУ ПРОИЗВОДСТВЕННЫХ ВРЕДНОСТЕЙ</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56" w:name="Par7769"/>
      <w:bookmarkEnd w:id="256"/>
      <w:r w:rsidRPr="00563835">
        <w:rPr>
          <w:rFonts w:ascii="Arial" w:hAnsi="Arial" w:cs="Arial"/>
        </w:rPr>
        <w:t>Класс I - санитарно-защитная зона 1000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Свиноводческие комплексы.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Птицефабрики с содержанием более 400 тыс. кур-несушек и более 3 млн. бройлеров в год.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Комплексы крупного рогатого скота.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Открытые хранилища навоза и помета.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57" w:name="Par7775"/>
      <w:bookmarkEnd w:id="257"/>
      <w:r w:rsidRPr="00563835">
        <w:rPr>
          <w:rFonts w:ascii="Arial" w:hAnsi="Arial" w:cs="Arial"/>
        </w:rPr>
        <w:t>Класс II - санитарно-защитная зона 500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Свинофермы от 4 до 12 тыс. голов.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Фермы крупного рогатого скота от 1200 до 2000 коров и до 6000 ското-мест для молодняка.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Фермы звероводческие (норки, лисы и др.).</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Фермы птицеводческие от 100 тыс. до 400 тыс. кур-несушек и от 1 до 3 млн. бройлеров в год.</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Открытые хранилища биологически обработанной жидкой фракции навоза.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Закрытые хранилища навоза и помета.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Склады для хранения ядохимикатов свыше 500 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Производства по обработке и протравлению семян.</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Склады сжиженного аммиака.</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58" w:name="Par7786"/>
      <w:bookmarkEnd w:id="258"/>
      <w:r w:rsidRPr="00563835">
        <w:rPr>
          <w:rFonts w:ascii="Arial" w:hAnsi="Arial" w:cs="Arial"/>
        </w:rPr>
        <w:t>Класс III - санитарно-защитная зона 300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Свинофермы до 4 тыс. голов.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Фермы крупного рогатого скота менее 1200 голов (всех специализаций), фермы коневодческие.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Фермы овцеводческие на 5 - 30 тыс. голов.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Фермы птицеводческие до 100 тыс. кур-несушек и до 1 млн. бройлеров.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5. Площадки для буртования помета и навоза.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Склады для хранения ядохимикатов и минеральных удобрений более 50 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Обработка сельскохозяйственных угодий пестицидами с применением тракторов (от границ поля до населенного пункта).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8. Зверофермы.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9. Гаражи и парки по ремонту, технологическому обслуживанию и хранению грузовых автомобилей и сельскохозяйственной техники.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59" w:name="Par7797"/>
      <w:bookmarkEnd w:id="259"/>
      <w:r w:rsidRPr="00563835">
        <w:rPr>
          <w:rFonts w:ascii="Arial" w:hAnsi="Arial" w:cs="Arial"/>
        </w:rPr>
        <w:t>Класс IV - санитарно-защитная зона 100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Тепличные и парниковые хозяйства.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Склады для хранения минеральных удобрений, ядохимикатов до 50 т.</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Склады сухих минеральных удобрений и химических средств защиты растений (зона устанавливается и до производств по переработке и хранению пищевой продукции).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4. Мелиоративные объекты с использованием животноводческих стоков.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5. Цехи по приготовлению кормов, включая использование пищевых отходов.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6. Хозяйства с содержанием животных (свинарники, коровники, питомники, конюшни, зверофермы) до 100 голов.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7. Склады горюче-смазочных материалов.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60" w:name="Par7806"/>
      <w:bookmarkEnd w:id="260"/>
      <w:r w:rsidRPr="00563835">
        <w:rPr>
          <w:rFonts w:ascii="Arial" w:hAnsi="Arial" w:cs="Arial"/>
        </w:rPr>
        <w:t>Класс V - санитарно-защитная зона 50 м:</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1. Хранилища фруктов, овощей, картофеля, зерна.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2. Материальные склады.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3. Хозяйства с содержанием животных (свинарники, коровники, питомники, конюшни, зверофермы) до 50 голов.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bookmarkStart w:id="261" w:name="Par7815"/>
      <w:bookmarkEnd w:id="261"/>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AE5D05" w:rsidRDefault="00AE5D05"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8543BB" w:rsidRDefault="008543BB" w:rsidP="001F13CB">
      <w:pPr>
        <w:widowControl w:val="0"/>
        <w:autoSpaceDE w:val="0"/>
        <w:autoSpaceDN w:val="0"/>
        <w:adjustRightInd w:val="0"/>
        <w:jc w:val="right"/>
        <w:outlineLvl w:val="1"/>
        <w:rPr>
          <w:rFonts w:ascii="Arial" w:hAnsi="Arial" w:cs="Arial"/>
        </w:rPr>
      </w:pPr>
    </w:p>
    <w:p w:rsidR="001F13CB" w:rsidRPr="00563835" w:rsidRDefault="001F13CB" w:rsidP="001F13CB">
      <w:pPr>
        <w:widowControl w:val="0"/>
        <w:autoSpaceDE w:val="0"/>
        <w:autoSpaceDN w:val="0"/>
        <w:adjustRightInd w:val="0"/>
        <w:jc w:val="right"/>
        <w:outlineLvl w:val="1"/>
        <w:rPr>
          <w:rFonts w:ascii="Arial" w:hAnsi="Arial" w:cs="Arial"/>
        </w:rPr>
      </w:pPr>
      <w:r w:rsidRPr="00563835">
        <w:rPr>
          <w:rFonts w:ascii="Arial" w:hAnsi="Arial" w:cs="Arial"/>
        </w:rPr>
        <w:lastRenderedPageBreak/>
        <w:t xml:space="preserve">Приложение N </w:t>
      </w:r>
      <w:r w:rsidR="00AE5D05">
        <w:rPr>
          <w:rFonts w:ascii="Arial" w:hAnsi="Arial" w:cs="Arial"/>
        </w:rPr>
        <w:t>4</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jc w:val="right"/>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КЛАССИФИКАЦИЯ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РЕКРЕАЦИОННЫХ ОБЪЕКТОВ И ПРИНЦИПЫ ИХ РАЗМЕЩЕНИЯ.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КЛАССИФИКАЦИЯ РЕКРЕАЦИОННЫХ ТЕРРИТОРИЙ И УЧРЕЖДЕНИЙ</w:t>
      </w:r>
    </w:p>
    <w:p w:rsidR="001F13CB" w:rsidRPr="00563835" w:rsidRDefault="001F13CB" w:rsidP="00AE5D05">
      <w:pPr>
        <w:widowControl w:val="0"/>
        <w:autoSpaceDE w:val="0"/>
        <w:autoSpaceDN w:val="0"/>
        <w:adjustRightInd w:val="0"/>
        <w:rPr>
          <w:rFonts w:ascii="Arial" w:hAnsi="Arial" w:cs="Arial"/>
        </w:rPr>
      </w:pPr>
    </w:p>
    <w:tbl>
      <w:tblPr>
        <w:tblW w:w="10490" w:type="dxa"/>
        <w:tblInd w:w="-505" w:type="dxa"/>
        <w:tblLayout w:type="fixed"/>
        <w:tblCellMar>
          <w:top w:w="75" w:type="dxa"/>
          <w:left w:w="0" w:type="dxa"/>
          <w:bottom w:w="75" w:type="dxa"/>
          <w:right w:w="0" w:type="dxa"/>
        </w:tblCellMar>
        <w:tblLook w:val="0000"/>
      </w:tblPr>
      <w:tblGrid>
        <w:gridCol w:w="1701"/>
        <w:gridCol w:w="1985"/>
        <w:gridCol w:w="2268"/>
        <w:gridCol w:w="4536"/>
      </w:tblGrid>
      <w:tr w:rsidR="001F13CB" w:rsidRPr="00563835" w:rsidTr="008543BB">
        <w:tc>
          <w:tcPr>
            <w:tcW w:w="170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Общедоступная сеть (массовая)</w:t>
            </w:r>
          </w:p>
        </w:tc>
        <w:tc>
          <w:tcPr>
            <w:tcW w:w="198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Кратковременного постоянного и сезонного пользования</w:t>
            </w:r>
          </w:p>
        </w:tc>
        <w:tc>
          <w:tcPr>
            <w:tcW w:w="2268"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Рекреационные территории</w:t>
            </w: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Парк</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Сквер</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Бульвар</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Сад</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Пляж</w:t>
            </w:r>
          </w:p>
        </w:tc>
      </w:tr>
      <w:tr w:rsidR="001F13CB" w:rsidRPr="00563835" w:rsidTr="008543BB">
        <w:tc>
          <w:tcPr>
            <w:tcW w:w="170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Сеть ограниченного доступа</w:t>
            </w:r>
          </w:p>
        </w:tc>
        <w:tc>
          <w:tcPr>
            <w:tcW w:w="198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Длительного эпизодического пользования</w:t>
            </w:r>
          </w:p>
        </w:tc>
        <w:tc>
          <w:tcPr>
            <w:tcW w:w="2268"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Лечебно-оздоровительные учреждения</w:t>
            </w: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Санаторий</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Санаторий-профилакторий</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Пансионат с лечением</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Пансионат</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Водо- и грязелечебницы</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Дом отдыха</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База отдыха</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Кратковременного и длительного эпизодического пользования</w:t>
            </w:r>
          </w:p>
        </w:tc>
        <w:tc>
          <w:tcPr>
            <w:tcW w:w="2268"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Туристические учреждения</w:t>
            </w: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Турбаза</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Приют</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Туристическая стоянка</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Лагерь</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Туристическая гостиница</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Кемпинг</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Дома рыбаков и охотников</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Кратковременного и длительного сезонного пользования</w:t>
            </w:r>
          </w:p>
        </w:tc>
        <w:tc>
          <w:tcPr>
            <w:tcW w:w="2268"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Дачная рекреация</w:t>
            </w: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Личные дачи</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Дачные кооперативы</w:t>
            </w:r>
          </w:p>
        </w:tc>
      </w:tr>
      <w:tr w:rsidR="001F13CB" w:rsidRPr="00563835" w:rsidTr="008543BB">
        <w:tc>
          <w:tcPr>
            <w:tcW w:w="170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98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226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453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Садоводческие товарищества</w:t>
            </w:r>
          </w:p>
        </w:tc>
      </w:tr>
    </w:tbl>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Примечания.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К объектам отдыха детей в каникулярное время относятся детские лагеря отдыха, дома отдыха (пансионаты) для семей с детьми и туристические базы для детей с детьми.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Рекреационная сеть - совокупность рекреационных территорий и учреждений.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Учреждения, обеспечивающие функционирование рекреационной сети, - экскурсионно-туристические бюро и туристические фирмы.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планировании рекреационной системы территории области главной целью является формирование организованного туризма и создание рекреационной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При разработке решений схемы территориального планирования Кемеровской области необходимо закладывать суммарное количество коек в рекреационно-туристических учреждениях.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Норму обеспеченности рекреационными объектами и размеры земельных участков необходимо устанавливать заданием на проектирование.</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right"/>
        <w:outlineLvl w:val="1"/>
        <w:rPr>
          <w:rFonts w:ascii="Arial" w:hAnsi="Arial" w:cs="Arial"/>
        </w:rPr>
      </w:pPr>
      <w:bookmarkStart w:id="262" w:name="Par8192"/>
      <w:bookmarkEnd w:id="262"/>
      <w:r w:rsidRPr="00563835">
        <w:rPr>
          <w:rFonts w:ascii="Arial" w:hAnsi="Arial" w:cs="Arial"/>
        </w:rPr>
        <w:t xml:space="preserve">Приложение N </w:t>
      </w:r>
      <w:r w:rsidR="00AE5D05">
        <w:rPr>
          <w:rFonts w:ascii="Arial" w:hAnsi="Arial" w:cs="Arial"/>
        </w:rPr>
        <w:t>5</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КЛАССИФИКАЦИЯ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МУНИЦИПАЛЬНЫХ ОБРАЗОВАНИЙ И НАСЕЛЕННЫХ ПУНКТОВ,</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ВХОДЯЩИХ В ИХ СОСТАВ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Муниципальные образования и населенные пункты, входящие в их состав, Кемеровской области необходимо классифицировать на основании показателей численности населения по следующим типа.</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63" w:name="Par8204"/>
      <w:bookmarkEnd w:id="263"/>
      <w:r w:rsidRPr="00563835">
        <w:rPr>
          <w:rFonts w:ascii="Arial" w:hAnsi="Arial" w:cs="Arial"/>
        </w:rPr>
        <w:t>Классификация муниципальных образований и населенных</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пунктов</w:t>
      </w:r>
    </w:p>
    <w:p w:rsidR="001F13CB" w:rsidRPr="00563835" w:rsidRDefault="001F13CB" w:rsidP="001F13CB">
      <w:pPr>
        <w:widowControl w:val="0"/>
        <w:autoSpaceDE w:val="0"/>
        <w:autoSpaceDN w:val="0"/>
        <w:adjustRightInd w:val="0"/>
        <w:jc w:val="center"/>
        <w:rPr>
          <w:rFonts w:ascii="Arial" w:hAnsi="Arial" w:cs="Arial"/>
        </w:rPr>
      </w:pPr>
    </w:p>
    <w:tbl>
      <w:tblPr>
        <w:tblW w:w="9012" w:type="dxa"/>
        <w:tblInd w:w="62" w:type="dxa"/>
        <w:tblLayout w:type="fixed"/>
        <w:tblCellMar>
          <w:top w:w="75" w:type="dxa"/>
          <w:left w:w="0" w:type="dxa"/>
          <w:bottom w:w="75" w:type="dxa"/>
          <w:right w:w="0" w:type="dxa"/>
        </w:tblCellMar>
        <w:tblLook w:val="0000"/>
      </w:tblPr>
      <w:tblGrid>
        <w:gridCol w:w="2552"/>
        <w:gridCol w:w="1276"/>
        <w:gridCol w:w="1276"/>
        <w:gridCol w:w="1318"/>
        <w:gridCol w:w="1276"/>
        <w:gridCol w:w="1314"/>
      </w:tblGrid>
      <w:tr w:rsidR="001F13CB" w:rsidRPr="00563835" w:rsidTr="008543BB">
        <w:trPr>
          <w:trHeight w:val="20"/>
        </w:trPr>
        <w:tc>
          <w:tcPr>
            <w:tcW w:w="255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Наименование показателя</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Единица измерения</w:t>
            </w:r>
          </w:p>
        </w:tc>
        <w:tc>
          <w:tcPr>
            <w:tcW w:w="5184" w:type="dxa"/>
            <w:gridSpan w:val="4"/>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Интервалы</w:t>
            </w:r>
          </w:p>
        </w:tc>
      </w:tr>
      <w:tr w:rsidR="001F13CB" w:rsidRPr="00563835" w:rsidTr="008543BB">
        <w:trPr>
          <w:trHeight w:val="20"/>
        </w:trPr>
        <w:tc>
          <w:tcPr>
            <w:tcW w:w="9012" w:type="dxa"/>
            <w:gridSpan w:val="6"/>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64" w:name="Par8210"/>
            <w:bookmarkEnd w:id="264"/>
            <w:r w:rsidRPr="00563835">
              <w:rPr>
                <w:rFonts w:ascii="Arial" w:hAnsi="Arial" w:cs="Arial"/>
              </w:rPr>
              <w:t>Муниципальный район</w:t>
            </w:r>
          </w:p>
        </w:tc>
      </w:tr>
      <w:tr w:rsidR="001F13CB" w:rsidRPr="00563835" w:rsidTr="008543BB">
        <w:trPr>
          <w:trHeight w:val="40"/>
        </w:trPr>
        <w:tc>
          <w:tcPr>
            <w:tcW w:w="2552"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Численность населения муниципального района</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чел.</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60 40 - 60</w:t>
            </w:r>
          </w:p>
        </w:tc>
        <w:tc>
          <w:tcPr>
            <w:tcW w:w="131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30 - 40</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20 - 30</w:t>
            </w:r>
          </w:p>
        </w:tc>
        <w:tc>
          <w:tcPr>
            <w:tcW w:w="131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менее 20</w:t>
            </w:r>
          </w:p>
        </w:tc>
      </w:tr>
      <w:tr w:rsidR="001F13CB" w:rsidRPr="00563835" w:rsidTr="008543BB">
        <w:trPr>
          <w:trHeight w:val="4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место</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крупный</w:t>
            </w:r>
          </w:p>
        </w:tc>
        <w:tc>
          <w:tcPr>
            <w:tcW w:w="131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большой</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средний</w:t>
            </w:r>
          </w:p>
        </w:tc>
        <w:tc>
          <w:tcPr>
            <w:tcW w:w="131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малый</w:t>
            </w:r>
          </w:p>
        </w:tc>
      </w:tr>
      <w:tr w:rsidR="001F13CB" w:rsidRPr="00563835" w:rsidTr="008543BB">
        <w:trPr>
          <w:trHeight w:val="20"/>
        </w:trPr>
        <w:tc>
          <w:tcPr>
            <w:tcW w:w="9012" w:type="dxa"/>
            <w:gridSpan w:val="6"/>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65" w:name="Par8222"/>
            <w:bookmarkEnd w:id="265"/>
            <w:r w:rsidRPr="00563835">
              <w:rPr>
                <w:rFonts w:ascii="Arial" w:hAnsi="Arial" w:cs="Arial"/>
              </w:rPr>
              <w:t>Городской округ</w:t>
            </w:r>
          </w:p>
        </w:tc>
      </w:tr>
      <w:tr w:rsidR="001F13CB" w:rsidRPr="00563835" w:rsidTr="008543BB">
        <w:trPr>
          <w:trHeight w:val="60"/>
        </w:trPr>
        <w:tc>
          <w:tcPr>
            <w:tcW w:w="2552"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Численность населения городского округа</w:t>
            </w:r>
          </w:p>
        </w:tc>
        <w:tc>
          <w:tcPr>
            <w:tcW w:w="127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чел.</w:t>
            </w: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500 - 1000</w:t>
            </w:r>
          </w:p>
        </w:tc>
        <w:tc>
          <w:tcPr>
            <w:tcW w:w="1318"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100 - 250</w:t>
            </w:r>
          </w:p>
        </w:tc>
        <w:tc>
          <w:tcPr>
            <w:tcW w:w="1276"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50 - 100</w:t>
            </w:r>
          </w:p>
        </w:tc>
        <w:tc>
          <w:tcPr>
            <w:tcW w:w="1314" w:type="dxa"/>
            <w:tcBorders>
              <w:top w:val="single" w:sz="4" w:space="0" w:color="auto"/>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10 - 50</w:t>
            </w:r>
          </w:p>
        </w:tc>
      </w:tr>
      <w:tr w:rsidR="001F13CB" w:rsidRPr="00563835" w:rsidTr="008543BB">
        <w:trPr>
          <w:trHeight w:val="6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250 - 500</w:t>
            </w:r>
          </w:p>
        </w:tc>
        <w:tc>
          <w:tcPr>
            <w:tcW w:w="1318"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314"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3 - 10</w:t>
            </w:r>
          </w:p>
        </w:tc>
      </w:tr>
      <w:tr w:rsidR="001F13CB" w:rsidRPr="00563835" w:rsidTr="008543BB">
        <w:trPr>
          <w:trHeight w:val="6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место</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крупный</w:t>
            </w:r>
          </w:p>
        </w:tc>
        <w:tc>
          <w:tcPr>
            <w:tcW w:w="131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большой</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средний</w:t>
            </w:r>
          </w:p>
        </w:tc>
        <w:tc>
          <w:tcPr>
            <w:tcW w:w="131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малый</w:t>
            </w:r>
          </w:p>
        </w:tc>
      </w:tr>
      <w:tr w:rsidR="001F13CB" w:rsidRPr="00563835" w:rsidTr="008543BB">
        <w:trPr>
          <w:trHeight w:val="20"/>
        </w:trPr>
        <w:tc>
          <w:tcPr>
            <w:tcW w:w="9012" w:type="dxa"/>
            <w:gridSpan w:val="6"/>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66" w:name="Par8236"/>
            <w:bookmarkEnd w:id="266"/>
            <w:r w:rsidRPr="00563835">
              <w:rPr>
                <w:rFonts w:ascii="Arial" w:hAnsi="Arial" w:cs="Arial"/>
              </w:rPr>
              <w:lastRenderedPageBreak/>
              <w:t>Городское поселение</w:t>
            </w:r>
          </w:p>
        </w:tc>
      </w:tr>
      <w:tr w:rsidR="001F13CB" w:rsidRPr="00563835" w:rsidTr="008543BB">
        <w:trPr>
          <w:trHeight w:val="40"/>
        </w:trPr>
        <w:tc>
          <w:tcPr>
            <w:tcW w:w="2552"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Численность населения поселения</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чел.</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более 30</w:t>
            </w:r>
          </w:p>
        </w:tc>
        <w:tc>
          <w:tcPr>
            <w:tcW w:w="131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30 - 10</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10 - 3</w:t>
            </w:r>
          </w:p>
        </w:tc>
        <w:tc>
          <w:tcPr>
            <w:tcW w:w="131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менее 3</w:t>
            </w:r>
          </w:p>
        </w:tc>
      </w:tr>
      <w:tr w:rsidR="001F13CB" w:rsidRPr="00563835" w:rsidTr="008543BB">
        <w:trPr>
          <w:trHeight w:val="4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место</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крупный</w:t>
            </w:r>
          </w:p>
        </w:tc>
        <w:tc>
          <w:tcPr>
            <w:tcW w:w="131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большой</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средний</w:t>
            </w:r>
          </w:p>
        </w:tc>
        <w:tc>
          <w:tcPr>
            <w:tcW w:w="131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малый</w:t>
            </w:r>
          </w:p>
        </w:tc>
      </w:tr>
      <w:tr w:rsidR="001F13CB" w:rsidRPr="00563835" w:rsidTr="008543BB">
        <w:trPr>
          <w:trHeight w:val="20"/>
        </w:trPr>
        <w:tc>
          <w:tcPr>
            <w:tcW w:w="9012" w:type="dxa"/>
            <w:gridSpan w:val="6"/>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67" w:name="Par8248"/>
            <w:bookmarkEnd w:id="267"/>
            <w:r w:rsidRPr="00563835">
              <w:rPr>
                <w:rFonts w:ascii="Arial" w:hAnsi="Arial" w:cs="Arial"/>
              </w:rPr>
              <w:t>Сельское поселение</w:t>
            </w:r>
          </w:p>
        </w:tc>
      </w:tr>
      <w:tr w:rsidR="001F13CB" w:rsidRPr="00563835" w:rsidTr="008543BB">
        <w:trPr>
          <w:trHeight w:val="40"/>
        </w:trPr>
        <w:tc>
          <w:tcPr>
            <w:tcW w:w="2552"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Численность населения поселения</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чел.</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более 10</w:t>
            </w:r>
          </w:p>
        </w:tc>
        <w:tc>
          <w:tcPr>
            <w:tcW w:w="131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10 - 4</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4 - 2</w:t>
            </w:r>
          </w:p>
        </w:tc>
        <w:tc>
          <w:tcPr>
            <w:tcW w:w="131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менее 2</w:t>
            </w:r>
          </w:p>
        </w:tc>
      </w:tr>
      <w:tr w:rsidR="001F13CB" w:rsidRPr="00563835" w:rsidTr="008543BB">
        <w:trPr>
          <w:trHeight w:val="4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место</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крупный</w:t>
            </w:r>
          </w:p>
        </w:tc>
        <w:tc>
          <w:tcPr>
            <w:tcW w:w="1318"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большой</w:t>
            </w:r>
          </w:p>
        </w:tc>
        <w:tc>
          <w:tcPr>
            <w:tcW w:w="1276"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средний</w:t>
            </w:r>
          </w:p>
        </w:tc>
        <w:tc>
          <w:tcPr>
            <w:tcW w:w="1314" w:type="dxa"/>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малый</w:t>
            </w:r>
          </w:p>
        </w:tc>
      </w:tr>
      <w:tr w:rsidR="001F13CB" w:rsidRPr="00563835" w:rsidTr="008543BB">
        <w:trPr>
          <w:trHeight w:val="20"/>
        </w:trPr>
        <w:tc>
          <w:tcPr>
            <w:tcW w:w="9012" w:type="dxa"/>
            <w:gridSpan w:val="6"/>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68" w:name="Par8260"/>
            <w:bookmarkEnd w:id="268"/>
            <w:r w:rsidRPr="00563835">
              <w:rPr>
                <w:rFonts w:ascii="Arial" w:hAnsi="Arial" w:cs="Arial"/>
              </w:rPr>
              <w:t>Городской населенный пункт</w:t>
            </w:r>
          </w:p>
        </w:tc>
      </w:tr>
      <w:tr w:rsidR="001F13CB" w:rsidRPr="00563835" w:rsidTr="008543BB">
        <w:trPr>
          <w:trHeight w:val="700"/>
        </w:trPr>
        <w:tc>
          <w:tcPr>
            <w:tcW w:w="2552"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Численность населения населенного пункта</w:t>
            </w:r>
          </w:p>
        </w:tc>
        <w:tc>
          <w:tcPr>
            <w:tcW w:w="1276"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чел.</w:t>
            </w: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500 - 1000</w:t>
            </w:r>
          </w:p>
        </w:tc>
        <w:tc>
          <w:tcPr>
            <w:tcW w:w="1318"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100 - 250</w:t>
            </w:r>
          </w:p>
        </w:tc>
        <w:tc>
          <w:tcPr>
            <w:tcW w:w="1276"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50 - 100</w:t>
            </w:r>
          </w:p>
        </w:tc>
        <w:tc>
          <w:tcPr>
            <w:tcW w:w="1314"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10 - 50</w:t>
            </w:r>
          </w:p>
        </w:tc>
      </w:tr>
      <w:tr w:rsidR="001F13CB" w:rsidRPr="00563835" w:rsidTr="008543BB">
        <w:trPr>
          <w:trHeight w:val="70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250 - 500</w:t>
            </w:r>
          </w:p>
        </w:tc>
        <w:tc>
          <w:tcPr>
            <w:tcW w:w="1318"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314"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3 - 10</w:t>
            </w:r>
          </w:p>
        </w:tc>
      </w:tr>
      <w:tr w:rsidR="001F13CB" w:rsidRPr="00563835" w:rsidTr="008543BB">
        <w:trPr>
          <w:trHeight w:val="70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место</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крупный</w:t>
            </w:r>
          </w:p>
        </w:tc>
        <w:tc>
          <w:tcPr>
            <w:tcW w:w="13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большой</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средний</w:t>
            </w:r>
          </w:p>
        </w:tc>
        <w:tc>
          <w:tcPr>
            <w:tcW w:w="131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малый</w:t>
            </w:r>
          </w:p>
        </w:tc>
      </w:tr>
      <w:tr w:rsidR="001F13CB" w:rsidRPr="00563835" w:rsidTr="008543BB">
        <w:trPr>
          <w:trHeight w:val="20"/>
        </w:trPr>
        <w:tc>
          <w:tcPr>
            <w:tcW w:w="9012" w:type="dxa"/>
            <w:gridSpan w:val="6"/>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outlineLvl w:val="3"/>
              <w:rPr>
                <w:rFonts w:ascii="Arial" w:hAnsi="Arial" w:cs="Arial"/>
              </w:rPr>
            </w:pPr>
            <w:bookmarkStart w:id="269" w:name="Par8274"/>
            <w:bookmarkEnd w:id="269"/>
            <w:r w:rsidRPr="00563835">
              <w:rPr>
                <w:rFonts w:ascii="Arial" w:hAnsi="Arial" w:cs="Arial"/>
              </w:rPr>
              <w:t>Сельский населенный пункт</w:t>
            </w:r>
          </w:p>
        </w:tc>
      </w:tr>
      <w:tr w:rsidR="001F13CB" w:rsidRPr="00563835" w:rsidTr="008543BB">
        <w:trPr>
          <w:trHeight w:val="700"/>
        </w:trPr>
        <w:tc>
          <w:tcPr>
            <w:tcW w:w="2552"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Численность населения населенного пункта</w:t>
            </w:r>
          </w:p>
        </w:tc>
        <w:tc>
          <w:tcPr>
            <w:tcW w:w="1276"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тыс. чел.</w:t>
            </w: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свыше 5</w:t>
            </w:r>
          </w:p>
        </w:tc>
        <w:tc>
          <w:tcPr>
            <w:tcW w:w="1318"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1 - 3</w:t>
            </w: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0,5 - 1</w:t>
            </w:r>
          </w:p>
        </w:tc>
        <w:tc>
          <w:tcPr>
            <w:tcW w:w="1314" w:type="dxa"/>
            <w:vMerge w:val="restart"/>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менее 0,5</w:t>
            </w:r>
          </w:p>
        </w:tc>
      </w:tr>
      <w:tr w:rsidR="001F13CB" w:rsidRPr="00563835" w:rsidTr="008543BB">
        <w:trPr>
          <w:trHeight w:val="70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3 - 5</w:t>
            </w:r>
          </w:p>
        </w:tc>
        <w:tc>
          <w:tcPr>
            <w:tcW w:w="1318"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left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0,2 - 0,5</w:t>
            </w:r>
          </w:p>
        </w:tc>
        <w:tc>
          <w:tcPr>
            <w:tcW w:w="1314"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r>
      <w:tr w:rsidR="001F13CB" w:rsidRPr="00563835" w:rsidTr="008543BB">
        <w:trPr>
          <w:trHeight w:val="700"/>
        </w:trPr>
        <w:tc>
          <w:tcPr>
            <w:tcW w:w="2552" w:type="dxa"/>
            <w:vMerge/>
            <w:tcBorders>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место</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крупный</w:t>
            </w:r>
          </w:p>
        </w:tc>
        <w:tc>
          <w:tcPr>
            <w:tcW w:w="13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большой</w:t>
            </w:r>
          </w:p>
        </w:tc>
        <w:tc>
          <w:tcPr>
            <w:tcW w:w="1276"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средний</w:t>
            </w:r>
          </w:p>
        </w:tc>
        <w:tc>
          <w:tcPr>
            <w:tcW w:w="131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малый</w:t>
            </w:r>
          </w:p>
        </w:tc>
      </w:tr>
    </w:tbl>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Default="001F13C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Pr="00563835" w:rsidRDefault="008543B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right"/>
        <w:outlineLvl w:val="1"/>
        <w:rPr>
          <w:rFonts w:ascii="Arial" w:hAnsi="Arial" w:cs="Arial"/>
        </w:rPr>
      </w:pPr>
      <w:bookmarkStart w:id="270" w:name="Par8293"/>
      <w:bookmarkEnd w:id="270"/>
      <w:r w:rsidRPr="00563835">
        <w:rPr>
          <w:rFonts w:ascii="Arial" w:hAnsi="Arial" w:cs="Arial"/>
        </w:rPr>
        <w:lastRenderedPageBreak/>
        <w:t xml:space="preserve">Приложение N </w:t>
      </w:r>
      <w:r w:rsidR="008543BB">
        <w:rPr>
          <w:rFonts w:ascii="Arial" w:hAnsi="Arial" w:cs="Arial"/>
        </w:rPr>
        <w:t>6</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КРИТЕРИИ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УСТАНОВЛЕНИЯ КЛАССА ОПАСНОСТИ ОТХОДОВ ПО СТЕПЕНИ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ВОЗМОЖНОГО ВРЕДНОГО ВОЗДЕЙСТВИЯ НА ОКРУЖАЮЩУЮ</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ПРИРОДНУЮ СРЕДУ</w:t>
      </w:r>
    </w:p>
    <w:p w:rsidR="001F13CB" w:rsidRPr="00563835" w:rsidRDefault="001F13CB" w:rsidP="001F13CB">
      <w:pPr>
        <w:widowControl w:val="0"/>
        <w:autoSpaceDE w:val="0"/>
        <w:autoSpaceDN w:val="0"/>
        <w:adjustRightInd w:val="0"/>
        <w:jc w:val="center"/>
        <w:rPr>
          <w:rFonts w:ascii="Arial" w:hAnsi="Arial" w:cs="Arial"/>
        </w:rPr>
      </w:pPr>
    </w:p>
    <w:tbl>
      <w:tblPr>
        <w:tblW w:w="10065" w:type="dxa"/>
        <w:tblInd w:w="-222" w:type="dxa"/>
        <w:tblLayout w:type="fixed"/>
        <w:tblCellMar>
          <w:top w:w="75" w:type="dxa"/>
          <w:left w:w="0" w:type="dxa"/>
          <w:bottom w:w="75" w:type="dxa"/>
          <w:right w:w="0" w:type="dxa"/>
        </w:tblCellMar>
        <w:tblLook w:val="0000"/>
      </w:tblPr>
      <w:tblGrid>
        <w:gridCol w:w="673"/>
        <w:gridCol w:w="2837"/>
        <w:gridCol w:w="4004"/>
        <w:gridCol w:w="2551"/>
      </w:tblGrid>
      <w:tr w:rsidR="001F13CB" w:rsidRPr="00563835" w:rsidTr="008543BB">
        <w:tc>
          <w:tcPr>
            <w:tcW w:w="67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N п/п</w:t>
            </w:r>
          </w:p>
        </w:tc>
        <w:tc>
          <w:tcPr>
            <w:tcW w:w="283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Степень вредного воздействия опасных отходов на окружающую среду</w:t>
            </w:r>
          </w:p>
        </w:tc>
        <w:tc>
          <w:tcPr>
            <w:tcW w:w="4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Критерии отнесения опасных отходов к классу опасности для окружающей природной среды</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Класс опасности отхода для окружающей природной среды</w:t>
            </w:r>
          </w:p>
        </w:tc>
      </w:tr>
      <w:tr w:rsidR="001F13CB" w:rsidRPr="00563835" w:rsidTr="008543BB">
        <w:tc>
          <w:tcPr>
            <w:tcW w:w="67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1.</w:t>
            </w:r>
          </w:p>
        </w:tc>
        <w:tc>
          <w:tcPr>
            <w:tcW w:w="283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Очень высокая</w:t>
            </w:r>
          </w:p>
        </w:tc>
        <w:tc>
          <w:tcPr>
            <w:tcW w:w="4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Экологическая система необратимо нарушена. Период восстановления отсутствует</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 класс чрезвычайно опасные</w:t>
            </w:r>
          </w:p>
        </w:tc>
      </w:tr>
      <w:tr w:rsidR="001F13CB" w:rsidRPr="00563835" w:rsidTr="008543BB">
        <w:tc>
          <w:tcPr>
            <w:tcW w:w="67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2.</w:t>
            </w:r>
          </w:p>
        </w:tc>
        <w:tc>
          <w:tcPr>
            <w:tcW w:w="283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Высокая</w:t>
            </w:r>
          </w:p>
        </w:tc>
        <w:tc>
          <w:tcPr>
            <w:tcW w:w="4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Экологическая система сильно нарушена. Период восстановления - не менее 30 лет после полного устранения источника вредного воздействия</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II класс высокоопасные</w:t>
            </w:r>
          </w:p>
        </w:tc>
      </w:tr>
      <w:tr w:rsidR="001F13CB" w:rsidRPr="00563835" w:rsidTr="008543BB">
        <w:tc>
          <w:tcPr>
            <w:tcW w:w="67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3.</w:t>
            </w:r>
          </w:p>
        </w:tc>
        <w:tc>
          <w:tcPr>
            <w:tcW w:w="283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Средняя</w:t>
            </w:r>
          </w:p>
        </w:tc>
        <w:tc>
          <w:tcPr>
            <w:tcW w:w="4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Экологическая система нарушена. Период восстановления - не менее 10 лет после снижения вредного воздействия от существующего источника</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III класс умеренно опасные</w:t>
            </w:r>
          </w:p>
        </w:tc>
      </w:tr>
      <w:tr w:rsidR="001F13CB" w:rsidRPr="00563835" w:rsidTr="008543BB">
        <w:tc>
          <w:tcPr>
            <w:tcW w:w="67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4.</w:t>
            </w:r>
          </w:p>
        </w:tc>
        <w:tc>
          <w:tcPr>
            <w:tcW w:w="283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Низкая</w:t>
            </w:r>
          </w:p>
        </w:tc>
        <w:tc>
          <w:tcPr>
            <w:tcW w:w="4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Экологическая система нарушена. Период самовосстановления - не менее 3 лет</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IV класс малоопасные</w:t>
            </w:r>
          </w:p>
        </w:tc>
      </w:tr>
      <w:tr w:rsidR="001F13CB" w:rsidRPr="00563835" w:rsidTr="008543BB">
        <w:tc>
          <w:tcPr>
            <w:tcW w:w="67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5.</w:t>
            </w:r>
          </w:p>
        </w:tc>
        <w:tc>
          <w:tcPr>
            <w:tcW w:w="283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Очень низкая</w:t>
            </w:r>
          </w:p>
        </w:tc>
        <w:tc>
          <w:tcPr>
            <w:tcW w:w="400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Экологическая система практически не нарушена</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V класс практически неопасные</w:t>
            </w:r>
          </w:p>
        </w:tc>
      </w:tr>
    </w:tbl>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Default="001F13C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Default="008543BB" w:rsidP="001F13CB">
      <w:pPr>
        <w:widowControl w:val="0"/>
        <w:autoSpaceDE w:val="0"/>
        <w:autoSpaceDN w:val="0"/>
        <w:adjustRightInd w:val="0"/>
        <w:jc w:val="center"/>
        <w:rPr>
          <w:rFonts w:ascii="Arial" w:hAnsi="Arial" w:cs="Arial"/>
        </w:rPr>
      </w:pPr>
    </w:p>
    <w:p w:rsidR="008543BB" w:rsidRPr="00563835" w:rsidRDefault="008543B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right"/>
        <w:outlineLvl w:val="1"/>
        <w:rPr>
          <w:rFonts w:ascii="Arial" w:hAnsi="Arial" w:cs="Arial"/>
        </w:rPr>
      </w:pPr>
      <w:bookmarkStart w:id="271" w:name="Par8333"/>
      <w:bookmarkEnd w:id="271"/>
      <w:r w:rsidRPr="00563835">
        <w:rPr>
          <w:rFonts w:ascii="Arial" w:hAnsi="Arial" w:cs="Arial"/>
        </w:rPr>
        <w:lastRenderedPageBreak/>
        <w:t xml:space="preserve">Приложение N </w:t>
      </w:r>
      <w:r w:rsidR="008543BB">
        <w:rPr>
          <w:rFonts w:ascii="Arial" w:hAnsi="Arial" w:cs="Arial"/>
        </w:rPr>
        <w:t>7</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bookmarkStart w:id="272" w:name="Par8339"/>
      <w:bookmarkEnd w:id="272"/>
      <w:r w:rsidRPr="00563835">
        <w:rPr>
          <w:rFonts w:ascii="Arial" w:hAnsi="Arial" w:cs="Arial"/>
        </w:rPr>
        <w:t>КАРТЫ</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ОБЩЕГО СЕЙСМИЧЕСКОГО РАЙОНИРОВАНИЯ ДЛЯ ТЕРРИТОРИИ</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КЕМЕРОВСКОЙ ОБЛАСТИ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noProof/>
        </w:rPr>
        <w:drawing>
          <wp:inline distT="0" distB="0" distL="0" distR="0">
            <wp:extent cx="3902075" cy="5531485"/>
            <wp:effectExtent l="1905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4" cstate="print"/>
                    <a:srcRect/>
                    <a:stretch>
                      <a:fillRect/>
                    </a:stretch>
                  </pic:blipFill>
                  <pic:spPr bwMode="auto">
                    <a:xfrm>
                      <a:off x="0" y="0"/>
                      <a:ext cx="3902075" cy="5531485"/>
                    </a:xfrm>
                    <a:prstGeom prst="rect">
                      <a:avLst/>
                    </a:prstGeom>
                    <a:noFill/>
                    <a:ln w="9525">
                      <a:noFill/>
                      <a:miter lim="800000"/>
                      <a:headEnd/>
                      <a:tailEnd/>
                    </a:ln>
                  </pic:spPr>
                </pic:pic>
              </a:graphicData>
            </a:graphic>
          </wp:inline>
        </w:drawing>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73" w:name="Par8345"/>
      <w:bookmarkEnd w:id="273"/>
      <w:r w:rsidRPr="00563835">
        <w:rPr>
          <w:rFonts w:ascii="Arial" w:hAnsi="Arial" w:cs="Arial"/>
        </w:rPr>
        <w:t>Рисунок 1.</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noProof/>
        </w:rPr>
        <w:lastRenderedPageBreak/>
        <w:drawing>
          <wp:inline distT="0" distB="0" distL="0" distR="0">
            <wp:extent cx="3902075" cy="5531485"/>
            <wp:effectExtent l="1905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5" cstate="print"/>
                    <a:srcRect/>
                    <a:stretch>
                      <a:fillRect/>
                    </a:stretch>
                  </pic:blipFill>
                  <pic:spPr bwMode="auto">
                    <a:xfrm>
                      <a:off x="0" y="0"/>
                      <a:ext cx="3902075" cy="5531485"/>
                    </a:xfrm>
                    <a:prstGeom prst="rect">
                      <a:avLst/>
                    </a:prstGeom>
                    <a:noFill/>
                    <a:ln w="9525">
                      <a:noFill/>
                      <a:miter lim="800000"/>
                      <a:headEnd/>
                      <a:tailEnd/>
                    </a:ln>
                  </pic:spPr>
                </pic:pic>
              </a:graphicData>
            </a:graphic>
          </wp:inline>
        </w:drawing>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74" w:name="Par8349"/>
      <w:bookmarkEnd w:id="274"/>
      <w:r w:rsidRPr="00563835">
        <w:rPr>
          <w:rFonts w:ascii="Arial" w:hAnsi="Arial" w:cs="Arial"/>
        </w:rPr>
        <w:t>Рисунок 2.</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noProof/>
        </w:rPr>
        <w:lastRenderedPageBreak/>
        <w:drawing>
          <wp:inline distT="0" distB="0" distL="0" distR="0">
            <wp:extent cx="3902075" cy="5531485"/>
            <wp:effectExtent l="1905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6" cstate="print"/>
                    <a:srcRect/>
                    <a:stretch>
                      <a:fillRect/>
                    </a:stretch>
                  </pic:blipFill>
                  <pic:spPr bwMode="auto">
                    <a:xfrm>
                      <a:off x="0" y="0"/>
                      <a:ext cx="3902075" cy="5531485"/>
                    </a:xfrm>
                    <a:prstGeom prst="rect">
                      <a:avLst/>
                    </a:prstGeom>
                    <a:noFill/>
                    <a:ln w="9525">
                      <a:noFill/>
                      <a:miter lim="800000"/>
                      <a:headEnd/>
                      <a:tailEnd/>
                    </a:ln>
                  </pic:spPr>
                </pic:pic>
              </a:graphicData>
            </a:graphic>
          </wp:inline>
        </w:drawing>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75" w:name="Par8353"/>
      <w:bookmarkEnd w:id="275"/>
      <w:r w:rsidRPr="00563835">
        <w:rPr>
          <w:rFonts w:ascii="Arial" w:hAnsi="Arial" w:cs="Arial"/>
        </w:rPr>
        <w:t>Рисунок 3.</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noProof/>
        </w:rPr>
        <w:lastRenderedPageBreak/>
        <w:drawing>
          <wp:inline distT="0" distB="0" distL="0" distR="0">
            <wp:extent cx="3895725" cy="4791075"/>
            <wp:effectExtent l="1905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7" cstate="print"/>
                    <a:srcRect/>
                    <a:stretch>
                      <a:fillRect/>
                    </a:stretch>
                  </pic:blipFill>
                  <pic:spPr bwMode="auto">
                    <a:xfrm>
                      <a:off x="0" y="0"/>
                      <a:ext cx="3895725" cy="4791075"/>
                    </a:xfrm>
                    <a:prstGeom prst="rect">
                      <a:avLst/>
                    </a:prstGeom>
                    <a:noFill/>
                    <a:ln w="9525">
                      <a:noFill/>
                      <a:miter lim="800000"/>
                      <a:headEnd/>
                      <a:tailEnd/>
                    </a:ln>
                  </pic:spPr>
                </pic:pic>
              </a:graphicData>
            </a:graphic>
          </wp:inline>
        </w:drawing>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76" w:name="Par8357"/>
      <w:bookmarkEnd w:id="276"/>
      <w:r w:rsidRPr="00563835">
        <w:rPr>
          <w:rFonts w:ascii="Arial" w:hAnsi="Arial" w:cs="Arial"/>
        </w:rPr>
        <w:t>Рисунок 4.</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noProof/>
        </w:rPr>
        <w:lastRenderedPageBreak/>
        <w:drawing>
          <wp:inline distT="0" distB="0" distL="0" distR="0">
            <wp:extent cx="4507865" cy="3902075"/>
            <wp:effectExtent l="1905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8" cstate="print"/>
                    <a:srcRect/>
                    <a:stretch>
                      <a:fillRect/>
                    </a:stretch>
                  </pic:blipFill>
                  <pic:spPr bwMode="auto">
                    <a:xfrm>
                      <a:off x="0" y="0"/>
                      <a:ext cx="4507865" cy="3902075"/>
                    </a:xfrm>
                    <a:prstGeom prst="rect">
                      <a:avLst/>
                    </a:prstGeom>
                    <a:noFill/>
                    <a:ln w="9525">
                      <a:noFill/>
                      <a:miter lim="800000"/>
                      <a:headEnd/>
                      <a:tailEnd/>
                    </a:ln>
                  </pic:spPr>
                </pic:pic>
              </a:graphicData>
            </a:graphic>
          </wp:inline>
        </w:drawing>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77" w:name="Par8361"/>
      <w:bookmarkEnd w:id="277"/>
      <w:r w:rsidRPr="00563835">
        <w:rPr>
          <w:rFonts w:ascii="Arial" w:hAnsi="Arial" w:cs="Arial"/>
        </w:rPr>
        <w:t>Рисунок 5.</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noProof/>
        </w:rPr>
        <w:drawing>
          <wp:inline distT="0" distB="0" distL="0" distR="0">
            <wp:extent cx="2099310" cy="177101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9" cstate="print"/>
                    <a:srcRect/>
                    <a:stretch>
                      <a:fillRect/>
                    </a:stretch>
                  </pic:blipFill>
                  <pic:spPr bwMode="auto">
                    <a:xfrm>
                      <a:off x="0" y="0"/>
                      <a:ext cx="2099310" cy="1771015"/>
                    </a:xfrm>
                    <a:prstGeom prst="rect">
                      <a:avLst/>
                    </a:prstGeom>
                    <a:noFill/>
                    <a:ln w="9525">
                      <a:noFill/>
                      <a:miter lim="800000"/>
                      <a:headEnd/>
                      <a:tailEnd/>
                    </a:ln>
                  </pic:spPr>
                </pic:pic>
              </a:graphicData>
            </a:graphic>
          </wp:inline>
        </w:drawing>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78" w:name="Par8365"/>
      <w:bookmarkEnd w:id="278"/>
      <w:r w:rsidRPr="00563835">
        <w:rPr>
          <w:rFonts w:ascii="Arial" w:hAnsi="Arial" w:cs="Arial"/>
        </w:rPr>
        <w:t>Рисунок 6.</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noProof/>
        </w:rPr>
        <w:drawing>
          <wp:inline distT="0" distB="0" distL="0" distR="0">
            <wp:extent cx="2427605" cy="193167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0" cstate="print"/>
                    <a:srcRect/>
                    <a:stretch>
                      <a:fillRect/>
                    </a:stretch>
                  </pic:blipFill>
                  <pic:spPr bwMode="auto">
                    <a:xfrm>
                      <a:off x="0" y="0"/>
                      <a:ext cx="2427605" cy="1931670"/>
                    </a:xfrm>
                    <a:prstGeom prst="rect">
                      <a:avLst/>
                    </a:prstGeom>
                    <a:noFill/>
                    <a:ln w="9525">
                      <a:noFill/>
                      <a:miter lim="800000"/>
                      <a:headEnd/>
                      <a:tailEnd/>
                    </a:ln>
                  </pic:spPr>
                </pic:pic>
              </a:graphicData>
            </a:graphic>
          </wp:inline>
        </w:drawing>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outlineLvl w:val="2"/>
        <w:rPr>
          <w:rFonts w:ascii="Arial" w:hAnsi="Arial" w:cs="Arial"/>
        </w:rPr>
      </w:pPr>
      <w:bookmarkStart w:id="279" w:name="Par8369"/>
      <w:bookmarkEnd w:id="279"/>
      <w:r w:rsidRPr="00563835">
        <w:rPr>
          <w:rFonts w:ascii="Arial" w:hAnsi="Arial" w:cs="Arial"/>
        </w:rPr>
        <w:t>Рисунок 7.</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8543BB" w:rsidP="001F13CB">
      <w:pPr>
        <w:widowControl w:val="0"/>
        <w:autoSpaceDE w:val="0"/>
        <w:autoSpaceDN w:val="0"/>
        <w:adjustRightInd w:val="0"/>
        <w:jc w:val="right"/>
        <w:outlineLvl w:val="1"/>
        <w:rPr>
          <w:rFonts w:ascii="Arial" w:hAnsi="Arial" w:cs="Arial"/>
        </w:rPr>
      </w:pPr>
      <w:bookmarkStart w:id="280" w:name="Par8375"/>
      <w:bookmarkStart w:id="281" w:name="Par8668"/>
      <w:bookmarkEnd w:id="280"/>
      <w:bookmarkEnd w:id="281"/>
      <w:r>
        <w:rPr>
          <w:rFonts w:ascii="Arial" w:hAnsi="Arial" w:cs="Arial"/>
        </w:rPr>
        <w:t>Приложение N 8</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к нормативам</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градостроительного</w:t>
      </w:r>
    </w:p>
    <w:p w:rsidR="001F13CB" w:rsidRPr="00563835" w:rsidRDefault="001F13CB" w:rsidP="001F13CB">
      <w:pPr>
        <w:widowControl w:val="0"/>
        <w:autoSpaceDE w:val="0"/>
        <w:autoSpaceDN w:val="0"/>
        <w:adjustRightInd w:val="0"/>
        <w:jc w:val="right"/>
        <w:rPr>
          <w:rFonts w:ascii="Arial" w:hAnsi="Arial" w:cs="Arial"/>
        </w:rPr>
      </w:pPr>
      <w:r w:rsidRPr="00563835">
        <w:rPr>
          <w:rFonts w:ascii="Arial" w:hAnsi="Arial" w:cs="Arial"/>
        </w:rPr>
        <w:t>проектирования</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ПЕРЕЧЕНЬ</w:t>
      </w:r>
    </w:p>
    <w:p w:rsidR="001F13CB" w:rsidRPr="00563835" w:rsidRDefault="001F13CB" w:rsidP="001F13CB">
      <w:pPr>
        <w:widowControl w:val="0"/>
        <w:autoSpaceDE w:val="0"/>
        <w:autoSpaceDN w:val="0"/>
        <w:adjustRightInd w:val="0"/>
        <w:jc w:val="center"/>
        <w:rPr>
          <w:rFonts w:ascii="Arial" w:hAnsi="Arial" w:cs="Arial"/>
        </w:rPr>
      </w:pPr>
      <w:r w:rsidRPr="00563835">
        <w:rPr>
          <w:rFonts w:ascii="Arial" w:hAnsi="Arial" w:cs="Arial"/>
        </w:rPr>
        <w:t>ПРАВОВЫХ АКТОВ И НОРМАТИВНЫХ ТЕХНИЧЕСКИХ ДОКУМЕНТОВ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2" w:name="Par8677"/>
      <w:bookmarkEnd w:id="282"/>
      <w:r w:rsidRPr="00563835">
        <w:rPr>
          <w:rFonts w:ascii="Arial" w:hAnsi="Arial" w:cs="Arial"/>
        </w:rPr>
        <w:t>Федеральные правовые акты</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Земельный </w:t>
      </w:r>
      <w:hyperlink r:id="rId111" w:history="1">
        <w:r w:rsidRPr="00563835">
          <w:rPr>
            <w:rFonts w:ascii="Arial" w:hAnsi="Arial" w:cs="Arial"/>
            <w:color w:val="0000FF"/>
          </w:rPr>
          <w:t>кодекс</w:t>
        </w:r>
      </w:hyperlink>
      <w:r w:rsidRPr="00563835">
        <w:rPr>
          <w:rFonts w:ascii="Arial" w:hAnsi="Arial" w:cs="Arial"/>
        </w:rPr>
        <w:t xml:space="preserve"> Российской Федерации от 25.10.2001 N 136-ФЗ;</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Градостроительный </w:t>
      </w:r>
      <w:hyperlink r:id="rId112" w:history="1">
        <w:r w:rsidRPr="00563835">
          <w:rPr>
            <w:rFonts w:ascii="Arial" w:hAnsi="Arial" w:cs="Arial"/>
            <w:color w:val="0000FF"/>
          </w:rPr>
          <w:t>кодекс</w:t>
        </w:r>
      </w:hyperlink>
      <w:r w:rsidRPr="00563835">
        <w:rPr>
          <w:rFonts w:ascii="Arial" w:hAnsi="Arial" w:cs="Arial"/>
        </w:rPr>
        <w:t xml:space="preserve"> Российской Федерации от 29.12.2004 N 190-ФЗ;</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Жилищный </w:t>
      </w:r>
      <w:hyperlink r:id="rId113" w:history="1">
        <w:r w:rsidRPr="00563835">
          <w:rPr>
            <w:rFonts w:ascii="Arial" w:hAnsi="Arial" w:cs="Arial"/>
            <w:color w:val="0000FF"/>
          </w:rPr>
          <w:t>кодекс</w:t>
        </w:r>
      </w:hyperlink>
      <w:r w:rsidRPr="00563835">
        <w:rPr>
          <w:rFonts w:ascii="Arial" w:hAnsi="Arial" w:cs="Arial"/>
        </w:rPr>
        <w:t xml:space="preserve"> Российской Федерации от 29.12.2004 N 188-ФЗ;</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Лесной </w:t>
      </w:r>
      <w:hyperlink r:id="rId114" w:history="1">
        <w:r w:rsidRPr="00563835">
          <w:rPr>
            <w:rFonts w:ascii="Arial" w:hAnsi="Arial" w:cs="Arial"/>
            <w:color w:val="0000FF"/>
          </w:rPr>
          <w:t>кодекс</w:t>
        </w:r>
      </w:hyperlink>
      <w:r w:rsidRPr="00563835">
        <w:rPr>
          <w:rFonts w:ascii="Arial" w:hAnsi="Arial" w:cs="Arial"/>
        </w:rPr>
        <w:t xml:space="preserve"> Российской Федерации от 04.12.2006 N 200-ФЗ;</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Воздушный </w:t>
      </w:r>
      <w:hyperlink r:id="rId115" w:history="1">
        <w:r w:rsidRPr="00563835">
          <w:rPr>
            <w:rFonts w:ascii="Arial" w:hAnsi="Arial" w:cs="Arial"/>
            <w:color w:val="0000FF"/>
          </w:rPr>
          <w:t>кодекс</w:t>
        </w:r>
      </w:hyperlink>
      <w:r w:rsidRPr="00563835">
        <w:rPr>
          <w:rFonts w:ascii="Arial" w:hAnsi="Arial" w:cs="Arial"/>
        </w:rPr>
        <w:t xml:space="preserve"> Российской Федерации от 19.03.97 N 60-ФЗ;</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Водный </w:t>
      </w:r>
      <w:hyperlink r:id="rId116" w:history="1">
        <w:r w:rsidRPr="00563835">
          <w:rPr>
            <w:rFonts w:ascii="Arial" w:hAnsi="Arial" w:cs="Arial"/>
            <w:color w:val="0000FF"/>
          </w:rPr>
          <w:t>кодекс</w:t>
        </w:r>
      </w:hyperlink>
      <w:r w:rsidRPr="00563835">
        <w:rPr>
          <w:rFonts w:ascii="Arial" w:hAnsi="Arial" w:cs="Arial"/>
        </w:rPr>
        <w:t xml:space="preserve"> Российской Федерации от 03.06.2006 N 74-ФЗ;</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17" w:history="1">
        <w:r w:rsidRPr="00563835">
          <w:rPr>
            <w:rFonts w:ascii="Arial" w:hAnsi="Arial" w:cs="Arial"/>
            <w:color w:val="0000FF"/>
          </w:rPr>
          <w:t>закон</w:t>
        </w:r>
      </w:hyperlink>
      <w:r w:rsidRPr="00563835">
        <w:rPr>
          <w:rFonts w:ascii="Arial" w:hAnsi="Arial" w:cs="Arial"/>
        </w:rPr>
        <w:t xml:space="preserve"> от 04.05.99 N 96-ФЗ "Об охране атмосферного воздуха";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18" w:history="1">
        <w:r w:rsidRPr="00563835">
          <w:rPr>
            <w:rFonts w:ascii="Arial" w:hAnsi="Arial" w:cs="Arial"/>
            <w:color w:val="0000FF"/>
          </w:rPr>
          <w:t>закон</w:t>
        </w:r>
      </w:hyperlink>
      <w:r w:rsidRPr="00563835">
        <w:rPr>
          <w:rFonts w:ascii="Arial" w:hAnsi="Arial" w:cs="Arial"/>
        </w:rPr>
        <w:t xml:space="preserve"> от 30.03.99 N 52-ФЗ "О санитарно-эпидемиологическом благополучии населения";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19" w:history="1">
        <w:r w:rsidRPr="00563835">
          <w:rPr>
            <w:rFonts w:ascii="Arial" w:hAnsi="Arial" w:cs="Arial"/>
            <w:color w:val="0000FF"/>
          </w:rPr>
          <w:t>закон</w:t>
        </w:r>
      </w:hyperlink>
      <w:r w:rsidRPr="00563835">
        <w:rPr>
          <w:rFonts w:ascii="Arial" w:hAnsi="Arial" w:cs="Arial"/>
        </w:rPr>
        <w:t xml:space="preserve"> от 24.04.95 N 52-ФЗ "О животном мире";</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0" w:history="1">
        <w:r w:rsidRPr="00563835">
          <w:rPr>
            <w:rFonts w:ascii="Arial" w:hAnsi="Arial" w:cs="Arial"/>
            <w:color w:val="0000FF"/>
          </w:rPr>
          <w:t>закон</w:t>
        </w:r>
      </w:hyperlink>
      <w:r w:rsidRPr="00563835">
        <w:rPr>
          <w:rFonts w:ascii="Arial" w:hAnsi="Arial" w:cs="Arial"/>
        </w:rPr>
        <w:t xml:space="preserve"> от 10.01.2002 N 7-ФЗ "Об охране окружающей среды";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1" w:history="1">
        <w:r w:rsidRPr="00563835">
          <w:rPr>
            <w:rFonts w:ascii="Arial" w:hAnsi="Arial" w:cs="Arial"/>
            <w:color w:val="0000FF"/>
          </w:rPr>
          <w:t>закон</w:t>
        </w:r>
      </w:hyperlink>
      <w:r w:rsidRPr="00563835">
        <w:rPr>
          <w:rFonts w:ascii="Arial" w:hAnsi="Arial" w:cs="Arial"/>
        </w:rPr>
        <w:t xml:space="preserve"> от 24.07.2009 N 209-ФЗ "Об охоте и о сохранении охотничьих ресурсов и о внесении изменений в отдельные законодательные акты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2" w:history="1">
        <w:r w:rsidRPr="00563835">
          <w:rPr>
            <w:rFonts w:ascii="Arial" w:hAnsi="Arial" w:cs="Arial"/>
            <w:color w:val="0000FF"/>
          </w:rPr>
          <w:t>закон</w:t>
        </w:r>
      </w:hyperlink>
      <w:r w:rsidRPr="00563835">
        <w:rPr>
          <w:rFonts w:ascii="Arial" w:hAnsi="Arial" w:cs="Arial"/>
        </w:rPr>
        <w:t xml:space="preserve"> от 21.12.94 N 68-ФЗ "О защите населения и территорий от чрезвычайных ситуаций природного и техногенного характера";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3" w:history="1">
        <w:r w:rsidRPr="00563835">
          <w:rPr>
            <w:rFonts w:ascii="Arial" w:hAnsi="Arial" w:cs="Arial"/>
            <w:color w:val="0000FF"/>
          </w:rPr>
          <w:t>закон</w:t>
        </w:r>
      </w:hyperlink>
      <w:r w:rsidRPr="00563835">
        <w:rPr>
          <w:rFonts w:ascii="Arial" w:hAnsi="Arial" w:cs="Arial"/>
        </w:rPr>
        <w:t xml:space="preserve"> от 27.07.2010 N 190-ФЗ "О теплоснабжении";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4" w:history="1">
        <w:r w:rsidRPr="00563835">
          <w:rPr>
            <w:rFonts w:ascii="Arial" w:hAnsi="Arial" w:cs="Arial"/>
            <w:color w:val="0000FF"/>
          </w:rPr>
          <w:t>закон</w:t>
        </w:r>
      </w:hyperlink>
      <w:r w:rsidRPr="00563835">
        <w:rPr>
          <w:rFonts w:ascii="Arial" w:hAnsi="Arial" w:cs="Arial"/>
        </w:rPr>
        <w:t xml:space="preserve"> от 07.12.2011 N 416-ФЗ "О водоснабжении и водоотведении";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5" w:history="1">
        <w:r w:rsidRPr="00563835">
          <w:rPr>
            <w:rFonts w:ascii="Arial" w:hAnsi="Arial" w:cs="Arial"/>
            <w:color w:val="0000FF"/>
          </w:rPr>
          <w:t>закон</w:t>
        </w:r>
      </w:hyperlink>
      <w:r w:rsidRPr="00563835">
        <w:rPr>
          <w:rFonts w:ascii="Arial" w:hAnsi="Arial" w:cs="Arial"/>
        </w:rPr>
        <w:t xml:space="preserve"> от 30.12.2009 N 384-ФЗ "Технический регламент о безопасности зданий и сооружений";</w:t>
      </w:r>
    </w:p>
    <w:p w:rsidR="001F13CB" w:rsidRPr="00563835" w:rsidRDefault="00873E1C" w:rsidP="001F13CB">
      <w:pPr>
        <w:widowControl w:val="0"/>
        <w:autoSpaceDE w:val="0"/>
        <w:autoSpaceDN w:val="0"/>
        <w:adjustRightInd w:val="0"/>
        <w:ind w:firstLine="540"/>
        <w:jc w:val="both"/>
        <w:rPr>
          <w:rFonts w:ascii="Arial" w:hAnsi="Arial" w:cs="Arial"/>
        </w:rPr>
      </w:pPr>
      <w:hyperlink r:id="rId126" w:history="1">
        <w:r w:rsidR="001F13CB" w:rsidRPr="00563835">
          <w:rPr>
            <w:rFonts w:ascii="Arial" w:hAnsi="Arial" w:cs="Arial"/>
            <w:color w:val="0000FF"/>
          </w:rPr>
          <w:t>Закон</w:t>
        </w:r>
      </w:hyperlink>
      <w:r w:rsidR="001F13CB" w:rsidRPr="00563835">
        <w:rPr>
          <w:rFonts w:ascii="Arial" w:hAnsi="Arial" w:cs="Arial"/>
        </w:rPr>
        <w:t xml:space="preserve"> Российской Федерации от 21.02.92 N 2395-1 "О недрах";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7" w:history="1">
        <w:r w:rsidRPr="00563835">
          <w:rPr>
            <w:rFonts w:ascii="Arial" w:hAnsi="Arial" w:cs="Arial"/>
            <w:color w:val="0000FF"/>
          </w:rPr>
          <w:t>закон</w:t>
        </w:r>
      </w:hyperlink>
      <w:r w:rsidRPr="00563835">
        <w:rPr>
          <w:rFonts w:ascii="Arial" w:hAnsi="Arial" w:cs="Arial"/>
        </w:rPr>
        <w:t xml:space="preserve"> от 22.07.2008 N 123-ФЗ "Технический регламент о требованиях пожарной безопасности";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8" w:history="1">
        <w:r w:rsidRPr="00563835">
          <w:rPr>
            <w:rFonts w:ascii="Arial" w:hAnsi="Arial" w:cs="Arial"/>
            <w:color w:val="0000FF"/>
          </w:rPr>
          <w:t>закон</w:t>
        </w:r>
      </w:hyperlink>
      <w:r w:rsidRPr="00563835">
        <w:rPr>
          <w:rFonts w:ascii="Arial" w:hAnsi="Arial" w:cs="Arial"/>
        </w:rPr>
        <w:t xml:space="preserve"> от 24.07.2007 N 221-ФЗ "О государственном кадастре недвижимости";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29" w:history="1">
        <w:r w:rsidRPr="00563835">
          <w:rPr>
            <w:rFonts w:ascii="Arial" w:hAnsi="Arial" w:cs="Arial"/>
            <w:color w:val="0000FF"/>
          </w:rPr>
          <w:t>закон</w:t>
        </w:r>
      </w:hyperlink>
      <w:r w:rsidRPr="00563835">
        <w:rPr>
          <w:rFonts w:ascii="Arial" w:hAnsi="Arial" w:cs="Arial"/>
        </w:rPr>
        <w:t xml:space="preserve"> от 14.03.95 N 33-ФЗ "Об особо охраняемых природных территориях";</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30" w:history="1">
        <w:r w:rsidRPr="00563835">
          <w:rPr>
            <w:rFonts w:ascii="Arial" w:hAnsi="Arial" w:cs="Arial"/>
            <w:color w:val="0000FF"/>
          </w:rPr>
          <w:t>закон</w:t>
        </w:r>
      </w:hyperlink>
      <w:r w:rsidRPr="00563835">
        <w:rPr>
          <w:rFonts w:ascii="Arial" w:hAnsi="Arial" w:cs="Arial"/>
        </w:rPr>
        <w:t xml:space="preserve"> от 31.03.99 N 69-ФЗ "О газоснабжении в Российской Федерации";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Федеральный </w:t>
      </w:r>
      <w:hyperlink r:id="rId131" w:history="1">
        <w:r w:rsidRPr="00563835">
          <w:rPr>
            <w:rFonts w:ascii="Arial" w:hAnsi="Arial" w:cs="Arial"/>
            <w:color w:val="0000FF"/>
          </w:rPr>
          <w:t>закон</w:t>
        </w:r>
      </w:hyperlink>
      <w:r w:rsidRPr="00563835">
        <w:rPr>
          <w:rFonts w:ascii="Arial" w:hAnsi="Arial" w:cs="Arial"/>
        </w:rPr>
        <w:t xml:space="preserve"> от 07.07.2003 N 126-ФЗ "О связи";</w:t>
      </w:r>
    </w:p>
    <w:p w:rsidR="001F13CB" w:rsidRPr="00563835" w:rsidRDefault="00873E1C" w:rsidP="001F13CB">
      <w:pPr>
        <w:widowControl w:val="0"/>
        <w:autoSpaceDE w:val="0"/>
        <w:autoSpaceDN w:val="0"/>
        <w:adjustRightInd w:val="0"/>
        <w:ind w:firstLine="540"/>
        <w:jc w:val="both"/>
        <w:rPr>
          <w:rFonts w:ascii="Arial" w:hAnsi="Arial" w:cs="Arial"/>
        </w:rPr>
      </w:pPr>
      <w:hyperlink r:id="rId132"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16.02.2008 N 87 "О составе разделов проектной документации и требованиях к их содержанию";</w:t>
      </w:r>
    </w:p>
    <w:p w:rsidR="001F13CB" w:rsidRPr="00563835" w:rsidRDefault="00873E1C" w:rsidP="001F13CB">
      <w:pPr>
        <w:widowControl w:val="0"/>
        <w:autoSpaceDE w:val="0"/>
        <w:autoSpaceDN w:val="0"/>
        <w:adjustRightInd w:val="0"/>
        <w:ind w:firstLine="540"/>
        <w:jc w:val="both"/>
        <w:rPr>
          <w:rFonts w:ascii="Arial" w:hAnsi="Arial" w:cs="Arial"/>
        </w:rPr>
      </w:pPr>
      <w:hyperlink r:id="rId133"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18.08.2008 N 618 "Об информационном взаимодействии при ведении государственного кадастра недвижимости";</w:t>
      </w:r>
    </w:p>
    <w:p w:rsidR="001F13CB" w:rsidRPr="00563835" w:rsidRDefault="00873E1C" w:rsidP="001F13CB">
      <w:pPr>
        <w:widowControl w:val="0"/>
        <w:autoSpaceDE w:val="0"/>
        <w:autoSpaceDN w:val="0"/>
        <w:adjustRightInd w:val="0"/>
        <w:ind w:firstLine="540"/>
        <w:jc w:val="both"/>
        <w:rPr>
          <w:rFonts w:ascii="Arial" w:hAnsi="Arial" w:cs="Arial"/>
        </w:rPr>
      </w:pPr>
      <w:hyperlink r:id="rId134"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20.11.2000 N 878 "Об утверждении Правил охраны газораспределительных сетей";</w:t>
      </w:r>
    </w:p>
    <w:p w:rsidR="001F13CB" w:rsidRPr="00563835" w:rsidRDefault="00873E1C" w:rsidP="001F13CB">
      <w:pPr>
        <w:widowControl w:val="0"/>
        <w:autoSpaceDE w:val="0"/>
        <w:autoSpaceDN w:val="0"/>
        <w:adjustRightInd w:val="0"/>
        <w:ind w:firstLine="540"/>
        <w:jc w:val="both"/>
        <w:rPr>
          <w:rFonts w:ascii="Arial" w:hAnsi="Arial" w:cs="Arial"/>
        </w:rPr>
      </w:pPr>
      <w:hyperlink r:id="rId135"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p>
    <w:p w:rsidR="001F13CB" w:rsidRPr="00563835" w:rsidRDefault="00873E1C" w:rsidP="001F13CB">
      <w:pPr>
        <w:widowControl w:val="0"/>
        <w:autoSpaceDE w:val="0"/>
        <w:autoSpaceDN w:val="0"/>
        <w:adjustRightInd w:val="0"/>
        <w:ind w:firstLine="540"/>
        <w:jc w:val="both"/>
        <w:rPr>
          <w:rFonts w:ascii="Arial" w:hAnsi="Arial" w:cs="Arial"/>
        </w:rPr>
      </w:pPr>
      <w:hyperlink r:id="rId136"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28.09.2009 N 767 "О </w:t>
      </w:r>
      <w:r w:rsidR="001F13CB" w:rsidRPr="00563835">
        <w:rPr>
          <w:rFonts w:ascii="Arial" w:hAnsi="Arial" w:cs="Arial"/>
        </w:rPr>
        <w:lastRenderedPageBreak/>
        <w:t>классификации автомобильных дорог в Российской Федерации";</w:t>
      </w:r>
    </w:p>
    <w:p w:rsidR="001F13CB" w:rsidRPr="00563835" w:rsidRDefault="00873E1C" w:rsidP="001F13CB">
      <w:pPr>
        <w:widowControl w:val="0"/>
        <w:autoSpaceDE w:val="0"/>
        <w:autoSpaceDN w:val="0"/>
        <w:adjustRightInd w:val="0"/>
        <w:ind w:firstLine="540"/>
        <w:jc w:val="both"/>
        <w:rPr>
          <w:rFonts w:ascii="Arial" w:hAnsi="Arial" w:cs="Arial"/>
        </w:rPr>
      </w:pPr>
      <w:hyperlink r:id="rId137"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02.09.2009 N 717 "О нормах отвода земель для размещения автомобильных дорог и (или) объектов дорожного сервиса";</w:t>
      </w:r>
    </w:p>
    <w:p w:rsidR="001F13CB" w:rsidRPr="00563835" w:rsidRDefault="00873E1C" w:rsidP="001F13CB">
      <w:pPr>
        <w:widowControl w:val="0"/>
        <w:autoSpaceDE w:val="0"/>
        <w:autoSpaceDN w:val="0"/>
        <w:adjustRightInd w:val="0"/>
        <w:ind w:firstLine="540"/>
        <w:jc w:val="both"/>
        <w:rPr>
          <w:rFonts w:ascii="Arial" w:hAnsi="Arial" w:cs="Arial"/>
        </w:rPr>
      </w:pPr>
      <w:hyperlink r:id="rId138"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11.08.2003 N 486 "Об утверждении Правил определения размеров земельных участков для размещения воздушных линий электропередачи и опор линий связи, обслуживающих электрические сети";</w:t>
      </w:r>
    </w:p>
    <w:p w:rsidR="001F13CB" w:rsidRPr="00563835" w:rsidRDefault="00873E1C" w:rsidP="001F13CB">
      <w:pPr>
        <w:widowControl w:val="0"/>
        <w:autoSpaceDE w:val="0"/>
        <w:autoSpaceDN w:val="0"/>
        <w:adjustRightInd w:val="0"/>
        <w:ind w:firstLine="540"/>
        <w:jc w:val="both"/>
        <w:rPr>
          <w:rFonts w:ascii="Arial" w:hAnsi="Arial" w:cs="Arial"/>
        </w:rPr>
      </w:pPr>
      <w:hyperlink r:id="rId139" w:history="1">
        <w:r w:rsidR="001F13CB" w:rsidRPr="00563835">
          <w:rPr>
            <w:rFonts w:ascii="Arial" w:hAnsi="Arial" w:cs="Arial"/>
            <w:color w:val="0000FF"/>
          </w:rPr>
          <w:t>постановление</w:t>
        </w:r>
      </w:hyperlink>
      <w:r w:rsidR="001F13CB" w:rsidRPr="00563835">
        <w:rPr>
          <w:rFonts w:ascii="Arial" w:hAnsi="Arial" w:cs="Arial"/>
        </w:rPr>
        <w:t xml:space="preserve">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p>
    <w:p w:rsidR="001F13CB" w:rsidRPr="00563835" w:rsidRDefault="00873E1C" w:rsidP="001F13CB">
      <w:pPr>
        <w:widowControl w:val="0"/>
        <w:autoSpaceDE w:val="0"/>
        <w:autoSpaceDN w:val="0"/>
        <w:adjustRightInd w:val="0"/>
        <w:ind w:firstLine="540"/>
        <w:jc w:val="both"/>
        <w:rPr>
          <w:rFonts w:ascii="Arial" w:hAnsi="Arial" w:cs="Arial"/>
        </w:rPr>
      </w:pPr>
      <w:hyperlink r:id="rId140" w:history="1">
        <w:r w:rsidR="001F13CB" w:rsidRPr="00563835">
          <w:rPr>
            <w:rFonts w:ascii="Arial" w:hAnsi="Arial" w:cs="Arial"/>
            <w:color w:val="0000FF"/>
          </w:rPr>
          <w:t>постановление</w:t>
        </w:r>
      </w:hyperlink>
      <w:r w:rsidR="001F13CB" w:rsidRPr="00563835">
        <w:rPr>
          <w:rFonts w:ascii="Arial" w:hAnsi="Arial" w:cs="Arial"/>
        </w:rPr>
        <w:t xml:space="preserve"> Главного государственного санитарного врача Российской Федерации от 25.09.2007 N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1F13CB" w:rsidRPr="00563835" w:rsidRDefault="00873E1C" w:rsidP="001F13CB">
      <w:pPr>
        <w:widowControl w:val="0"/>
        <w:autoSpaceDE w:val="0"/>
        <w:autoSpaceDN w:val="0"/>
        <w:adjustRightInd w:val="0"/>
        <w:ind w:firstLine="540"/>
        <w:jc w:val="both"/>
        <w:rPr>
          <w:rFonts w:ascii="Arial" w:hAnsi="Arial" w:cs="Arial"/>
        </w:rPr>
      </w:pPr>
      <w:hyperlink r:id="rId141" w:history="1">
        <w:r w:rsidR="001F13CB" w:rsidRPr="00563835">
          <w:rPr>
            <w:rFonts w:ascii="Arial" w:hAnsi="Arial" w:cs="Arial"/>
            <w:color w:val="0000FF"/>
          </w:rPr>
          <w:t>постановление</w:t>
        </w:r>
      </w:hyperlink>
      <w:r w:rsidR="001F13CB" w:rsidRPr="00563835">
        <w:rPr>
          <w:rFonts w:ascii="Arial" w:hAnsi="Arial" w:cs="Arial"/>
        </w:rPr>
        <w:t xml:space="preserve"> Главного государственного санитарного врача Российской Федерации от 14.03.2002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rsidR="001F13CB" w:rsidRPr="00563835" w:rsidRDefault="00873E1C" w:rsidP="001F13CB">
      <w:pPr>
        <w:widowControl w:val="0"/>
        <w:autoSpaceDE w:val="0"/>
        <w:autoSpaceDN w:val="0"/>
        <w:adjustRightInd w:val="0"/>
        <w:ind w:firstLine="540"/>
        <w:jc w:val="both"/>
        <w:rPr>
          <w:rFonts w:ascii="Arial" w:hAnsi="Arial" w:cs="Arial"/>
        </w:rPr>
      </w:pPr>
      <w:hyperlink r:id="rId142" w:history="1">
        <w:r w:rsidR="001F13CB" w:rsidRPr="00563835">
          <w:rPr>
            <w:rFonts w:ascii="Arial" w:hAnsi="Arial" w:cs="Arial"/>
            <w:color w:val="0000FF"/>
          </w:rPr>
          <w:t>постановление</w:t>
        </w:r>
      </w:hyperlink>
      <w:r w:rsidR="001F13CB" w:rsidRPr="00563835">
        <w:rPr>
          <w:rFonts w:ascii="Arial" w:hAnsi="Arial" w:cs="Arial"/>
        </w:rPr>
        <w:t xml:space="preserve"> Главного государственного санитарного врача Российской Федерации от 28.06.2011 N 84 "Об утверждении СанПиН 2.1.2882-11 "Гигиенические требования к размещению, устройству и содержанию кладбищ, зданий и сооружений похоронного назначения";</w:t>
      </w:r>
    </w:p>
    <w:p w:rsidR="001F13CB" w:rsidRPr="00563835" w:rsidRDefault="00873E1C" w:rsidP="001F13CB">
      <w:pPr>
        <w:widowControl w:val="0"/>
        <w:autoSpaceDE w:val="0"/>
        <w:autoSpaceDN w:val="0"/>
        <w:adjustRightInd w:val="0"/>
        <w:ind w:firstLine="540"/>
        <w:jc w:val="both"/>
        <w:rPr>
          <w:rFonts w:ascii="Arial" w:hAnsi="Arial" w:cs="Arial"/>
        </w:rPr>
      </w:pPr>
      <w:hyperlink r:id="rId143" w:history="1">
        <w:r w:rsidR="001F13CB" w:rsidRPr="00563835">
          <w:rPr>
            <w:rFonts w:ascii="Arial" w:hAnsi="Arial" w:cs="Arial"/>
            <w:color w:val="0000FF"/>
          </w:rPr>
          <w:t>постановление</w:t>
        </w:r>
      </w:hyperlink>
      <w:r w:rsidR="001F13CB" w:rsidRPr="00563835">
        <w:rPr>
          <w:rFonts w:ascii="Arial" w:hAnsi="Arial" w:cs="Arial"/>
        </w:rPr>
        <w:t xml:space="preserve"> Главного государственного санитарного врача Российской Федерации от 17.05.2001 N 14 "О введении в действие санитарных правил" (вместе с СанПиН 2.1.6.1032-01.2.1.6 "Атмосферный воздух и воздух закрытых помещений, санитарная охрана воздуха. Гигиенические требования к обеспечению качества атмосферного воздуха населенных мест. Санитарно-эпидемиологические правила и нормативы");</w:t>
      </w:r>
    </w:p>
    <w:p w:rsidR="001F13CB" w:rsidRPr="00563835" w:rsidRDefault="00873E1C" w:rsidP="001F13CB">
      <w:pPr>
        <w:widowControl w:val="0"/>
        <w:autoSpaceDE w:val="0"/>
        <w:autoSpaceDN w:val="0"/>
        <w:adjustRightInd w:val="0"/>
        <w:ind w:firstLine="540"/>
        <w:jc w:val="both"/>
        <w:rPr>
          <w:rFonts w:ascii="Arial" w:hAnsi="Arial" w:cs="Arial"/>
        </w:rPr>
      </w:pPr>
      <w:hyperlink r:id="rId144" w:history="1">
        <w:r w:rsidR="001F13CB" w:rsidRPr="00563835">
          <w:rPr>
            <w:rFonts w:ascii="Arial" w:hAnsi="Arial" w:cs="Arial"/>
            <w:color w:val="0000FF"/>
          </w:rPr>
          <w:t>приказ</w:t>
        </w:r>
      </w:hyperlink>
      <w:r w:rsidR="001F13CB" w:rsidRPr="00563835">
        <w:rPr>
          <w:rFonts w:ascii="Arial" w:hAnsi="Arial" w:cs="Arial"/>
        </w:rPr>
        <w:t xml:space="preserve"> Министерства регионального развития Российской Федерации от 26.05.2011 N 244 "Об утверждении методических рекомендаций по разработке проектов генеральных планов поселений и городских округов".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3" w:name="Par8714"/>
      <w:bookmarkEnd w:id="283"/>
      <w:r w:rsidRPr="00563835">
        <w:rPr>
          <w:rFonts w:ascii="Arial" w:hAnsi="Arial" w:cs="Arial"/>
        </w:rPr>
        <w:t>Государственные стандарты (далее - ГОСТ)</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ГОСТ 22.0.07-97/ГОСТ Р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ГОСТ Р 51605-2000 "Карты цифровые топографические. Общие требования";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ГОСТ 2761-84 "Источники централизованного хозяйственно-питьевого водоснабжения. Гигиенические, технические требования и правила выбора";</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ГОСТ Р 52143-2003 "Социальное обслуживание населения. Основные виды социальных услуг".</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4" w:name="Par8721"/>
      <w:bookmarkEnd w:id="284"/>
      <w:r w:rsidRPr="00563835">
        <w:rPr>
          <w:rFonts w:ascii="Arial" w:hAnsi="Arial" w:cs="Arial"/>
        </w:rPr>
        <w:t>Строительные нормы и правила (далее - СНиП)</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11-04-2003 "Инструкция о порядке разработки, согласования, экспертизы и утверждения градостроительной документации";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41-02-2003 "Тепловые сети";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II-35-76 "Котельные установки";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2.04.02-84* "Водоснабжение. Наружные сети и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СНиП 2.04.03-85 "Канализация. Наружные сети и сооружения";</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2.05.02-85 "Автомобильные дороги";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2.01.51-90 "Инженерно-технические мероприятия гражданской обороны";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21-01-97* "Пожарная безопасность зданий и сооружений";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21-02-99 "Стоянки автомобилей";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2.05.06-85* "Магистральные трубопроводы";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2.01.28-85 "Полигоны по обезвреживанию и захоронению токсичных промышленных отходов. Основные положения по проектированию";</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СНиП 2.05.13-90 "Нефтепродуктопроводы, прокладываемые на территории городов и других населенных пунктов".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5" w:name="Par8736"/>
      <w:bookmarkEnd w:id="285"/>
      <w:r w:rsidRPr="00563835">
        <w:rPr>
          <w:rFonts w:ascii="Arial" w:hAnsi="Arial" w:cs="Arial"/>
        </w:rPr>
        <w:t>Своды правил по проектированию и строительству (далее - СП)</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42.13330.2011 "Свод правил. Градостроительство. Планировка и застройка городских и сельских поселений. Актуализированная редакция СНиП 2.07.01-89*";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113.13330.2012 "Свод правил. Стоянки автомобилей. Актуализированная редакция СНиП 21-02-99*";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59.13330.2012 "Свод правил. Доступность зданий и сооружений для маломобильных групп населения. Актуализированная редакция СНиП 35-01-2001";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53.13330.2011 "Свод правил. Планировка и застройка территорий садоводческих (дачных) объединений граждан, здания и сооружения. Актуализированная редакция СНиП 30-02-97*";</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62.13330.2011 "Свод правил. Газораспределительные системы. Актуализированная редакция СНиП 42-01-2002";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14.13330.2011 "Свод правил. Строительство в сейсмических районах. Актуализированная редакция СНиП II-7-81*";</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89.13330.2012 "Свод правил. Котельные установки. Актуализированная редакция СНиП II-35-76";</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62.13330.2011 "Свод правил. Газораспределительные системы. Актуализированная редакция СНиП 42-01-2002";</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51.13330.2011 "Свод правил. Защита от шума. Актуализированная редакция СНиП 23-03-2003";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124.13330.2012 "Свод правил. Тепловые сети. Актуализированная редакция СНиП 41-02-2003";</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47.13330.2012 "Свод правил. Инженерные изыскания для строительства. Основные положения. Актуализированная редакция СНиП 11-02-96";</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118.13330.2012 "Свод правил. Общественные здания и сооружения. Актуализированная редакция СНиП 31-06-2009";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131.13330.2012 "Свод правил. Строительная климатология. Актуализированная редакция СНиП 23-01-99*";</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31-110-2003 "Проектирование и монтаж электроустановок жилых и общественных зданий";</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18.13330.2011 "Свод правил. Генеральные планы промышленных предприятий. Актуализированная редакция СНиП II-89-80*";</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119.13330.2012 "Свод правил. Железные дороги колеи 1520 мм. Актуализированная редакция СНиП 32-01-95";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СП 31.13330.2012 "Свод правил. Водоснабжение. Наружные сети и сооружения. Актуализированная редакция СНиП 2.04.02-84*";</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32.13330.2012 "Свод правил. Канализация. Наружные сети и сооружения. Актуализированная редакция СНиП 2.04.03-85";</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СП 121.13330.2012 "Свод правил. Аэродромы. Актуализированная редакция СНиП 32-03-96".</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6" w:name="Par8759"/>
      <w:bookmarkEnd w:id="286"/>
      <w:r w:rsidRPr="00563835">
        <w:rPr>
          <w:rFonts w:ascii="Arial" w:hAnsi="Arial" w:cs="Arial"/>
        </w:rPr>
        <w:t>Строительные нормы (далее - СН)</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 452-73 "Строительные нормы. Нормы отвода земель для магистральных трубопроводов";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 461-74 "Нормы отвода земель для линий связи";</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 2.2.4/2.1.8.562-96. 2.2.4 "Физические факторы производственной среды. 2.1.8. Физические факторы окружающей природной среды. Шум на рабочих местах, в помещениях жилых, общественных зданий и на территории жилой застройки. Санитарные нормы";</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СН 457-74 "Строительные нормы. Нормы отвода земель для аэропортов".</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7" w:name="Par8766"/>
      <w:bookmarkEnd w:id="287"/>
      <w:r w:rsidRPr="00563835">
        <w:rPr>
          <w:rFonts w:ascii="Arial" w:hAnsi="Arial" w:cs="Arial"/>
        </w:rPr>
        <w:t>Отраслевые нормы</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ОСН 3.02.01-97 "Отраслевые строительные нормы. Нормы и правила проектирования отвода земель для железных дорог";</w:t>
      </w:r>
    </w:p>
    <w:p w:rsidR="001F13CB" w:rsidRPr="00563835" w:rsidRDefault="00873E1C" w:rsidP="001F13CB">
      <w:pPr>
        <w:widowControl w:val="0"/>
        <w:autoSpaceDE w:val="0"/>
        <w:autoSpaceDN w:val="0"/>
        <w:adjustRightInd w:val="0"/>
        <w:ind w:firstLine="540"/>
        <w:jc w:val="both"/>
        <w:rPr>
          <w:rFonts w:ascii="Arial" w:hAnsi="Arial" w:cs="Arial"/>
        </w:rPr>
      </w:pPr>
      <w:hyperlink r:id="rId145" w:history="1">
        <w:r w:rsidR="001F13CB" w:rsidRPr="00563835">
          <w:rPr>
            <w:rFonts w:ascii="Arial" w:hAnsi="Arial" w:cs="Arial"/>
            <w:color w:val="0000FF"/>
          </w:rPr>
          <w:t>Методика</w:t>
        </w:r>
      </w:hyperlink>
      <w:r w:rsidR="001F13CB" w:rsidRPr="00563835">
        <w:rPr>
          <w:rFonts w:ascii="Arial" w:hAnsi="Arial" w:cs="Arial"/>
        </w:rPr>
        <w:t xml:space="preserve"> расчета концентраций в атмосферном воздухе вредных веществ, содержащихся в выбросах предприятий (ОНД-86).</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8" w:name="Par8771"/>
      <w:bookmarkEnd w:id="288"/>
      <w:r w:rsidRPr="00563835">
        <w:rPr>
          <w:rFonts w:ascii="Arial" w:hAnsi="Arial" w:cs="Arial"/>
        </w:rPr>
        <w:t>Санитарные правила и нормы (далее - СанПиН)</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873E1C" w:rsidP="001F13CB">
      <w:pPr>
        <w:widowControl w:val="0"/>
        <w:autoSpaceDE w:val="0"/>
        <w:autoSpaceDN w:val="0"/>
        <w:adjustRightInd w:val="0"/>
        <w:ind w:firstLine="540"/>
        <w:jc w:val="both"/>
        <w:rPr>
          <w:rFonts w:ascii="Arial" w:hAnsi="Arial" w:cs="Arial"/>
        </w:rPr>
      </w:pPr>
      <w:hyperlink r:id="rId146" w:history="1">
        <w:r w:rsidR="001F13CB" w:rsidRPr="00563835">
          <w:rPr>
            <w:rFonts w:ascii="Arial" w:hAnsi="Arial" w:cs="Arial"/>
            <w:color w:val="0000FF"/>
          </w:rPr>
          <w:t>СанПиН 2.2.1/2.1.1.1200-03</w:t>
        </w:r>
      </w:hyperlink>
      <w:r w:rsidR="001F13CB" w:rsidRPr="00563835">
        <w:rPr>
          <w:rFonts w:ascii="Arial" w:hAnsi="Arial" w:cs="Arial"/>
        </w:rPr>
        <w:t xml:space="preserve"> "Санитарно-защитные зоны и санитарная классификация предприятий, сооружений и иных объектов";</w:t>
      </w:r>
    </w:p>
    <w:p w:rsidR="001F13CB" w:rsidRPr="00563835" w:rsidRDefault="00873E1C" w:rsidP="001F13CB">
      <w:pPr>
        <w:widowControl w:val="0"/>
        <w:autoSpaceDE w:val="0"/>
        <w:autoSpaceDN w:val="0"/>
        <w:adjustRightInd w:val="0"/>
        <w:ind w:firstLine="540"/>
        <w:jc w:val="both"/>
        <w:rPr>
          <w:rFonts w:ascii="Arial" w:hAnsi="Arial" w:cs="Arial"/>
        </w:rPr>
      </w:pPr>
      <w:hyperlink r:id="rId147" w:history="1">
        <w:r w:rsidR="001F13CB" w:rsidRPr="00563835">
          <w:rPr>
            <w:rFonts w:ascii="Arial" w:hAnsi="Arial" w:cs="Arial"/>
            <w:color w:val="0000FF"/>
          </w:rPr>
          <w:t>СанПиН 2.1.6.1032-01</w:t>
        </w:r>
      </w:hyperlink>
      <w:r w:rsidR="001F13CB" w:rsidRPr="00563835">
        <w:rPr>
          <w:rFonts w:ascii="Arial" w:hAnsi="Arial" w:cs="Arial"/>
        </w:rPr>
        <w:t xml:space="preserve"> "Гигиенические требования к обеспечению качества атмосферного воздуха населенных мест";</w:t>
      </w:r>
    </w:p>
    <w:p w:rsidR="001F13CB" w:rsidRPr="00563835" w:rsidRDefault="00873E1C" w:rsidP="001F13CB">
      <w:pPr>
        <w:widowControl w:val="0"/>
        <w:autoSpaceDE w:val="0"/>
        <w:autoSpaceDN w:val="0"/>
        <w:adjustRightInd w:val="0"/>
        <w:ind w:firstLine="540"/>
        <w:jc w:val="both"/>
        <w:rPr>
          <w:rFonts w:ascii="Arial" w:hAnsi="Arial" w:cs="Arial"/>
        </w:rPr>
      </w:pPr>
      <w:hyperlink r:id="rId148" w:history="1">
        <w:r w:rsidR="001F13CB" w:rsidRPr="00563835">
          <w:rPr>
            <w:rFonts w:ascii="Arial" w:hAnsi="Arial" w:cs="Arial"/>
            <w:color w:val="0000FF"/>
          </w:rPr>
          <w:t>СанПиН 2.1.4.1074-01</w:t>
        </w:r>
      </w:hyperlink>
      <w:r w:rsidR="001F13CB" w:rsidRPr="00563835">
        <w:rPr>
          <w:rFonts w:ascii="Arial" w:hAnsi="Arial" w:cs="Arial"/>
        </w:rPr>
        <w:t xml:space="preserve"> "Питьевая вода. Гигиенические требования к качеству воды централизованного питьевого водоснабжения. Контроль качества";</w:t>
      </w:r>
    </w:p>
    <w:p w:rsidR="001F13CB" w:rsidRPr="00563835" w:rsidRDefault="00873E1C" w:rsidP="001F13CB">
      <w:pPr>
        <w:widowControl w:val="0"/>
        <w:autoSpaceDE w:val="0"/>
        <w:autoSpaceDN w:val="0"/>
        <w:adjustRightInd w:val="0"/>
        <w:ind w:firstLine="540"/>
        <w:jc w:val="both"/>
        <w:rPr>
          <w:rFonts w:ascii="Arial" w:hAnsi="Arial" w:cs="Arial"/>
        </w:rPr>
      </w:pPr>
      <w:hyperlink r:id="rId149" w:history="1">
        <w:r w:rsidR="001F13CB" w:rsidRPr="00563835">
          <w:rPr>
            <w:rFonts w:ascii="Arial" w:hAnsi="Arial" w:cs="Arial"/>
            <w:color w:val="0000FF"/>
          </w:rPr>
          <w:t>СанПиН 2.1.4.1175-02</w:t>
        </w:r>
      </w:hyperlink>
      <w:r w:rsidR="001F13CB" w:rsidRPr="00563835">
        <w:rPr>
          <w:rFonts w:ascii="Arial" w:hAnsi="Arial" w:cs="Arial"/>
        </w:rPr>
        <w:t xml:space="preserve"> "Гигиенические требования к качеству воды нецентрализованного водоснабжения. Санитарная охрана источников";</w:t>
      </w:r>
    </w:p>
    <w:p w:rsidR="001F13CB" w:rsidRPr="00563835" w:rsidRDefault="00873E1C" w:rsidP="001F13CB">
      <w:pPr>
        <w:widowControl w:val="0"/>
        <w:autoSpaceDE w:val="0"/>
        <w:autoSpaceDN w:val="0"/>
        <w:adjustRightInd w:val="0"/>
        <w:ind w:firstLine="540"/>
        <w:jc w:val="both"/>
        <w:rPr>
          <w:rFonts w:ascii="Arial" w:hAnsi="Arial" w:cs="Arial"/>
        </w:rPr>
      </w:pPr>
      <w:hyperlink r:id="rId150" w:history="1">
        <w:r w:rsidR="001F13CB" w:rsidRPr="00563835">
          <w:rPr>
            <w:rFonts w:ascii="Arial" w:hAnsi="Arial" w:cs="Arial"/>
            <w:color w:val="0000FF"/>
          </w:rPr>
          <w:t>СанПиН 2.1.4.1110-02</w:t>
        </w:r>
      </w:hyperlink>
      <w:r w:rsidR="001F13CB" w:rsidRPr="00563835">
        <w:rPr>
          <w:rFonts w:ascii="Arial" w:hAnsi="Arial" w:cs="Arial"/>
        </w:rPr>
        <w:t xml:space="preserve"> "Зона санитарной охраны источников водоснабжения и водопроводов питьевого назначения";</w:t>
      </w:r>
    </w:p>
    <w:p w:rsidR="001F13CB" w:rsidRPr="00563835" w:rsidRDefault="00873E1C" w:rsidP="001F13CB">
      <w:pPr>
        <w:widowControl w:val="0"/>
        <w:autoSpaceDE w:val="0"/>
        <w:autoSpaceDN w:val="0"/>
        <w:adjustRightInd w:val="0"/>
        <w:ind w:firstLine="540"/>
        <w:jc w:val="both"/>
        <w:rPr>
          <w:rFonts w:ascii="Arial" w:hAnsi="Arial" w:cs="Arial"/>
        </w:rPr>
      </w:pPr>
      <w:hyperlink r:id="rId151" w:history="1">
        <w:r w:rsidR="001F13CB" w:rsidRPr="00563835">
          <w:rPr>
            <w:rFonts w:ascii="Arial" w:hAnsi="Arial" w:cs="Arial"/>
            <w:color w:val="0000FF"/>
          </w:rPr>
          <w:t>СанПиН 2.1.5.980-00</w:t>
        </w:r>
      </w:hyperlink>
      <w:r w:rsidR="001F13CB" w:rsidRPr="00563835">
        <w:rPr>
          <w:rFonts w:ascii="Arial" w:hAnsi="Arial" w:cs="Arial"/>
        </w:rPr>
        <w:t xml:space="preserve"> "Гигиенические требования к охране поверхностных вод";</w:t>
      </w:r>
    </w:p>
    <w:p w:rsidR="001F13CB" w:rsidRPr="00563835" w:rsidRDefault="00873E1C" w:rsidP="001F13CB">
      <w:pPr>
        <w:widowControl w:val="0"/>
        <w:autoSpaceDE w:val="0"/>
        <w:autoSpaceDN w:val="0"/>
        <w:adjustRightInd w:val="0"/>
        <w:ind w:firstLine="540"/>
        <w:jc w:val="both"/>
        <w:rPr>
          <w:rFonts w:ascii="Arial" w:hAnsi="Arial" w:cs="Arial"/>
        </w:rPr>
      </w:pPr>
      <w:hyperlink r:id="rId152" w:history="1">
        <w:r w:rsidR="001F13CB" w:rsidRPr="00563835">
          <w:rPr>
            <w:rFonts w:ascii="Arial" w:hAnsi="Arial" w:cs="Arial"/>
            <w:color w:val="0000FF"/>
          </w:rPr>
          <w:t>СанПиН 2.2.1/2.1.1.1076-01</w:t>
        </w:r>
      </w:hyperlink>
      <w:r w:rsidR="001F13CB" w:rsidRPr="00563835">
        <w:rPr>
          <w:rFonts w:ascii="Arial" w:hAnsi="Arial" w:cs="Arial"/>
        </w:rPr>
        <w:t xml:space="preserve"> "Гигиенические требования к инсоляции и солнцезащите помещений жилых и общественных зданий и территорий";</w:t>
      </w:r>
    </w:p>
    <w:p w:rsidR="001F13CB" w:rsidRPr="00563835" w:rsidRDefault="00873E1C" w:rsidP="001F13CB">
      <w:pPr>
        <w:widowControl w:val="0"/>
        <w:autoSpaceDE w:val="0"/>
        <w:autoSpaceDN w:val="0"/>
        <w:adjustRightInd w:val="0"/>
        <w:ind w:firstLine="540"/>
        <w:jc w:val="both"/>
        <w:rPr>
          <w:rFonts w:ascii="Arial" w:hAnsi="Arial" w:cs="Arial"/>
        </w:rPr>
      </w:pPr>
      <w:hyperlink r:id="rId153" w:history="1">
        <w:r w:rsidR="001F13CB" w:rsidRPr="00563835">
          <w:rPr>
            <w:rFonts w:ascii="Arial" w:hAnsi="Arial" w:cs="Arial"/>
            <w:color w:val="0000FF"/>
          </w:rPr>
          <w:t>СанПиН 2.1.2882-11</w:t>
        </w:r>
      </w:hyperlink>
      <w:r w:rsidR="001F13CB" w:rsidRPr="00563835">
        <w:rPr>
          <w:rFonts w:ascii="Arial" w:hAnsi="Arial" w:cs="Arial"/>
        </w:rPr>
        <w:t xml:space="preserve"> "Гигиенические требования к размещению, устройству и содержанию кладбищ, зданий и сооружений похоронного назначения";</w:t>
      </w:r>
    </w:p>
    <w:p w:rsidR="001F13CB" w:rsidRPr="00563835" w:rsidRDefault="00873E1C" w:rsidP="001F13CB">
      <w:pPr>
        <w:widowControl w:val="0"/>
        <w:autoSpaceDE w:val="0"/>
        <w:autoSpaceDN w:val="0"/>
        <w:adjustRightInd w:val="0"/>
        <w:ind w:firstLine="540"/>
        <w:jc w:val="both"/>
        <w:rPr>
          <w:rFonts w:ascii="Arial" w:hAnsi="Arial" w:cs="Arial"/>
        </w:rPr>
      </w:pPr>
      <w:hyperlink r:id="rId154" w:history="1">
        <w:r w:rsidR="001F13CB" w:rsidRPr="00563835">
          <w:rPr>
            <w:rFonts w:ascii="Arial" w:hAnsi="Arial" w:cs="Arial"/>
            <w:color w:val="0000FF"/>
          </w:rPr>
          <w:t>СанПиН 2.1.7.1322-03</w:t>
        </w:r>
      </w:hyperlink>
      <w:r w:rsidR="001F13CB" w:rsidRPr="00563835">
        <w:rPr>
          <w:rFonts w:ascii="Arial" w:hAnsi="Arial" w:cs="Arial"/>
        </w:rPr>
        <w:t xml:space="preserve"> "Гигиенические требования к размещению и обезвреживанию отходов производства и потребления";</w:t>
      </w:r>
    </w:p>
    <w:p w:rsidR="001F13CB" w:rsidRPr="00563835" w:rsidRDefault="00873E1C" w:rsidP="001F13CB">
      <w:pPr>
        <w:widowControl w:val="0"/>
        <w:autoSpaceDE w:val="0"/>
        <w:autoSpaceDN w:val="0"/>
        <w:adjustRightInd w:val="0"/>
        <w:ind w:firstLine="540"/>
        <w:jc w:val="both"/>
        <w:rPr>
          <w:rFonts w:ascii="Arial" w:hAnsi="Arial" w:cs="Arial"/>
        </w:rPr>
      </w:pPr>
      <w:hyperlink r:id="rId155" w:history="1">
        <w:r w:rsidR="001F13CB" w:rsidRPr="00563835">
          <w:rPr>
            <w:rFonts w:ascii="Arial" w:hAnsi="Arial" w:cs="Arial"/>
            <w:color w:val="0000FF"/>
          </w:rPr>
          <w:t>СанПиН 2.6.1.2523-09</w:t>
        </w:r>
      </w:hyperlink>
      <w:r w:rsidR="001F13CB" w:rsidRPr="00563835">
        <w:rPr>
          <w:rFonts w:ascii="Arial" w:hAnsi="Arial" w:cs="Arial"/>
        </w:rPr>
        <w:t xml:space="preserve"> (НРБ-99/2009) "Нормы радиационной безопасности. Санитарные нормы допустимых концентраций химических веществ в почве. СанПиН 42-128-4433-87";</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 xml:space="preserve">Санитарные </w:t>
      </w:r>
      <w:hyperlink r:id="rId156" w:history="1">
        <w:r w:rsidRPr="00563835">
          <w:rPr>
            <w:rFonts w:ascii="Arial" w:hAnsi="Arial" w:cs="Arial"/>
            <w:color w:val="0000FF"/>
          </w:rPr>
          <w:t>нормы и правила</w:t>
        </w:r>
      </w:hyperlink>
      <w:r w:rsidRPr="00563835">
        <w:rPr>
          <w:rFonts w:ascii="Arial" w:hAnsi="Arial" w:cs="Arial"/>
        </w:rPr>
        <w:t xml:space="preserve">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1F13CB" w:rsidRPr="00563835" w:rsidRDefault="00873E1C" w:rsidP="001F13CB">
      <w:pPr>
        <w:widowControl w:val="0"/>
        <w:autoSpaceDE w:val="0"/>
        <w:autoSpaceDN w:val="0"/>
        <w:adjustRightInd w:val="0"/>
        <w:ind w:firstLine="540"/>
        <w:jc w:val="both"/>
        <w:rPr>
          <w:rFonts w:ascii="Arial" w:hAnsi="Arial" w:cs="Arial"/>
        </w:rPr>
      </w:pPr>
      <w:hyperlink r:id="rId157" w:history="1">
        <w:r w:rsidR="001F13CB" w:rsidRPr="00563835">
          <w:rPr>
            <w:rFonts w:ascii="Arial" w:hAnsi="Arial" w:cs="Arial"/>
            <w:color w:val="0000FF"/>
          </w:rPr>
          <w:t>Правила</w:t>
        </w:r>
      </w:hyperlink>
      <w:r w:rsidR="001F13CB" w:rsidRPr="00563835">
        <w:rPr>
          <w:rFonts w:ascii="Arial" w:hAnsi="Arial" w:cs="Arial"/>
        </w:rPr>
        <w:t xml:space="preserve"> охраны магистральных трубопроводов;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lastRenderedPageBreak/>
        <w:t xml:space="preserve">Ветеринарно-санитарные </w:t>
      </w:r>
      <w:hyperlink r:id="rId158" w:history="1">
        <w:r w:rsidRPr="00563835">
          <w:rPr>
            <w:rFonts w:ascii="Arial" w:hAnsi="Arial" w:cs="Arial"/>
            <w:color w:val="0000FF"/>
          </w:rPr>
          <w:t>правила</w:t>
        </w:r>
      </w:hyperlink>
      <w:r w:rsidRPr="00563835">
        <w:rPr>
          <w:rFonts w:ascii="Arial" w:hAnsi="Arial" w:cs="Arial"/>
        </w:rPr>
        <w:t xml:space="preserve"> сбора, утилизации и уничтожения биологических отходов;</w:t>
      </w:r>
    </w:p>
    <w:p w:rsidR="001F13CB" w:rsidRPr="00563835" w:rsidRDefault="00873E1C" w:rsidP="001F13CB">
      <w:pPr>
        <w:widowControl w:val="0"/>
        <w:autoSpaceDE w:val="0"/>
        <w:autoSpaceDN w:val="0"/>
        <w:adjustRightInd w:val="0"/>
        <w:ind w:firstLine="540"/>
        <w:jc w:val="both"/>
        <w:rPr>
          <w:rFonts w:ascii="Arial" w:hAnsi="Arial" w:cs="Arial"/>
        </w:rPr>
      </w:pPr>
      <w:hyperlink r:id="rId159" w:history="1">
        <w:r w:rsidR="001F13CB" w:rsidRPr="00563835">
          <w:rPr>
            <w:rFonts w:ascii="Arial" w:hAnsi="Arial" w:cs="Arial"/>
            <w:color w:val="0000FF"/>
          </w:rPr>
          <w:t>Правила</w:t>
        </w:r>
      </w:hyperlink>
      <w:r w:rsidR="001F13CB" w:rsidRPr="00563835">
        <w:rPr>
          <w:rFonts w:ascii="Arial" w:hAnsi="Arial" w:cs="Arial"/>
        </w:rPr>
        <w:t xml:space="preserve"> охраны магистральных трубопроводов.</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89" w:name="Par8788"/>
      <w:bookmarkEnd w:id="289"/>
      <w:r w:rsidRPr="00563835">
        <w:rPr>
          <w:rFonts w:ascii="Arial" w:hAnsi="Arial" w:cs="Arial"/>
        </w:rPr>
        <w:t>Руководящие документы (далее - РД)</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РД 45.120-2000 (НТП 112-2000) "Нормы технологического проектирования. Городские и сельские телефонные сети".</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90" w:name="Par8792"/>
      <w:bookmarkEnd w:id="290"/>
      <w:r w:rsidRPr="00563835">
        <w:rPr>
          <w:rFonts w:ascii="Arial" w:hAnsi="Arial" w:cs="Arial"/>
        </w:rPr>
        <w:t>Методические документы в строительстве (далее - МДС)</w:t>
      </w:r>
    </w:p>
    <w:p w:rsidR="001F13CB" w:rsidRPr="00563835" w:rsidRDefault="001F13CB" w:rsidP="001F13CB">
      <w:pPr>
        <w:widowControl w:val="0"/>
        <w:autoSpaceDE w:val="0"/>
        <w:autoSpaceDN w:val="0"/>
        <w:adjustRightInd w:val="0"/>
        <w:jc w:val="center"/>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МДС 32-1.2000 "Рекомендации по проектированию вокзалов";</w:t>
      </w:r>
    </w:p>
    <w:p w:rsidR="001F13CB" w:rsidRPr="00563835" w:rsidRDefault="001F13CB" w:rsidP="001F13CB">
      <w:pPr>
        <w:widowControl w:val="0"/>
        <w:autoSpaceDE w:val="0"/>
        <w:autoSpaceDN w:val="0"/>
        <w:adjustRightInd w:val="0"/>
        <w:ind w:firstLine="540"/>
        <w:jc w:val="both"/>
        <w:rPr>
          <w:rFonts w:ascii="Arial" w:hAnsi="Arial" w:cs="Arial"/>
        </w:rPr>
      </w:pPr>
      <w:r w:rsidRPr="00563835">
        <w:rPr>
          <w:rFonts w:ascii="Arial" w:hAnsi="Arial" w:cs="Arial"/>
        </w:rPr>
        <w:t>МДС 31-10.2004 "Рекомендации по планировке и содержанию зданий, сооружений и комплексов похоронного назначения".</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jc w:val="center"/>
        <w:outlineLvl w:val="2"/>
        <w:rPr>
          <w:rFonts w:ascii="Arial" w:hAnsi="Arial" w:cs="Arial"/>
        </w:rPr>
      </w:pPr>
      <w:bookmarkStart w:id="291" w:name="Par8797"/>
      <w:bookmarkEnd w:id="291"/>
      <w:r w:rsidRPr="00563835">
        <w:rPr>
          <w:rFonts w:ascii="Arial" w:hAnsi="Arial" w:cs="Arial"/>
        </w:rPr>
        <w:t>Нормативные правовые акты Кемеровской области</w:t>
      </w:r>
    </w:p>
    <w:p w:rsidR="001F13CB" w:rsidRPr="00563835" w:rsidRDefault="00873E1C" w:rsidP="001F13CB">
      <w:pPr>
        <w:widowControl w:val="0"/>
        <w:autoSpaceDE w:val="0"/>
        <w:autoSpaceDN w:val="0"/>
        <w:adjustRightInd w:val="0"/>
        <w:ind w:firstLine="540"/>
        <w:jc w:val="both"/>
        <w:rPr>
          <w:rFonts w:ascii="Arial" w:hAnsi="Arial" w:cs="Arial"/>
        </w:rPr>
      </w:pPr>
      <w:hyperlink r:id="rId160" w:history="1">
        <w:r w:rsidR="001F13CB" w:rsidRPr="00563835">
          <w:rPr>
            <w:rFonts w:ascii="Arial" w:hAnsi="Arial" w:cs="Arial"/>
            <w:color w:val="0000FF"/>
          </w:rPr>
          <w:t>Закон</w:t>
        </w:r>
      </w:hyperlink>
      <w:r w:rsidR="001F13CB" w:rsidRPr="00563835">
        <w:rPr>
          <w:rFonts w:ascii="Arial" w:hAnsi="Arial" w:cs="Arial"/>
        </w:rPr>
        <w:t xml:space="preserve"> Кемеровской области от 04.01.2001 N 1-ОЗ "Об особо охраняемых природных территориях в Кемеровской области";</w:t>
      </w:r>
    </w:p>
    <w:p w:rsidR="001F13CB" w:rsidRPr="00563835" w:rsidRDefault="00873E1C" w:rsidP="001F13CB">
      <w:pPr>
        <w:widowControl w:val="0"/>
        <w:autoSpaceDE w:val="0"/>
        <w:autoSpaceDN w:val="0"/>
        <w:adjustRightInd w:val="0"/>
        <w:ind w:firstLine="540"/>
        <w:jc w:val="both"/>
        <w:rPr>
          <w:rFonts w:ascii="Arial" w:hAnsi="Arial" w:cs="Arial"/>
        </w:rPr>
      </w:pPr>
      <w:hyperlink r:id="rId161" w:history="1">
        <w:r w:rsidR="001F13CB" w:rsidRPr="00563835">
          <w:rPr>
            <w:rFonts w:ascii="Arial" w:hAnsi="Arial" w:cs="Arial"/>
            <w:color w:val="0000FF"/>
          </w:rPr>
          <w:t>Закон</w:t>
        </w:r>
      </w:hyperlink>
      <w:r w:rsidR="001F13CB" w:rsidRPr="00563835">
        <w:rPr>
          <w:rFonts w:ascii="Arial" w:hAnsi="Arial" w:cs="Arial"/>
        </w:rPr>
        <w:t xml:space="preserve"> Кемеровской области от 18.07.2002 N 56-ОЗ "О предоставлении и изъятии земельных участков на территории Кемеровской области";</w:t>
      </w:r>
    </w:p>
    <w:p w:rsidR="001F13CB" w:rsidRPr="00563835" w:rsidRDefault="00873E1C" w:rsidP="001F13CB">
      <w:pPr>
        <w:widowControl w:val="0"/>
        <w:autoSpaceDE w:val="0"/>
        <w:autoSpaceDN w:val="0"/>
        <w:adjustRightInd w:val="0"/>
        <w:ind w:firstLine="540"/>
        <w:jc w:val="both"/>
        <w:rPr>
          <w:rFonts w:ascii="Arial" w:hAnsi="Arial" w:cs="Arial"/>
        </w:rPr>
      </w:pPr>
      <w:hyperlink r:id="rId162" w:history="1">
        <w:r w:rsidR="001F13CB" w:rsidRPr="00563835">
          <w:rPr>
            <w:rFonts w:ascii="Arial" w:hAnsi="Arial" w:cs="Arial"/>
            <w:color w:val="0000FF"/>
          </w:rPr>
          <w:t>Закон</w:t>
        </w:r>
      </w:hyperlink>
      <w:r w:rsidR="001F13CB" w:rsidRPr="00563835">
        <w:rPr>
          <w:rFonts w:ascii="Arial" w:hAnsi="Arial" w:cs="Arial"/>
        </w:rPr>
        <w:t xml:space="preserve"> Кемеровской области от 08.02.2006 N 29-ОЗ "Об объектах культурного наследия (памятниках истории и культуры) в Кемеровской области";</w:t>
      </w: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autoSpaceDE w:val="0"/>
        <w:autoSpaceDN w:val="0"/>
        <w:adjustRightInd w:val="0"/>
        <w:ind w:firstLine="540"/>
        <w:jc w:val="both"/>
        <w:rPr>
          <w:rFonts w:ascii="Arial" w:hAnsi="Arial" w:cs="Arial"/>
        </w:rPr>
      </w:pPr>
    </w:p>
    <w:p w:rsidR="001F13CB" w:rsidRPr="00563835" w:rsidRDefault="001F13CB" w:rsidP="001F13CB">
      <w:pPr>
        <w:widowControl w:val="0"/>
        <w:pBdr>
          <w:top w:val="single" w:sz="6" w:space="0" w:color="auto"/>
        </w:pBdr>
        <w:autoSpaceDE w:val="0"/>
        <w:autoSpaceDN w:val="0"/>
        <w:adjustRightInd w:val="0"/>
        <w:spacing w:before="100" w:after="100"/>
        <w:rPr>
          <w:rFonts w:ascii="Arial" w:hAnsi="Arial" w:cs="Arial"/>
          <w:sz w:val="2"/>
          <w:szCs w:val="2"/>
        </w:rPr>
      </w:pPr>
    </w:p>
    <w:p w:rsidR="001F13CB" w:rsidRPr="00563835" w:rsidRDefault="001F13CB" w:rsidP="001F13CB">
      <w:pPr>
        <w:rPr>
          <w:rFonts w:ascii="Arial" w:hAnsi="Arial" w:cs="Arial"/>
        </w:rPr>
      </w:pPr>
    </w:p>
    <w:p w:rsidR="001F13CB" w:rsidRPr="00563835" w:rsidRDefault="001F13CB">
      <w:pPr>
        <w:rPr>
          <w:rFonts w:ascii="Arial" w:hAnsi="Arial" w:cs="Arial"/>
        </w:rPr>
      </w:pPr>
    </w:p>
    <w:sectPr w:rsidR="001F13CB" w:rsidRPr="00563835" w:rsidSect="000F34CF">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0326A" w:rsidRDefault="0070326A" w:rsidP="001F13CB">
      <w:r>
        <w:separator/>
      </w:r>
    </w:p>
  </w:endnote>
  <w:endnote w:type="continuationSeparator" w:id="0">
    <w:p w:rsidR="0070326A" w:rsidRDefault="0070326A" w:rsidP="001F13C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0326A" w:rsidRDefault="0070326A" w:rsidP="001F13CB">
      <w:r>
        <w:separator/>
      </w:r>
    </w:p>
  </w:footnote>
  <w:footnote w:type="continuationSeparator" w:id="0">
    <w:p w:rsidR="0070326A" w:rsidRDefault="0070326A" w:rsidP="001F13C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425380"/>
      <w:docPartObj>
        <w:docPartGallery w:val="Page Numbers (Top of Page)"/>
        <w:docPartUnique/>
      </w:docPartObj>
    </w:sdtPr>
    <w:sdtContent>
      <w:p w:rsidR="00BB6953" w:rsidRDefault="00873E1C">
        <w:pPr>
          <w:pStyle w:val="a7"/>
          <w:jc w:val="center"/>
        </w:pPr>
        <w:fldSimple w:instr=" PAGE   \* MERGEFORMAT ">
          <w:r w:rsidR="00585922">
            <w:rPr>
              <w:noProof/>
            </w:rPr>
            <w:t>10</w:t>
          </w:r>
        </w:fldSimple>
      </w:p>
    </w:sdtContent>
  </w:sdt>
  <w:p w:rsidR="00BB6953" w:rsidRDefault="00BB6953">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303BA5"/>
    <w:multiLevelType w:val="multilevel"/>
    <w:tmpl w:val="197865DA"/>
    <w:lvl w:ilvl="0">
      <w:start w:val="1"/>
      <w:numFmt w:val="decimal"/>
      <w:pStyle w:val="1"/>
      <w:lvlText w:val="%1."/>
      <w:lvlJc w:val="left"/>
      <w:pPr>
        <w:ind w:left="1211" w:hanging="360"/>
      </w:pPr>
      <w:rPr>
        <w:rFonts w:hint="default"/>
      </w:rPr>
    </w:lvl>
    <w:lvl w:ilvl="1">
      <w:start w:val="1"/>
      <w:numFmt w:val="decimal"/>
      <w:pStyle w:val="2"/>
      <w:isLgl/>
      <w:lvlText w:val="%1.%2."/>
      <w:lvlJc w:val="left"/>
      <w:pPr>
        <w:ind w:left="1457" w:hanging="720"/>
      </w:pPr>
      <w:rPr>
        <w:rFonts w:hint="default"/>
      </w:rPr>
    </w:lvl>
    <w:lvl w:ilvl="2">
      <w:start w:val="1"/>
      <w:numFmt w:val="decimal"/>
      <w:pStyle w:val="3"/>
      <w:isLgl/>
      <w:lvlText w:val="%1.%2.%3."/>
      <w:lvlJc w:val="left"/>
      <w:pPr>
        <w:ind w:left="1834" w:hanging="720"/>
      </w:pPr>
      <w:rPr>
        <w:rFonts w:hint="default"/>
      </w:rPr>
    </w:lvl>
    <w:lvl w:ilvl="3">
      <w:start w:val="1"/>
      <w:numFmt w:val="decimal"/>
      <w:isLgl/>
      <w:lvlText w:val="%1.%2.%3.%4."/>
      <w:lvlJc w:val="left"/>
      <w:pPr>
        <w:ind w:left="2571" w:hanging="1080"/>
      </w:pPr>
      <w:rPr>
        <w:rFonts w:hint="default"/>
      </w:rPr>
    </w:lvl>
    <w:lvl w:ilvl="4">
      <w:start w:val="1"/>
      <w:numFmt w:val="decimal"/>
      <w:isLgl/>
      <w:lvlText w:val="%1.%2.%3.%4.%5."/>
      <w:lvlJc w:val="left"/>
      <w:pPr>
        <w:ind w:left="2948" w:hanging="1080"/>
      </w:pPr>
      <w:rPr>
        <w:rFonts w:hint="default"/>
      </w:rPr>
    </w:lvl>
    <w:lvl w:ilvl="5">
      <w:start w:val="1"/>
      <w:numFmt w:val="decimal"/>
      <w:isLgl/>
      <w:lvlText w:val="%1.%2.%3.%4.%5.%6."/>
      <w:lvlJc w:val="left"/>
      <w:pPr>
        <w:ind w:left="3685" w:hanging="1440"/>
      </w:pPr>
      <w:rPr>
        <w:rFonts w:hint="default"/>
      </w:rPr>
    </w:lvl>
    <w:lvl w:ilvl="6">
      <w:start w:val="1"/>
      <w:numFmt w:val="decimal"/>
      <w:isLgl/>
      <w:lvlText w:val="%1.%2.%3.%4.%5.%6.%7."/>
      <w:lvlJc w:val="left"/>
      <w:pPr>
        <w:ind w:left="4422" w:hanging="1800"/>
      </w:pPr>
      <w:rPr>
        <w:rFonts w:hint="default"/>
      </w:rPr>
    </w:lvl>
    <w:lvl w:ilvl="7">
      <w:start w:val="1"/>
      <w:numFmt w:val="decimal"/>
      <w:isLgl/>
      <w:lvlText w:val="%1.%2.%3.%4.%5.%6.%7.%8."/>
      <w:lvlJc w:val="left"/>
      <w:pPr>
        <w:ind w:left="4799" w:hanging="1800"/>
      </w:pPr>
      <w:rPr>
        <w:rFonts w:hint="default"/>
      </w:rPr>
    </w:lvl>
    <w:lvl w:ilvl="8">
      <w:start w:val="1"/>
      <w:numFmt w:val="decimal"/>
      <w:isLgl/>
      <w:lvlText w:val="%1.%2.%3.%4.%5.%6.%7.%8.%9."/>
      <w:lvlJc w:val="left"/>
      <w:pPr>
        <w:ind w:left="5536" w:hanging="2160"/>
      </w:pPr>
      <w:rPr>
        <w:rFonts w:hint="default"/>
      </w:rPr>
    </w:lvl>
  </w:abstractNum>
  <w:abstractNum w:abstractNumId="1">
    <w:nsid w:val="7DD64BCE"/>
    <w:multiLevelType w:val="hybridMultilevel"/>
    <w:tmpl w:val="8E3E5D22"/>
    <w:lvl w:ilvl="0" w:tplc="5ED452F0">
      <w:start w:val="1"/>
      <w:numFmt w:val="decimal"/>
      <w:lvlText w:val="%1."/>
      <w:lvlJc w:val="left"/>
      <w:pPr>
        <w:ind w:left="720" w:hanging="360"/>
      </w:pPr>
      <w:rPr>
        <w:b/>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defaultTabStop w:val="708"/>
  <w:characterSpacingControl w:val="doNotCompress"/>
  <w:footnotePr>
    <w:footnote w:id="-1"/>
    <w:footnote w:id="0"/>
  </w:footnotePr>
  <w:endnotePr>
    <w:endnote w:id="-1"/>
    <w:endnote w:id="0"/>
  </w:endnotePr>
  <w:compat/>
  <w:rsids>
    <w:rsidRoot w:val="008A7AC9"/>
    <w:rsid w:val="0001789F"/>
    <w:rsid w:val="00081632"/>
    <w:rsid w:val="000F34CF"/>
    <w:rsid w:val="00142C88"/>
    <w:rsid w:val="001F13CB"/>
    <w:rsid w:val="00204AAA"/>
    <w:rsid w:val="00287753"/>
    <w:rsid w:val="002A7F47"/>
    <w:rsid w:val="002E050E"/>
    <w:rsid w:val="002E3F30"/>
    <w:rsid w:val="003929D0"/>
    <w:rsid w:val="003D56B9"/>
    <w:rsid w:val="003F6EEA"/>
    <w:rsid w:val="004D5949"/>
    <w:rsid w:val="00514963"/>
    <w:rsid w:val="00547224"/>
    <w:rsid w:val="00563835"/>
    <w:rsid w:val="0057470A"/>
    <w:rsid w:val="00585922"/>
    <w:rsid w:val="005B379D"/>
    <w:rsid w:val="005C078B"/>
    <w:rsid w:val="005D38E2"/>
    <w:rsid w:val="006526DF"/>
    <w:rsid w:val="00662EA0"/>
    <w:rsid w:val="006F253C"/>
    <w:rsid w:val="0070326A"/>
    <w:rsid w:val="00725A31"/>
    <w:rsid w:val="007A762D"/>
    <w:rsid w:val="007B6CF2"/>
    <w:rsid w:val="007D70E7"/>
    <w:rsid w:val="007E011B"/>
    <w:rsid w:val="008543BB"/>
    <w:rsid w:val="00873E1C"/>
    <w:rsid w:val="0088491E"/>
    <w:rsid w:val="0089616E"/>
    <w:rsid w:val="008A7AC9"/>
    <w:rsid w:val="008C6F35"/>
    <w:rsid w:val="008F56E9"/>
    <w:rsid w:val="00900346"/>
    <w:rsid w:val="00970529"/>
    <w:rsid w:val="00990EB9"/>
    <w:rsid w:val="00A80964"/>
    <w:rsid w:val="00A81983"/>
    <w:rsid w:val="00AE5D05"/>
    <w:rsid w:val="00B11983"/>
    <w:rsid w:val="00BB43B0"/>
    <w:rsid w:val="00BB6953"/>
    <w:rsid w:val="00BC7B28"/>
    <w:rsid w:val="00BF0CA4"/>
    <w:rsid w:val="00C357E0"/>
    <w:rsid w:val="00C72594"/>
    <w:rsid w:val="00C72A8C"/>
    <w:rsid w:val="00C90696"/>
    <w:rsid w:val="00DC1C24"/>
    <w:rsid w:val="00E026F9"/>
    <w:rsid w:val="00E17B68"/>
    <w:rsid w:val="00E254F8"/>
    <w:rsid w:val="00E916A5"/>
    <w:rsid w:val="00EA2002"/>
    <w:rsid w:val="00EA458B"/>
    <w:rsid w:val="00EA611D"/>
    <w:rsid w:val="00EC75BF"/>
    <w:rsid w:val="00F07F9A"/>
    <w:rsid w:val="00F23DA0"/>
    <w:rsid w:val="00F30EB3"/>
    <w:rsid w:val="00F4332C"/>
    <w:rsid w:val="00F519F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7AC9"/>
    <w:pPr>
      <w:spacing w:after="0" w:line="240" w:lineRule="auto"/>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
    <w:basedOn w:val="a"/>
    <w:next w:val="a0"/>
    <w:link w:val="10"/>
    <w:uiPriority w:val="9"/>
    <w:qFormat/>
    <w:rsid w:val="004D5949"/>
    <w:pPr>
      <w:keepNext/>
      <w:keepLines/>
      <w:numPr>
        <w:numId w:val="2"/>
      </w:numPr>
      <w:tabs>
        <w:tab w:val="left" w:pos="426"/>
      </w:tabs>
      <w:spacing w:before="240" w:after="240"/>
      <w:ind w:left="0" w:firstLine="0"/>
      <w:contextualSpacing/>
      <w:jc w:val="center"/>
      <w:outlineLvl w:val="0"/>
    </w:pPr>
    <w:rPr>
      <w:b/>
      <w:bCs/>
      <w:sz w:val="28"/>
      <w:szCs w:val="28"/>
      <w:lang w:eastAsia="en-US"/>
    </w:rPr>
  </w:style>
  <w:style w:type="paragraph" w:styleId="2">
    <w:name w:val="heading 2"/>
    <w:aliases w:val="Знак2 Знак,Знак2,Знак2 Знак Знак Знак,Знак2 Знак1"/>
    <w:basedOn w:val="a"/>
    <w:next w:val="a0"/>
    <w:link w:val="20"/>
    <w:uiPriority w:val="9"/>
    <w:qFormat/>
    <w:rsid w:val="004D5949"/>
    <w:pPr>
      <w:keepNext/>
      <w:keepLines/>
      <w:numPr>
        <w:ilvl w:val="1"/>
        <w:numId w:val="2"/>
      </w:numPr>
      <w:tabs>
        <w:tab w:val="left" w:pos="567"/>
        <w:tab w:val="left" w:pos="1134"/>
      </w:tabs>
      <w:spacing w:before="240" w:after="240"/>
      <w:ind w:left="142" w:firstLine="0"/>
      <w:jc w:val="center"/>
      <w:outlineLvl w:val="1"/>
    </w:pPr>
    <w:rPr>
      <w:b/>
      <w:bCs/>
      <w:sz w:val="28"/>
      <w:szCs w:val="28"/>
      <w:lang w:eastAsia="en-US"/>
    </w:rPr>
  </w:style>
  <w:style w:type="paragraph" w:styleId="3">
    <w:name w:val="heading 3"/>
    <w:aliases w:val="Знак3 Знак,Знак3,Знак3 Знак Знак Знак,Знак"/>
    <w:basedOn w:val="a"/>
    <w:next w:val="a0"/>
    <w:link w:val="30"/>
    <w:qFormat/>
    <w:rsid w:val="004D5949"/>
    <w:pPr>
      <w:numPr>
        <w:ilvl w:val="2"/>
        <w:numId w:val="2"/>
      </w:numPr>
      <w:spacing w:before="240" w:after="240"/>
      <w:ind w:left="0" w:firstLine="0"/>
      <w:jc w:val="center"/>
      <w:outlineLvl w:val="2"/>
    </w:pPr>
    <w:rPr>
      <w:rFonts w:eastAsia="Calibri"/>
      <w:b/>
      <w:sz w:val="28"/>
      <w:szCs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ConsNormal">
    <w:name w:val="ConsNormal Знак"/>
    <w:link w:val="ConsNormal0"/>
    <w:locked/>
    <w:rsid w:val="008A7AC9"/>
    <w:rPr>
      <w:rFonts w:ascii="Arial" w:hAnsi="Arial" w:cs="Arial"/>
    </w:rPr>
  </w:style>
  <w:style w:type="paragraph" w:customStyle="1" w:styleId="ConsNormal0">
    <w:name w:val="ConsNormal"/>
    <w:link w:val="ConsNormal"/>
    <w:rsid w:val="008A7AC9"/>
    <w:pPr>
      <w:widowControl w:val="0"/>
      <w:autoSpaceDE w:val="0"/>
      <w:autoSpaceDN w:val="0"/>
      <w:adjustRightInd w:val="0"/>
      <w:spacing w:after="0" w:line="240" w:lineRule="auto"/>
      <w:ind w:right="19772" w:firstLine="720"/>
    </w:pPr>
    <w:rPr>
      <w:rFonts w:ascii="Arial" w:hAnsi="Arial" w:cs="Arial"/>
    </w:rPr>
  </w:style>
  <w:style w:type="character" w:styleId="a4">
    <w:name w:val="Hyperlink"/>
    <w:basedOn w:val="a1"/>
    <w:uiPriority w:val="99"/>
    <w:unhideWhenUsed/>
    <w:rsid w:val="008A7AC9"/>
    <w:rPr>
      <w:color w:val="0000FF"/>
      <w:u w:val="single"/>
    </w:rPr>
  </w:style>
  <w:style w:type="paragraph" w:styleId="a5">
    <w:name w:val="Balloon Text"/>
    <w:basedOn w:val="a"/>
    <w:link w:val="a6"/>
    <w:uiPriority w:val="99"/>
    <w:semiHidden/>
    <w:unhideWhenUsed/>
    <w:rsid w:val="001F13CB"/>
    <w:rPr>
      <w:rFonts w:ascii="Tahoma" w:hAnsi="Tahoma" w:cs="Tahoma"/>
      <w:sz w:val="16"/>
      <w:szCs w:val="16"/>
    </w:rPr>
  </w:style>
  <w:style w:type="character" w:customStyle="1" w:styleId="a6">
    <w:name w:val="Текст выноски Знак"/>
    <w:basedOn w:val="a1"/>
    <w:link w:val="a5"/>
    <w:uiPriority w:val="99"/>
    <w:semiHidden/>
    <w:rsid w:val="001F13CB"/>
    <w:rPr>
      <w:rFonts w:ascii="Tahoma" w:eastAsia="Times New Roman" w:hAnsi="Tahoma" w:cs="Tahoma"/>
      <w:sz w:val="16"/>
      <w:szCs w:val="16"/>
      <w:lang w:eastAsia="ru-RU"/>
    </w:rPr>
  </w:style>
  <w:style w:type="paragraph" w:styleId="a7">
    <w:name w:val="header"/>
    <w:basedOn w:val="a"/>
    <w:link w:val="a8"/>
    <w:uiPriority w:val="99"/>
    <w:unhideWhenUsed/>
    <w:rsid w:val="001F13CB"/>
    <w:pPr>
      <w:tabs>
        <w:tab w:val="center" w:pos="4677"/>
        <w:tab w:val="right" w:pos="9355"/>
      </w:tabs>
    </w:pPr>
  </w:style>
  <w:style w:type="character" w:customStyle="1" w:styleId="a8">
    <w:name w:val="Верхний колонтитул Знак"/>
    <w:basedOn w:val="a1"/>
    <w:link w:val="a7"/>
    <w:uiPriority w:val="99"/>
    <w:rsid w:val="001F13CB"/>
    <w:rPr>
      <w:rFonts w:ascii="Times New Roman" w:eastAsia="Times New Roman" w:hAnsi="Times New Roman" w:cs="Times New Roman"/>
      <w:sz w:val="24"/>
      <w:szCs w:val="24"/>
      <w:lang w:eastAsia="ru-RU"/>
    </w:rPr>
  </w:style>
  <w:style w:type="paragraph" w:styleId="a9">
    <w:name w:val="footer"/>
    <w:basedOn w:val="a"/>
    <w:link w:val="aa"/>
    <w:uiPriority w:val="99"/>
    <w:semiHidden/>
    <w:unhideWhenUsed/>
    <w:rsid w:val="001F13CB"/>
    <w:pPr>
      <w:tabs>
        <w:tab w:val="center" w:pos="4677"/>
        <w:tab w:val="right" w:pos="9355"/>
      </w:tabs>
    </w:pPr>
  </w:style>
  <w:style w:type="character" w:customStyle="1" w:styleId="aa">
    <w:name w:val="Нижний колонтитул Знак"/>
    <w:basedOn w:val="a1"/>
    <w:link w:val="a9"/>
    <w:uiPriority w:val="99"/>
    <w:semiHidden/>
    <w:rsid w:val="001F13CB"/>
    <w:rPr>
      <w:rFonts w:ascii="Times New Roman" w:eastAsia="Times New Roman" w:hAnsi="Times New Roman" w:cs="Times New Roman"/>
      <w:sz w:val="24"/>
      <w:szCs w:val="24"/>
      <w:lang w:eastAsia="ru-RU"/>
    </w:rPr>
  </w:style>
  <w:style w:type="paragraph" w:customStyle="1" w:styleId="ConsPlusNonformat">
    <w:name w:val="ConsPlusNonformat"/>
    <w:uiPriority w:val="99"/>
    <w:rsid w:val="001F13CB"/>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customStyle="1" w:styleId="ConsPlusNormal">
    <w:name w:val="ConsPlusNormal"/>
    <w:link w:val="ConsPlusNormal0"/>
    <w:rsid w:val="007D70E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7D70E7"/>
    <w:rPr>
      <w:rFonts w:ascii="Arial" w:eastAsia="Times New Roman" w:hAnsi="Arial" w:cs="Arial"/>
      <w:sz w:val="20"/>
      <w:szCs w:val="20"/>
      <w:lang w:eastAsia="ru-RU"/>
    </w:rPr>
  </w:style>
  <w:style w:type="character" w:customStyle="1" w:styleId="10">
    <w:name w:val="Заголовок 1 Знак"/>
    <w:aliases w:val="Заголовок 1 Знак Знак Знак1,Заголовок 1 Знак Знак Знак Знак"/>
    <w:basedOn w:val="a1"/>
    <w:link w:val="1"/>
    <w:uiPriority w:val="9"/>
    <w:rsid w:val="004D5949"/>
    <w:rPr>
      <w:rFonts w:ascii="Times New Roman" w:eastAsia="Times New Roman" w:hAnsi="Times New Roman" w:cs="Times New Roman"/>
      <w:b/>
      <w:bCs/>
      <w:sz w:val="28"/>
      <w:szCs w:val="28"/>
    </w:rPr>
  </w:style>
  <w:style w:type="character" w:customStyle="1" w:styleId="20">
    <w:name w:val="Заголовок 2 Знак"/>
    <w:aliases w:val="Знак2 Знак Знак,Знак2 Знак2,Знак2 Знак Знак Знак Знак,Знак2 Знак1 Знак"/>
    <w:basedOn w:val="a1"/>
    <w:link w:val="2"/>
    <w:uiPriority w:val="9"/>
    <w:rsid w:val="004D5949"/>
    <w:rPr>
      <w:rFonts w:ascii="Times New Roman" w:eastAsia="Times New Roman" w:hAnsi="Times New Roman" w:cs="Times New Roman"/>
      <w:b/>
      <w:bCs/>
      <w:sz w:val="28"/>
      <w:szCs w:val="28"/>
    </w:rPr>
  </w:style>
  <w:style w:type="character" w:customStyle="1" w:styleId="30">
    <w:name w:val="Заголовок 3 Знак"/>
    <w:aliases w:val="Знак3 Знак Знак,Знак3 Знак1,Знак3 Знак Знак Знак Знак,Знак Знак"/>
    <w:basedOn w:val="a1"/>
    <w:link w:val="3"/>
    <w:rsid w:val="004D5949"/>
    <w:rPr>
      <w:rFonts w:ascii="Times New Roman" w:eastAsia="Calibri" w:hAnsi="Times New Roman" w:cs="Times New Roman"/>
      <w:b/>
      <w:sz w:val="28"/>
      <w:szCs w:val="28"/>
    </w:rPr>
  </w:style>
  <w:style w:type="paragraph" w:customStyle="1" w:styleId="a0">
    <w:name w:val="Абзац"/>
    <w:basedOn w:val="a"/>
    <w:link w:val="ab"/>
    <w:qFormat/>
    <w:rsid w:val="004D5949"/>
    <w:pPr>
      <w:ind w:firstLine="709"/>
      <w:jc w:val="both"/>
    </w:pPr>
    <w:rPr>
      <w:sz w:val="28"/>
    </w:rPr>
  </w:style>
  <w:style w:type="character" w:customStyle="1" w:styleId="ab">
    <w:name w:val="Абзац Знак"/>
    <w:link w:val="a0"/>
    <w:rsid w:val="004D5949"/>
    <w:rPr>
      <w:rFonts w:ascii="Times New Roman" w:eastAsia="Times New Roman" w:hAnsi="Times New Roman" w:cs="Times New Roman"/>
      <w:sz w:val="28"/>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53C08907F757E31B928F49C3593C510C6646AACE43E95A716E21CAA39FD81158EEC11E9E4190611BR3L1C" TargetMode="External"/><Relationship Id="rId117" Type="http://schemas.openxmlformats.org/officeDocument/2006/relationships/hyperlink" Target="consultantplus://offline/ref=53C08907F757E31B928F49C3593C510C6645AEC843E15A716E21CAA39FRDL8C" TargetMode="External"/><Relationship Id="rId21" Type="http://schemas.openxmlformats.org/officeDocument/2006/relationships/hyperlink" Target="consultantplus://offline/ref=53C08907F757E31B928F49C3593C510C6647AFCB47E85A716E21CAA39FD81158EEC11E9E4190661CR3LAC" TargetMode="External"/><Relationship Id="rId42" Type="http://schemas.openxmlformats.org/officeDocument/2006/relationships/hyperlink" Target="consultantplus://offline/ref=53C08907F757E31B928F49C3593C510C6646A7CF4AE95A716E21CAA39FRDL8C" TargetMode="External"/><Relationship Id="rId47" Type="http://schemas.openxmlformats.org/officeDocument/2006/relationships/hyperlink" Target="consultantplus://offline/ref=53C08907F757E31B928F49C3593C510C6644A7C042E65A716E21CAA39FRDL8C" TargetMode="External"/><Relationship Id="rId63" Type="http://schemas.openxmlformats.org/officeDocument/2006/relationships/hyperlink" Target="consultantplus://offline/ref=53C08907F757E31B928F49C3593C510C6646ADCD47E25A716E21CAA39FD81158EEC11E9E4190601BR3L1C" TargetMode="External"/><Relationship Id="rId68" Type="http://schemas.openxmlformats.org/officeDocument/2006/relationships/hyperlink" Target="consultantplus://offline/ref=53C08907F757E31B928F57CE4F500D09634BF0C545E05925377E91FEC8D11B0FRAL9C" TargetMode="External"/><Relationship Id="rId84" Type="http://schemas.openxmlformats.org/officeDocument/2006/relationships/hyperlink" Target="consultantplus://offline/ref=53C08907F757E31B928F49C3593C510C6341ABCE40EA077B6678C6A198D74E4FE988129F419061R1L9C" TargetMode="External"/><Relationship Id="rId89" Type="http://schemas.openxmlformats.org/officeDocument/2006/relationships/hyperlink" Target="consultantplus://offline/ref=53C08907F757E31B928F49C3593C510C6645A9C847E55A716E21CAA39FRDL8C" TargetMode="External"/><Relationship Id="rId112" Type="http://schemas.openxmlformats.org/officeDocument/2006/relationships/hyperlink" Target="consultantplus://offline/ref=53C08907F757E31B928F49C3593C510C6647AFCB47E85A716E21CAA39FRDL8C" TargetMode="External"/><Relationship Id="rId133" Type="http://schemas.openxmlformats.org/officeDocument/2006/relationships/hyperlink" Target="consultantplus://offline/ref=53C08907F757E31B928F49C3593C510C6640ABCE40E05A716E21CAA39FRDL8C" TargetMode="External"/><Relationship Id="rId138" Type="http://schemas.openxmlformats.org/officeDocument/2006/relationships/hyperlink" Target="consultantplus://offline/ref=53C08907F757E31B928F49C3593C510C6343A9CF45EA077B6678C6A1R9L8C" TargetMode="External"/><Relationship Id="rId154" Type="http://schemas.openxmlformats.org/officeDocument/2006/relationships/hyperlink" Target="consultantplus://offline/ref=53C08907F757E31B928F49C3593C510C6342ACCA4BEA077B6678C6A198D74E4FE988129F419061R1L9C" TargetMode="External"/><Relationship Id="rId159" Type="http://schemas.openxmlformats.org/officeDocument/2006/relationships/hyperlink" Target="consultantplus://offline/ref=53C08907F757E31B928F49C3593C510C6645A6CC44EA077B6678C6A1R9L8C" TargetMode="External"/><Relationship Id="rId16" Type="http://schemas.openxmlformats.org/officeDocument/2006/relationships/hyperlink" Target="consultantplus://offline/ref=53C08907F757E31B928F49C3593C510C6647AFCB47E85A716E21CAA39FRDL8C" TargetMode="External"/><Relationship Id="rId107" Type="http://schemas.openxmlformats.org/officeDocument/2006/relationships/image" Target="media/image5.png"/><Relationship Id="rId11" Type="http://schemas.openxmlformats.org/officeDocument/2006/relationships/hyperlink" Target="file:///C:\Users\pk312\Desktop\&#1053;&#1054;&#1056;&#1052;&#1040;&#1058;&#1048;&#1042;&#1067;%20&#1075;&#1088;&#1072;&#1076;&#1086;&#1089;&#1090;&#1088;&#1086;&#1080;&#1090;&#1077;&#1083;&#1100;&#1085;&#1086;&#1075;&#1086;%20&#1087;&#1088;&#1086;&#1077;&#1082;&#1090;&#1080;&#1088;&#1086;&#1074;&#1072;&#1085;&#1080;&#1103;\&#1056;&#1040;&#1047;&#1053;&#1054;&#1045;\&#1041;&#1077;&#1083;&#1086;&#1074;&#1089;&#1082;&#1080;&#1081;%20&#1088;&#1072;&#1081;&#1086;&#1085;\&#1053;&#1086;&#1088;&#1084;&#1072;&#1090;&#1080;&#1074;&#1099;%20&#1075;&#1088;&#1072;&#1076;&#1087;&#1088;&#1086;&#1077;&#1082;&#1090;&#1080;&#1088;&#1086;&#1074;&#1085;&#1080;&#1103;%20%20&#1041;&#1077;&#1082;&#1086;&#1074;&#1089;&#1082;&#1086;&#1077;.doc" TargetMode="External"/><Relationship Id="rId32" Type="http://schemas.openxmlformats.org/officeDocument/2006/relationships/hyperlink" Target="consultantplus://offline/ref=53C08907F757E31B928F49C3593C510C6646A8C943E15A716E21CAA39FRDL8C" TargetMode="External"/><Relationship Id="rId37" Type="http://schemas.openxmlformats.org/officeDocument/2006/relationships/hyperlink" Target="consultantplus://offline/ref=53C08907F757E31B928F49C3593C510C6E42AEC945EA077B6678C6A1R9L8C" TargetMode="External"/><Relationship Id="rId53" Type="http://schemas.openxmlformats.org/officeDocument/2006/relationships/hyperlink" Target="consultantplus://offline/ref=53C08907F757E31B928F49C3593C510C6041AECC42EA077B6678C6A1R9L8C" TargetMode="External"/><Relationship Id="rId58" Type="http://schemas.openxmlformats.org/officeDocument/2006/relationships/hyperlink" Target="consultantplus://offline/ref=53C08907F757E31B928F49C3593C510C6645A7CD43E45A716E21CAA39FD81158EEC11E9E4190601BR3L4C" TargetMode="External"/><Relationship Id="rId74" Type="http://schemas.openxmlformats.org/officeDocument/2006/relationships/hyperlink" Target="consultantplus://offline/ref=53C08907F757E31B928F57CE4F500D09634BF0C546E959273B7E91FEC8D11B0FRAL9C" TargetMode="External"/><Relationship Id="rId79" Type="http://schemas.openxmlformats.org/officeDocument/2006/relationships/hyperlink" Target="consultantplus://offline/ref=53C08907F757E31B928F49C3593C510C6641AEC843E75A716E21CAA39FD81158EEC11E9E4190601BR3L6C" TargetMode="External"/><Relationship Id="rId102" Type="http://schemas.openxmlformats.org/officeDocument/2006/relationships/hyperlink" Target="consultantplus://offline/ref=53C08907F757E31B928F49C3593C510C6641A9C145E05A716E21CAA39FD81158EEC11E9E4190601AR3L0C" TargetMode="External"/><Relationship Id="rId123" Type="http://schemas.openxmlformats.org/officeDocument/2006/relationships/hyperlink" Target="consultantplus://offline/ref=53C08907F757E31B928F49C3593C510C6646A7C043E65A716E21CAA39FRDL8C" TargetMode="External"/><Relationship Id="rId128" Type="http://schemas.openxmlformats.org/officeDocument/2006/relationships/hyperlink" Target="consultantplus://offline/ref=53C08907F757E31B928F49C3593C510C6647AECE43E45A716E21CAA39FRDL8C" TargetMode="External"/><Relationship Id="rId144" Type="http://schemas.openxmlformats.org/officeDocument/2006/relationships/hyperlink" Target="consultantplus://offline/ref=53C08907F757E31B928F49C3593C510C6641AACE46E55A716E21CAA39FRDL8C" TargetMode="External"/><Relationship Id="rId149" Type="http://schemas.openxmlformats.org/officeDocument/2006/relationships/hyperlink" Target="consultantplus://offline/ref=53C08907F757E31B928F49C3593C510C6340ADC947EA077B6678C6A198D74E4FE988129F419061R1LCC" TargetMode="External"/><Relationship Id="rId5" Type="http://schemas.openxmlformats.org/officeDocument/2006/relationships/webSettings" Target="webSettings.xml"/><Relationship Id="rId90" Type="http://schemas.openxmlformats.org/officeDocument/2006/relationships/hyperlink" Target="consultantplus://offline/ref=53C08907F757E31B928F49C3593C510C6647AFCA4AE25A716E21CAA39FRDL8C" TargetMode="External"/><Relationship Id="rId95" Type="http://schemas.openxmlformats.org/officeDocument/2006/relationships/hyperlink" Target="consultantplus://offline/ref=53C08907F757E31B928F57CE4F500D09634BF0C546E25822317E91FEC8D11B0FA98E47DC059D611A300B72RCL6C" TargetMode="External"/><Relationship Id="rId160" Type="http://schemas.openxmlformats.org/officeDocument/2006/relationships/hyperlink" Target="consultantplus://offline/ref=53C08907F757E31B928F57CE4F500D09634BF0C546E952213B7E91FEC8D11B0FRAL9C" TargetMode="External"/><Relationship Id="rId22" Type="http://schemas.openxmlformats.org/officeDocument/2006/relationships/hyperlink" Target="consultantplus://offline/ref=53C08907F757E31B928F49C3593C510C6647AFCB47E85A716E21CAA39FD81158EEC11E9E41906612R3L1C" TargetMode="External"/><Relationship Id="rId27" Type="http://schemas.openxmlformats.org/officeDocument/2006/relationships/hyperlink" Target="consultantplus://offline/ref=53C08907F757E31B928F49C3593C510C6646ADCD47E25A716E21CAA39FD81158EEC11E9E4190601BR3L1C" TargetMode="External"/><Relationship Id="rId43" Type="http://schemas.openxmlformats.org/officeDocument/2006/relationships/hyperlink" Target="consultantplus://offline/ref=53C08907F757E31B928F49C3593C510C6641A7C842E75A716E21CAA39FD81158EEC11E9E4190601BR3L0C" TargetMode="External"/><Relationship Id="rId48" Type="http://schemas.openxmlformats.org/officeDocument/2006/relationships/hyperlink" Target="consultantplus://offline/ref=53C08907F757E31B928F49C3593C510C6646A8C943E55A716E21CAA39FRDL8C" TargetMode="External"/><Relationship Id="rId64" Type="http://schemas.openxmlformats.org/officeDocument/2006/relationships/image" Target="media/image1.wmf"/><Relationship Id="rId69" Type="http://schemas.openxmlformats.org/officeDocument/2006/relationships/hyperlink" Target="consultantplus://offline/ref=53C08907F757E31B928F57CE4F500D09634BF0C545E05925377E91FEC8D11B0FRAL9C" TargetMode="External"/><Relationship Id="rId113" Type="http://schemas.openxmlformats.org/officeDocument/2006/relationships/hyperlink" Target="consultantplus://offline/ref=53C08907F757E31B928F49C3593C510C6646A8C947E75A716E21CAA39FRDL8C" TargetMode="External"/><Relationship Id="rId118" Type="http://schemas.openxmlformats.org/officeDocument/2006/relationships/hyperlink" Target="consultantplus://offline/ref=53C08907F757E31B928F49C3593C510C6646AACE43E95A716E21CAA39FRDL8C" TargetMode="External"/><Relationship Id="rId134" Type="http://schemas.openxmlformats.org/officeDocument/2006/relationships/hyperlink" Target="consultantplus://offline/ref=53C08907F757E31B928F49C3593C510C6642AAC940E95A716E21CAA39FRDL8C" TargetMode="External"/><Relationship Id="rId139" Type="http://schemas.openxmlformats.org/officeDocument/2006/relationships/hyperlink" Target="consultantplus://offline/ref=53C08907F757E31B928F49C3593C510C6644A8C14BE95A716E21CAA39FRDL8C" TargetMode="External"/><Relationship Id="rId80" Type="http://schemas.openxmlformats.org/officeDocument/2006/relationships/hyperlink" Target="consultantplus://offline/ref=53C08907F757E31B928F49C3593C510C6641AEC843E75A716E21CAA39FD81158EEC11E9E41906012R3L1C" TargetMode="External"/><Relationship Id="rId85" Type="http://schemas.openxmlformats.org/officeDocument/2006/relationships/hyperlink" Target="consultantplus://offline/ref=53C08907F757E31B928F49C3593C510C6640ACCA42E55A716E21CAA39FRDL8C" TargetMode="External"/><Relationship Id="rId150" Type="http://schemas.openxmlformats.org/officeDocument/2006/relationships/hyperlink" Target="consultantplus://offline/ref=53C08907F757E31B928F49C3593C510C6643AECC43EA077B6678C6A198D74E4FE988129F419061R1L9C" TargetMode="External"/><Relationship Id="rId155" Type="http://schemas.openxmlformats.org/officeDocument/2006/relationships/hyperlink" Target="consultantplus://offline/ref=53C08907F757E31B928F49C3593C510C6E40A7CB45EA077B6678C6A198D74E4FE988129F419061R1LFC" TargetMode="External"/><Relationship Id="rId12" Type="http://schemas.openxmlformats.org/officeDocument/2006/relationships/hyperlink" Target="consultantplus://offline/ref=53C08907F757E31B928F49C3593C510C6646A8C947E75A716E21CAA39FRDL8C" TargetMode="External"/><Relationship Id="rId17" Type="http://schemas.openxmlformats.org/officeDocument/2006/relationships/hyperlink" Target="consultantplus://offline/ref=53C08907F757E31B928F49C3593C510C6647AFCB47E85A716E21CAA39FD81158EEC11E9E4191661DR3L6C" TargetMode="External"/><Relationship Id="rId33" Type="http://schemas.openxmlformats.org/officeDocument/2006/relationships/hyperlink" Target="consultantplus://offline/ref=53C08907F757E31B928F49C3593C510C6642AAC940E95A716E21CAA39FD81158EEC11E9E4190601AR3LAC" TargetMode="External"/><Relationship Id="rId38" Type="http://schemas.openxmlformats.org/officeDocument/2006/relationships/hyperlink" Target="consultantplus://offline/ref=53C08907F757E31B928F49C3593C510C6641AFCE43E85A716E21CAA39FRDL8C" TargetMode="External"/><Relationship Id="rId59" Type="http://schemas.openxmlformats.org/officeDocument/2006/relationships/hyperlink" Target="consultantplus://offline/ref=53C08907F757E31B928F49C3593C510C6645A7C841E95A716E21CAA39FRDL8C" TargetMode="External"/><Relationship Id="rId103" Type="http://schemas.openxmlformats.org/officeDocument/2006/relationships/hyperlink" Target="consultantplus://offline/ref=53C08907F757E31B928F49C3593C510C6645A7C841E95A716E21CAA39FRDL8C" TargetMode="External"/><Relationship Id="rId108" Type="http://schemas.openxmlformats.org/officeDocument/2006/relationships/image" Target="media/image6.png"/><Relationship Id="rId124" Type="http://schemas.openxmlformats.org/officeDocument/2006/relationships/hyperlink" Target="consultantplus://offline/ref=53C08907F757E31B928F49C3593C510C6646A7C043E85A716E21CAA39FRDL8C" TargetMode="External"/><Relationship Id="rId129" Type="http://schemas.openxmlformats.org/officeDocument/2006/relationships/hyperlink" Target="consultantplus://offline/ref=53C08907F757E31B928F49C3593C510C6647AFCA4AE25A716E21CAA39FRDL8C" TargetMode="External"/><Relationship Id="rId54" Type="http://schemas.openxmlformats.org/officeDocument/2006/relationships/hyperlink" Target="consultantplus://offline/ref=53C08907F757E31B928F49C3593C510C6646A8C943E55A716E21CAA39FRDL8C" TargetMode="External"/><Relationship Id="rId70" Type="http://schemas.openxmlformats.org/officeDocument/2006/relationships/hyperlink" Target="consultantplus://offline/ref=53C08907F757E31B928F57CE4F500D09634BF0C545E05925377E91FEC8D11B0FRAL9C" TargetMode="External"/><Relationship Id="rId75" Type="http://schemas.openxmlformats.org/officeDocument/2006/relationships/hyperlink" Target="consultantplus://offline/ref=53C08907F757E31B928F49C3593C510C6646ADCD47E25A716E21CAA39FD81158EEC11E9E4190601BR3L1C" TargetMode="External"/><Relationship Id="rId91" Type="http://schemas.openxmlformats.org/officeDocument/2006/relationships/hyperlink" Target="consultantplus://offline/ref=53C08907F757E31B928F57CE4F500D09634BF0C546E952213B7E91FEC8D11B0FRAL9C" TargetMode="External"/><Relationship Id="rId96" Type="http://schemas.openxmlformats.org/officeDocument/2006/relationships/hyperlink" Target="consultantplus://offline/ref=53C08907F757E31B928F57CE4F500D09634BF0C546E25822317E91FEC8D11B0FA98E47DC059D611A330F72RCL6C" TargetMode="External"/><Relationship Id="rId140" Type="http://schemas.openxmlformats.org/officeDocument/2006/relationships/hyperlink" Target="consultantplus://offline/ref=53C08907F757E31B928F49C3593C510C6646ADCD47E25A716E21CAA39FRDL8C" TargetMode="External"/><Relationship Id="rId145" Type="http://schemas.openxmlformats.org/officeDocument/2006/relationships/hyperlink" Target="consultantplus://offline/ref=53C08907F757E31B928F49C3593C510C6044ADCA41EA077B6678C6A198D74E4FE988129F419060R1LDC" TargetMode="External"/><Relationship Id="rId161" Type="http://schemas.openxmlformats.org/officeDocument/2006/relationships/hyperlink" Target="consultantplus://offline/ref=53C08907F757E31B928F57CE4F500D09634BF0C545E05925377E91FEC8D11B0FRAL9C"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53C08907F757E31B928F57CE4F500D09634BF0C546E4562E357E91FEC8D11B0FRAL9C" TargetMode="External"/><Relationship Id="rId23" Type="http://schemas.openxmlformats.org/officeDocument/2006/relationships/hyperlink" Target="consultantplus://offline/ref=53C08907F757E31B928F49C3593C510C6647AFCB47E85A716E21CAA39FD81158EEC11E9E4190641CR3L6C" TargetMode="External"/><Relationship Id="rId28" Type="http://schemas.openxmlformats.org/officeDocument/2006/relationships/hyperlink" Target="consultantplus://offline/ref=53C08907F757E31B928F49C3593C510C6646ADCD47E25A716E21CAA39FD81158EEC11E9E4190601BR3L1C" TargetMode="External"/><Relationship Id="rId36" Type="http://schemas.openxmlformats.org/officeDocument/2006/relationships/hyperlink" Target="consultantplus://offline/ref=53C08907F757E31B928F49C3593C510C6644A8C14BE95A716E21CAA39FRDL8C" TargetMode="External"/><Relationship Id="rId49" Type="http://schemas.openxmlformats.org/officeDocument/2006/relationships/hyperlink" Target="consultantplus://offline/ref=53C08907F757E31B928F49C3593C510C6646A7C043E25A716E21CAA39FRDL8C" TargetMode="External"/><Relationship Id="rId57" Type="http://schemas.openxmlformats.org/officeDocument/2006/relationships/hyperlink" Target="consultantplus://offline/ref=53C08907F757E31B928F49C3593C510C6646A7C043E25A716E21CAA39FRDL8C" TargetMode="External"/><Relationship Id="rId106" Type="http://schemas.openxmlformats.org/officeDocument/2006/relationships/image" Target="media/image4.png"/><Relationship Id="rId114" Type="http://schemas.openxmlformats.org/officeDocument/2006/relationships/hyperlink" Target="consultantplus://offline/ref=53C08907F757E31B928F49C3593C510C6646ABC04BE45A716E21CAA39FRDL8C" TargetMode="External"/><Relationship Id="rId119" Type="http://schemas.openxmlformats.org/officeDocument/2006/relationships/hyperlink" Target="consultantplus://offline/ref=53C08907F757E31B928F49C3593C510C6644A8C844E85A716E21CAA39FRDL8C" TargetMode="External"/><Relationship Id="rId127" Type="http://schemas.openxmlformats.org/officeDocument/2006/relationships/hyperlink" Target="consultantplus://offline/ref=53C08907F757E31B928F49C3593C510C6645A7C841E95A716E21CAA39FRDL8C" TargetMode="External"/><Relationship Id="rId10" Type="http://schemas.openxmlformats.org/officeDocument/2006/relationships/hyperlink" Target="file:///C:\Users\pk312\Desktop\&#1053;&#1054;&#1056;&#1052;&#1040;&#1058;&#1048;&#1042;&#1067;%20&#1075;&#1088;&#1072;&#1076;&#1086;&#1089;&#1090;&#1088;&#1086;&#1080;&#1090;&#1077;&#1083;&#1100;&#1085;&#1086;&#1075;&#1086;%20&#1087;&#1088;&#1086;&#1077;&#1082;&#1090;&#1080;&#1088;&#1086;&#1074;&#1072;&#1085;&#1080;&#1103;\&#1056;&#1040;&#1047;&#1053;&#1054;&#1045;\&#1041;&#1077;&#1083;&#1086;&#1074;&#1089;&#1082;&#1080;&#1081;%20&#1088;&#1072;&#1081;&#1086;&#1085;\&#1053;&#1086;&#1088;&#1084;&#1072;&#1090;&#1080;&#1074;&#1099;%20&#1075;&#1088;&#1072;&#1076;&#1087;&#1088;&#1086;&#1077;&#1082;&#1090;&#1080;&#1088;&#1086;&#1074;&#1085;&#1080;&#1103;%20%20&#1041;&#1077;&#1082;&#1086;&#1074;&#1089;&#1082;&#1086;&#1077;.doc" TargetMode="External"/><Relationship Id="rId31" Type="http://schemas.openxmlformats.org/officeDocument/2006/relationships/hyperlink" Target="consultantplus://offline/ref=53C08907F757E31B928F49C3593C510C6646ADCD47E25A716E21CAA39FD81158EEC11E9E4190601BR3L1C" TargetMode="External"/><Relationship Id="rId44" Type="http://schemas.openxmlformats.org/officeDocument/2006/relationships/hyperlink" Target="consultantplus://offline/ref=53C08907F757E31B928F49C3593C510C6646ADCD47E25A716E21CAA39FD81158EEC11E9E4190601BR3L1C" TargetMode="External"/><Relationship Id="rId52" Type="http://schemas.openxmlformats.org/officeDocument/2006/relationships/hyperlink" Target="consultantplus://offline/ref=53C08907F757E31B928F49C3593C510C6646ADCD47E25A716E21CAA39FD81158EEC11E9E4190601BR3L1C" TargetMode="External"/><Relationship Id="rId60" Type="http://schemas.openxmlformats.org/officeDocument/2006/relationships/hyperlink" Target="consultantplus://offline/ref=53C08907F757E31B928F49C3593C510C6641ABCC4BE75A716E21CAA39FRDL8C" TargetMode="External"/><Relationship Id="rId65" Type="http://schemas.openxmlformats.org/officeDocument/2006/relationships/hyperlink" Target="consultantplus://offline/ref=53C08907F757E31B928F49C3593C510C6044AACA46EA077B6678C6A198D74E4FE988129F419061R1L9C" TargetMode="External"/><Relationship Id="rId73" Type="http://schemas.openxmlformats.org/officeDocument/2006/relationships/hyperlink" Target="consultantplus://offline/ref=53C08907F757E31B928F49C3593C510C6647AFCB47E85A716E21CAA39FD81158EEC11E9E49R9L4C" TargetMode="External"/><Relationship Id="rId78" Type="http://schemas.openxmlformats.org/officeDocument/2006/relationships/hyperlink" Target="consultantplus://offline/ref=53C08907F757E31B928F49C3593C510C6E40A7CB45EA077B6678C6A198D74E4FE988129F419061R1LFC" TargetMode="External"/><Relationship Id="rId81" Type="http://schemas.openxmlformats.org/officeDocument/2006/relationships/hyperlink" Target="consultantplus://offline/ref=53C08907F757E31B928F49C3593C510C6642A9CF42E05A716E21CAA39FRDL8C" TargetMode="External"/><Relationship Id="rId86" Type="http://schemas.openxmlformats.org/officeDocument/2006/relationships/hyperlink" Target="consultantplus://offline/ref=53C08907F757E31B928F49C3593C510C6444AEC945EA077B6678C6A198D74E4FE988129F419061R1LFC" TargetMode="External"/><Relationship Id="rId94" Type="http://schemas.openxmlformats.org/officeDocument/2006/relationships/hyperlink" Target="consultantplus://offline/ref=53C08907F757E31B928F49C3593C510C6646A7C042E05A716E21CAA39FRDL8C" TargetMode="External"/><Relationship Id="rId99" Type="http://schemas.openxmlformats.org/officeDocument/2006/relationships/hyperlink" Target="consultantplus://offline/ref=53C08907F757E31B928F49C3593C510C6645A7C841E95A716E21CAA39FD81158EEC11E9E4190661BR3L1C" TargetMode="External"/><Relationship Id="rId101" Type="http://schemas.openxmlformats.org/officeDocument/2006/relationships/hyperlink" Target="consultantplus://offline/ref=53C08907F757E31B928F49C3593C510C6641A9C145E05A716E21CAA39FD81158EEC11E9E4190601AR3L0C" TargetMode="External"/><Relationship Id="rId122" Type="http://schemas.openxmlformats.org/officeDocument/2006/relationships/hyperlink" Target="consultantplus://offline/ref=53C08907F757E31B928F49C3593C510C6646A7C042E05A716E21CAA39FRDL8C" TargetMode="External"/><Relationship Id="rId130" Type="http://schemas.openxmlformats.org/officeDocument/2006/relationships/hyperlink" Target="consultantplus://offline/ref=53C08907F757E31B928F49C3593C510C6646A8C943E15A716E21CAA39FRDL8C" TargetMode="External"/><Relationship Id="rId135" Type="http://schemas.openxmlformats.org/officeDocument/2006/relationships/hyperlink" Target="consultantplus://offline/ref=53C08907F757E31B928F49C3593C510C6644A8C14BE95A716E21CAA39FRDL8C" TargetMode="External"/><Relationship Id="rId143" Type="http://schemas.openxmlformats.org/officeDocument/2006/relationships/hyperlink" Target="consultantplus://offline/ref=53C08907F757E31B928F49C3593C510C6441A9C946EA077B6678C6A1R9L8C" TargetMode="External"/><Relationship Id="rId148" Type="http://schemas.openxmlformats.org/officeDocument/2006/relationships/hyperlink" Target="consultantplus://offline/ref=53C08907F757E31B928F49C3593C510C6645A7CD43E45A716E21CAA39FD81158EEC11ER9LEC" TargetMode="External"/><Relationship Id="rId151" Type="http://schemas.openxmlformats.org/officeDocument/2006/relationships/hyperlink" Target="consultantplus://offline/ref=53C08907F757E31B928F49C3593C510C6E48AFC944EA077B6678C6A1R9L8C" TargetMode="External"/><Relationship Id="rId156" Type="http://schemas.openxmlformats.org/officeDocument/2006/relationships/hyperlink" Target="consultantplus://offline/ref=53C08907F757E31B928F49C3593C510C6640ACCA42E55A716E21CAA39FRDL8C" TargetMode="External"/><Relationship Id="rId16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file:///C:\Users\pk312\Desktop\&#1053;&#1054;&#1056;&#1052;&#1040;&#1058;&#1048;&#1042;&#1067;%20&#1075;&#1088;&#1072;&#1076;&#1086;&#1089;&#1090;&#1088;&#1086;&#1080;&#1090;&#1077;&#1083;&#1100;&#1085;&#1086;&#1075;&#1086;%20&#1087;&#1088;&#1086;&#1077;&#1082;&#1090;&#1080;&#1088;&#1086;&#1074;&#1072;&#1085;&#1080;&#1103;\&#1056;&#1040;&#1047;&#1053;&#1054;&#1045;\&#1041;&#1077;&#1083;&#1086;&#1074;&#1089;&#1082;&#1080;&#1081;%20&#1088;&#1072;&#1081;&#1086;&#1085;\&#1053;&#1086;&#1088;&#1084;&#1072;&#1090;&#1080;&#1074;&#1099;%20&#1075;&#1088;&#1072;&#1076;&#1087;&#1088;&#1086;&#1077;&#1082;&#1090;&#1080;&#1088;&#1086;&#1074;&#1085;&#1080;&#1103;%20%20&#1041;&#1077;&#1082;&#1086;&#1074;&#1089;&#1082;&#1086;&#1077;.doc" TargetMode="External"/><Relationship Id="rId13" Type="http://schemas.openxmlformats.org/officeDocument/2006/relationships/hyperlink" Target="consultantplus://offline/ref=53C08907F757E31B928F49C3593C510C6647AFCB47E85A716E21CAA39FRDL8C" TargetMode="External"/><Relationship Id="rId18" Type="http://schemas.openxmlformats.org/officeDocument/2006/relationships/hyperlink" Target="consultantplus://offline/ref=53C08907F757E31B928F49C3593C510C6647AFCB47E85A716E21CAA39FD81158EEC11E9E4190661ER3L1C" TargetMode="External"/><Relationship Id="rId39" Type="http://schemas.openxmlformats.org/officeDocument/2006/relationships/hyperlink" Target="consultantplus://offline/ref=53C08907F757E31B928F49C3593C510C6645A6CC44EA077B6678C6A198D74E4FE988129F419060R1L9C" TargetMode="External"/><Relationship Id="rId109" Type="http://schemas.openxmlformats.org/officeDocument/2006/relationships/image" Target="media/image7.png"/><Relationship Id="rId34" Type="http://schemas.openxmlformats.org/officeDocument/2006/relationships/hyperlink" Target="consultantplus://offline/ref=53C08907F757E31B928F49C3593C510C6645A6CC44EA077B6678C6A198D74E4FE988129F419060R1L9C" TargetMode="External"/><Relationship Id="rId50" Type="http://schemas.openxmlformats.org/officeDocument/2006/relationships/hyperlink" Target="consultantplus://offline/ref=53C08907F757E31B928F49C3593C510C6646ADCD47E25A716E21CAA39FD81158EEC11E9E4190601BR3L1C" TargetMode="External"/><Relationship Id="rId55" Type="http://schemas.openxmlformats.org/officeDocument/2006/relationships/hyperlink" Target="consultantplus://offline/ref=53C08907F757E31B928F49C3593C510C6647AFCA4AE25A716E21CAA39FRDL8C" TargetMode="External"/><Relationship Id="rId76" Type="http://schemas.openxmlformats.org/officeDocument/2006/relationships/hyperlink" Target="consultantplus://offline/ref=53C08907F757E31B928F49C3593C510C6441A9C946EA077B6678C6A198D74E4FE988129F419061R1L9C" TargetMode="External"/><Relationship Id="rId97" Type="http://schemas.openxmlformats.org/officeDocument/2006/relationships/hyperlink" Target="consultantplus://offline/ref=53C08907F757E31B928F57CE4F500D09634BF0C546E25822317E91FEC8D11B0FA98E47DC059D611A300B72RCL6C" TargetMode="External"/><Relationship Id="rId104" Type="http://schemas.openxmlformats.org/officeDocument/2006/relationships/image" Target="media/image2.png"/><Relationship Id="rId120" Type="http://schemas.openxmlformats.org/officeDocument/2006/relationships/hyperlink" Target="consultantplus://offline/ref=53C08907F757E31B928F49C3593C510C6647AFCA45E95A716E21CAA39FRDL8C" TargetMode="External"/><Relationship Id="rId125" Type="http://schemas.openxmlformats.org/officeDocument/2006/relationships/hyperlink" Target="consultantplus://offline/ref=53C08907F757E31B928F49C3593C510C6644A6CF42E85A716E21CAA39FRDL8C" TargetMode="External"/><Relationship Id="rId141" Type="http://schemas.openxmlformats.org/officeDocument/2006/relationships/hyperlink" Target="consultantplus://offline/ref=53C08907F757E31B928F49C3593C510C6643AECC43EA077B6678C6A1R9L8C" TargetMode="External"/><Relationship Id="rId146" Type="http://schemas.openxmlformats.org/officeDocument/2006/relationships/hyperlink" Target="consultantplus://offline/ref=53C08907F757E31B928F49C3593C510C6646ADCD47E25A716E21CAA39FD81158EEC11E9E4190601BR3L1C" TargetMode="External"/><Relationship Id="rId7" Type="http://schemas.openxmlformats.org/officeDocument/2006/relationships/endnotes" Target="endnotes.xml"/><Relationship Id="rId71" Type="http://schemas.openxmlformats.org/officeDocument/2006/relationships/hyperlink" Target="consultantplus://offline/ref=53C08907F757E31B928F49C3593C510C6647AFCB47E85A716E21CAA39FD81158EEC11E9B43R9L8C" TargetMode="External"/><Relationship Id="rId92" Type="http://schemas.openxmlformats.org/officeDocument/2006/relationships/hyperlink" Target="consultantplus://offline/ref=53C08907F757E31B928F49C3593C510C6641AEC147E95A716E21CAA39FD81158EEC11E9E4190601BR3L3C" TargetMode="External"/><Relationship Id="rId162" Type="http://schemas.openxmlformats.org/officeDocument/2006/relationships/hyperlink" Target="consultantplus://offline/ref=53C08907F757E31B928F57CE4F500D09634BF0C546E959273B7E91FEC8D11B0FRAL9C" TargetMode="External"/><Relationship Id="rId2" Type="http://schemas.openxmlformats.org/officeDocument/2006/relationships/numbering" Target="numbering.xml"/><Relationship Id="rId29" Type="http://schemas.openxmlformats.org/officeDocument/2006/relationships/hyperlink" Target="consultantplus://offline/ref=53C08907F757E31B928F49C3593C510C6643AECC43EA077B6678C6A198D74E4FE988129F419061R1L9C" TargetMode="External"/><Relationship Id="rId24" Type="http://schemas.openxmlformats.org/officeDocument/2006/relationships/hyperlink" Target="consultantplus://offline/ref=53C08907F757E31B928F49C3593C510C6647AFCB47E85A716E21CAA39FD81158EEC11E9E41906513R3L7C" TargetMode="External"/><Relationship Id="rId40" Type="http://schemas.openxmlformats.org/officeDocument/2006/relationships/hyperlink" Target="consultantplus://offline/ref=53C08907F757E31B928F49C3593C510C6646ADCD47E25A716E21CAA39FD81158EEC11E9E4190601BR3L1C" TargetMode="External"/><Relationship Id="rId45" Type="http://schemas.openxmlformats.org/officeDocument/2006/relationships/hyperlink" Target="consultantplus://offline/ref=53C08907F757E31B928F49C3593C510C6646ADCD47E25A716E21CAA39FD81158EEC11E9E4190601BR3L1C" TargetMode="External"/><Relationship Id="rId66" Type="http://schemas.openxmlformats.org/officeDocument/2006/relationships/hyperlink" Target="consultantplus://offline/ref=53C08907F757E31B928F49C3593C510C6646ADCD47E25A716E21CAA39FD81158EEC11E9E4190601BR3L1C" TargetMode="External"/><Relationship Id="rId87" Type="http://schemas.openxmlformats.org/officeDocument/2006/relationships/hyperlink" Target="consultantplus://offline/ref=53C08907F757E31B928F49C3593C510C6644A8C844E85A716E21CAA39FRDL8C" TargetMode="External"/><Relationship Id="rId110" Type="http://schemas.openxmlformats.org/officeDocument/2006/relationships/image" Target="media/image8.png"/><Relationship Id="rId115" Type="http://schemas.openxmlformats.org/officeDocument/2006/relationships/hyperlink" Target="consultantplus://offline/ref=53C08907F757E31B928F49C3593C510C6646A7CF4AE95A716E21CAA39FRDL8C" TargetMode="External"/><Relationship Id="rId131" Type="http://schemas.openxmlformats.org/officeDocument/2006/relationships/hyperlink" Target="consultantplus://offline/ref=53C08907F757E31B928F49C3593C510C6646A8C941E65A716E21CAA39FRDL8C" TargetMode="External"/><Relationship Id="rId136" Type="http://schemas.openxmlformats.org/officeDocument/2006/relationships/hyperlink" Target="consultantplus://offline/ref=53C08907F757E31B928F49C3593C510C6E42AEC945EA077B6678C6A1R9L8C" TargetMode="External"/><Relationship Id="rId157" Type="http://schemas.openxmlformats.org/officeDocument/2006/relationships/hyperlink" Target="consultantplus://offline/ref=53C08907F757E31B928F49C3593C510C6645A6CC44EA077B6678C6A1R9L8C" TargetMode="External"/><Relationship Id="rId61" Type="http://schemas.openxmlformats.org/officeDocument/2006/relationships/hyperlink" Target="consultantplus://offline/ref=53C08907F757E31B928F49C3593C510C6640A7C14AE25A716E21CAA39FRDL8C" TargetMode="External"/><Relationship Id="rId82" Type="http://schemas.openxmlformats.org/officeDocument/2006/relationships/hyperlink" Target="consultantplus://offline/ref=53C08907F757E31B928F49C3593C510C6640ADC043E45A716E21CAA39FRDL8C" TargetMode="External"/><Relationship Id="rId152" Type="http://schemas.openxmlformats.org/officeDocument/2006/relationships/hyperlink" Target="consultantplus://offline/ref=53C08907F757E31B928F49C3593C510C6444AEC945EA077B6678C6A198D74E4FE988129F419061R1LEC" TargetMode="External"/><Relationship Id="rId19" Type="http://schemas.openxmlformats.org/officeDocument/2006/relationships/hyperlink" Target="consultantplus://offline/ref=53C08907F757E31B928F49C3593C510C6647AFCB47E85A716E21CAA39FD81158EEC11E9E4190661CR3LAC" TargetMode="External"/><Relationship Id="rId14" Type="http://schemas.openxmlformats.org/officeDocument/2006/relationships/hyperlink" Target="consultantplus://offline/ref=53C08907F757E31B928F49C3593C510C6548A9CD48B70D733F74C4RAL6C" TargetMode="External"/><Relationship Id="rId30" Type="http://schemas.openxmlformats.org/officeDocument/2006/relationships/hyperlink" Target="consultantplus://offline/ref=53C08907F757E31B928F49C3593C510C6643AECC43EA077B6678C6A198D74E4FE988129F419065R1L2C" TargetMode="External"/><Relationship Id="rId35" Type="http://schemas.openxmlformats.org/officeDocument/2006/relationships/hyperlink" Target="consultantplus://offline/ref=53C08907F757E31B928F49C3593C510C6646A8C941E65A716E21CAA39FRDL8C" TargetMode="External"/><Relationship Id="rId56" Type="http://schemas.openxmlformats.org/officeDocument/2006/relationships/hyperlink" Target="consultantplus://offline/ref=53C08907F757E31B928F57CE4F500D09634BF0C546E952213B7E91FEC8D11B0FRAL9C" TargetMode="External"/><Relationship Id="rId77" Type="http://schemas.openxmlformats.org/officeDocument/2006/relationships/hyperlink" Target="consultantplus://offline/ref=53C08907F757E31B928F49C3593C510C6149AFCF40EA077B6678C6A198D74E4FE988129F419061R1LCC" TargetMode="External"/><Relationship Id="rId100" Type="http://schemas.openxmlformats.org/officeDocument/2006/relationships/hyperlink" Target="consultantplus://offline/ref=53C08907F757E31B928F49C3593C510C6645A7C841E95A716E21CAA39FRDL8C" TargetMode="External"/><Relationship Id="rId105" Type="http://schemas.openxmlformats.org/officeDocument/2006/relationships/image" Target="media/image3.png"/><Relationship Id="rId126" Type="http://schemas.openxmlformats.org/officeDocument/2006/relationships/hyperlink" Target="consultantplus://offline/ref=53C08907F757E31B928F49C3593C510C6645A9C847E55A716E21CAA39FRDL8C" TargetMode="External"/><Relationship Id="rId147" Type="http://schemas.openxmlformats.org/officeDocument/2006/relationships/hyperlink" Target="consultantplus://offline/ref=53C08907F757E31B928F49C3593C510C6441A9C946EA077B6678C6A198D74E4FE988129F419061R1L9C" TargetMode="External"/><Relationship Id="rId8" Type="http://schemas.openxmlformats.org/officeDocument/2006/relationships/hyperlink" Target="file:///C:\Users\pk312\Desktop\&#1053;&#1054;&#1056;&#1052;&#1040;&#1058;&#1048;&#1042;&#1067;%20&#1075;&#1088;&#1072;&#1076;&#1086;&#1089;&#1090;&#1088;&#1086;&#1080;&#1090;&#1077;&#1083;&#1100;&#1085;&#1086;&#1075;&#1086;%20&#1087;&#1088;&#1086;&#1077;&#1082;&#1090;&#1080;&#1088;&#1086;&#1074;&#1072;&#1085;&#1080;&#1103;\&#1056;&#1040;&#1047;&#1053;&#1054;&#1045;\&#1041;&#1077;&#1083;&#1086;&#1074;&#1089;&#1082;&#1080;&#1081;%20&#1088;&#1072;&#1081;&#1086;&#1085;\&#1053;&#1086;&#1088;&#1084;&#1072;&#1090;&#1080;&#1074;&#1099;%20&#1075;&#1088;&#1072;&#1076;&#1087;&#1088;&#1086;&#1077;&#1082;&#1090;&#1080;&#1088;&#1086;&#1074;&#1085;&#1080;&#1103;%20%20&#1041;&#1077;&#1082;&#1086;&#1074;&#1089;&#1082;&#1086;&#1077;.doc" TargetMode="External"/><Relationship Id="rId51" Type="http://schemas.openxmlformats.org/officeDocument/2006/relationships/hyperlink" Target="consultantplus://offline/ref=53C08907F757E31B928F49C3593C510C6342ACCA4BEA077B6678C6A198D74E4FE988129F419061R1L9C" TargetMode="External"/><Relationship Id="rId72" Type="http://schemas.openxmlformats.org/officeDocument/2006/relationships/hyperlink" Target="consultantplus://offline/ref=53C08907F757E31B928F49C3593C510C6647AFCB47E85A716E21CAA39FD81158EEC11E9E41906512R3L5C" TargetMode="External"/><Relationship Id="rId93" Type="http://schemas.openxmlformats.org/officeDocument/2006/relationships/hyperlink" Target="consultantplus://offline/ref=53C08907F757E31B928F49C3593C510C6645A8C143E45A716E21CAA39FRDL8C" TargetMode="External"/><Relationship Id="rId98" Type="http://schemas.openxmlformats.org/officeDocument/2006/relationships/hyperlink" Target="consultantplus://offline/ref=53C08907F757E31B928F57CE4F500D09634BF0C546E25822317E91FEC8D11B0FA98E47DC059D611A330F72RCL6C" TargetMode="External"/><Relationship Id="rId121" Type="http://schemas.openxmlformats.org/officeDocument/2006/relationships/hyperlink" Target="consultantplus://offline/ref=53C08907F757E31B928F49C3593C510C6646A7CF4BE95A716E21CAA39FRDL8C" TargetMode="External"/><Relationship Id="rId142" Type="http://schemas.openxmlformats.org/officeDocument/2006/relationships/hyperlink" Target="consultantplus://offline/ref=53C08907F757E31B928F49C3593C510C6641A7C842E75A716E21CAA39FRDL8C" TargetMode="External"/><Relationship Id="rId163"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hyperlink" Target="consultantplus://offline/ref=53C08907F757E31B928F49C3593C510C6647AFCB47E85A716E21CAA39FD81158EEC11E9E41906413R3LBC" TargetMode="External"/><Relationship Id="rId46" Type="http://schemas.openxmlformats.org/officeDocument/2006/relationships/hyperlink" Target="consultantplus://offline/ref=53C08907F757E31B928F49C3593C510C6342ACCA4BEA077B6678C6A198D74E4FE988129F419061R1L9C" TargetMode="External"/><Relationship Id="rId67" Type="http://schemas.openxmlformats.org/officeDocument/2006/relationships/header" Target="header1.xml"/><Relationship Id="rId116" Type="http://schemas.openxmlformats.org/officeDocument/2006/relationships/hyperlink" Target="consultantplus://offline/ref=53C08907F757E31B928F49C3593C510C6646A7C043E25A716E21CAA39FRDL8C" TargetMode="External"/><Relationship Id="rId137" Type="http://schemas.openxmlformats.org/officeDocument/2006/relationships/hyperlink" Target="consultantplus://offline/ref=53C08907F757E31B928F49C3593C510C6641AFCE43E85A716E21CAA39FRDL8C" TargetMode="External"/><Relationship Id="rId158" Type="http://schemas.openxmlformats.org/officeDocument/2006/relationships/hyperlink" Target="consultantplus://offline/ref=53C08907F757E31B928F49C3593C510C6041AECC42EA077B6678C6A1R9L8C" TargetMode="External"/><Relationship Id="rId20" Type="http://schemas.openxmlformats.org/officeDocument/2006/relationships/hyperlink" Target="consultantplus://offline/ref=53C08907F757E31B928F49C3593C510C6647AFCB47E85A716E21CAA39FD81158EEC11E9E4190661ER3L1C" TargetMode="External"/><Relationship Id="rId41" Type="http://schemas.openxmlformats.org/officeDocument/2006/relationships/hyperlink" Target="consultantplus://offline/ref=53C08907F757E31B928F49C3593C510C6646A8C943E55A716E21CAA39FRDL8C" TargetMode="External"/><Relationship Id="rId62" Type="http://schemas.openxmlformats.org/officeDocument/2006/relationships/hyperlink" Target="consultantplus://offline/ref=53C08907F757E31B928F49C3593C510C6640A7C140E55A716E21CAA39FRDL8C" TargetMode="External"/><Relationship Id="rId83" Type="http://schemas.openxmlformats.org/officeDocument/2006/relationships/hyperlink" Target="consultantplus://offline/ref=53C08907F757E31B928F49C3593C510C6044AACA46EA077B6678C6A198D74E4FE988129F419061R1L9C" TargetMode="External"/><Relationship Id="rId88" Type="http://schemas.openxmlformats.org/officeDocument/2006/relationships/hyperlink" Target="consultantplus://offline/ref=53C08907F757E31B928F49C3593C510C6646A7CF4BE95A716E21CAA39FRDL8C" TargetMode="External"/><Relationship Id="rId111" Type="http://schemas.openxmlformats.org/officeDocument/2006/relationships/hyperlink" Target="consultantplus://offline/ref=53C08907F757E31B928F49C3593C510C6646A8C943E55A716E21CAA39FRDL8C" TargetMode="External"/><Relationship Id="rId132" Type="http://schemas.openxmlformats.org/officeDocument/2006/relationships/hyperlink" Target="consultantplus://offline/ref=53C08907F757E31B928F49C3593C510C6647ACC94AE55A716E21CAA39FRDL8C" TargetMode="External"/><Relationship Id="rId153" Type="http://schemas.openxmlformats.org/officeDocument/2006/relationships/hyperlink" Target="consultantplus://offline/ref=53C08907F757E31B928F49C3593C510C6641A7C842E75A716E21CAA39FD81158EEC11E9E4190601BR3L0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87FCE0-6BE3-4C8C-A76D-1B3B0373AF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431</TotalTime>
  <Pages>200</Pages>
  <Words>69750</Words>
  <Characters>397580</Characters>
  <Application>Microsoft Office Word</Application>
  <DocSecurity>0</DocSecurity>
  <Lines>3313</Lines>
  <Paragraphs>932</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466398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Иглина О.Н</dc:creator>
  <cp:lastModifiedBy>Иглина О.Н</cp:lastModifiedBy>
  <cp:revision>24</cp:revision>
  <cp:lastPrinted>2015-02-02T03:45:00Z</cp:lastPrinted>
  <dcterms:created xsi:type="dcterms:W3CDTF">2015-01-30T02:55:00Z</dcterms:created>
  <dcterms:modified xsi:type="dcterms:W3CDTF">2015-04-14T09:29:00Z</dcterms:modified>
</cp:coreProperties>
</file>