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12" w:rsidRDefault="00D306E3" w:rsidP="008F791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7.5pt;height:103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Администрация Тарасовского селського поселения"/>
          </v:shape>
        </w:pict>
      </w:r>
    </w:p>
    <w:p w:rsidR="00536012" w:rsidRPr="008F7913" w:rsidRDefault="00D306E3" w:rsidP="008F7913">
      <w:pPr>
        <w:jc w:val="center"/>
      </w:pPr>
      <w:r>
        <w:pict>
          <v:shape id="_x0000_i1026" type="#_x0000_t136" style="width:731.8pt;height:61.25pt" fillcolor="#06c" strokecolor="#9cf" strokeweight="1.5pt">
            <v:shadow on="t" color="#900"/>
            <v:textpath style="font-family:&quot;Impact&quot;;font-size:28pt;v-text-kern:t" trim="t" fitpath="t" string="исполнение бюджета Тарасовского сельского поселения"/>
          </v:shape>
        </w:pict>
      </w:r>
    </w:p>
    <w:p w:rsidR="00536012" w:rsidRDefault="00536012" w:rsidP="008F7913"/>
    <w:p w:rsidR="00536012" w:rsidRDefault="00536012" w:rsidP="008F7913">
      <w:pPr>
        <w:tabs>
          <w:tab w:val="left" w:pos="5405"/>
        </w:tabs>
        <w:jc w:val="center"/>
      </w:pPr>
    </w:p>
    <w:p w:rsidR="00536012" w:rsidRDefault="00536012" w:rsidP="008F7913"/>
    <w:p w:rsidR="00536012" w:rsidRDefault="003D36C2" w:rsidP="008F7913">
      <w:pPr>
        <w:tabs>
          <w:tab w:val="left" w:pos="6228"/>
        </w:tabs>
        <w:jc w:val="center"/>
      </w:pPr>
      <w:r>
        <w:pict>
          <v:shape id="_x0000_i1027" type="#_x0000_t136" style="width:376.1pt;height:51.6pt" fillcolor="#b2b2b2" strokecolor="#33c" strokeweight="1pt">
            <v:fill opacity=".5"/>
            <v:shadow on="t" color="#99f" offset="3pt"/>
            <v:textpath style="font-family:&quot;Arial Black&quot;;v-text-kern:t" trim="t" fitpath="t" string="за 1 полугодие 2016 года"/>
          </v:shape>
        </w:pict>
      </w:r>
    </w:p>
    <w:p w:rsidR="00536012" w:rsidRDefault="00536012" w:rsidP="008F7913">
      <w:pPr>
        <w:tabs>
          <w:tab w:val="left" w:pos="6228"/>
        </w:tabs>
        <w:jc w:val="center"/>
      </w:pPr>
    </w:p>
    <w:p w:rsidR="004B10C1" w:rsidRDefault="004B10C1" w:rsidP="008F7913">
      <w:pPr>
        <w:tabs>
          <w:tab w:val="left" w:pos="6228"/>
        </w:tabs>
        <w:jc w:val="center"/>
      </w:pPr>
    </w:p>
    <w:p w:rsidR="004B10C1" w:rsidRDefault="004B10C1" w:rsidP="008F7913">
      <w:pPr>
        <w:tabs>
          <w:tab w:val="left" w:pos="6228"/>
        </w:tabs>
        <w:jc w:val="center"/>
      </w:pPr>
    </w:p>
    <w:p w:rsidR="004B10C1" w:rsidRDefault="004B10C1" w:rsidP="008F7913">
      <w:pPr>
        <w:tabs>
          <w:tab w:val="left" w:pos="6228"/>
        </w:tabs>
        <w:jc w:val="center"/>
      </w:pPr>
    </w:p>
    <w:p w:rsidR="00536012" w:rsidRDefault="00536012" w:rsidP="008F7913">
      <w:pPr>
        <w:tabs>
          <w:tab w:val="left" w:pos="6228"/>
        </w:tabs>
        <w:jc w:val="center"/>
      </w:pPr>
    </w:p>
    <w:p w:rsidR="00536012" w:rsidRDefault="00536012" w:rsidP="008F7913">
      <w:pPr>
        <w:tabs>
          <w:tab w:val="left" w:pos="6228"/>
        </w:tabs>
        <w:jc w:val="center"/>
        <w:rPr>
          <w:lang w:val="en-US"/>
        </w:rPr>
      </w:pPr>
    </w:p>
    <w:p w:rsidR="00536012" w:rsidRDefault="00EE6B14" w:rsidP="008F7913">
      <w:pPr>
        <w:tabs>
          <w:tab w:val="left" w:pos="6228"/>
        </w:tabs>
        <w:jc w:val="center"/>
        <w:rPr>
          <w:b/>
          <w:sz w:val="44"/>
          <w:szCs w:val="44"/>
        </w:rPr>
      </w:pPr>
      <w:r w:rsidRPr="00EE6B14">
        <w:rPr>
          <w:b/>
          <w:sz w:val="44"/>
          <w:szCs w:val="44"/>
        </w:rPr>
        <w:t>2016 год</w:t>
      </w:r>
    </w:p>
    <w:p w:rsidR="00EE6B14" w:rsidRDefault="00D306E3" w:rsidP="008F7913">
      <w:pPr>
        <w:tabs>
          <w:tab w:val="left" w:pos="6228"/>
        </w:tabs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8" type="#_x0000_t176" style="position:absolute;left:0;text-align:left;margin-left:-2.45pt;margin-top:2.15pt;width:748.5pt;height:78.4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EE6B14" w:rsidRPr="003C14FE" w:rsidRDefault="00EE6B14" w:rsidP="00EE6B14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3C14FE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Исполнение основных показателей бюджета Тарасовского сельского поселения за </w:t>
                  </w:r>
                  <w:r w:rsidR="003D36C2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первое полугодие</w:t>
                  </w:r>
                  <w:r w:rsidRPr="003C14FE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2016 года (тыс. руб.)</w:t>
                  </w:r>
                </w:p>
              </w:txbxContent>
            </v:textbox>
          </v:shape>
        </w:pict>
      </w:r>
    </w:p>
    <w:p w:rsidR="00EE6B14" w:rsidRPr="00EE6B14" w:rsidRDefault="00EE6B14" w:rsidP="008F7913">
      <w:pPr>
        <w:tabs>
          <w:tab w:val="left" w:pos="6228"/>
        </w:tabs>
        <w:jc w:val="center"/>
        <w:rPr>
          <w:b/>
          <w:sz w:val="44"/>
          <w:szCs w:val="44"/>
        </w:rPr>
      </w:pPr>
    </w:p>
    <w:p w:rsidR="00536012" w:rsidRPr="00F15F43" w:rsidRDefault="00536012" w:rsidP="008F7913">
      <w:pPr>
        <w:tabs>
          <w:tab w:val="left" w:pos="6228"/>
        </w:tabs>
        <w:jc w:val="center"/>
        <w:rPr>
          <w:lang w:val="en-US"/>
        </w:rPr>
      </w:pPr>
    </w:p>
    <w:p w:rsidR="00EE6B14" w:rsidRDefault="00EE6B14" w:rsidP="00A07A94">
      <w:pPr>
        <w:tabs>
          <w:tab w:val="left" w:pos="6228"/>
        </w:tabs>
      </w:pPr>
    </w:p>
    <w:p w:rsidR="00EE6B14" w:rsidRDefault="00EE6B14" w:rsidP="008F7913">
      <w:pPr>
        <w:tabs>
          <w:tab w:val="left" w:pos="6228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9529616" cy="5063319"/>
            <wp:effectExtent l="19050" t="0" r="14434" b="3981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E6B14" w:rsidRDefault="00D306E3" w:rsidP="008F7913">
      <w:pPr>
        <w:tabs>
          <w:tab w:val="left" w:pos="6228"/>
        </w:tabs>
        <w:jc w:val="center"/>
      </w:pPr>
      <w:r>
        <w:rPr>
          <w:noProof/>
          <w:lang w:eastAsia="ru-RU"/>
        </w:rPr>
        <w:lastRenderedPageBreak/>
        <w:pict>
          <v:shape id="_x0000_s1039" type="#_x0000_t176" style="position:absolute;left:0;text-align:left;margin-left:-2.45pt;margin-top:6.45pt;width:751.7pt;height:80.6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DE220C" w:rsidRPr="003C14FE" w:rsidRDefault="00DE220C" w:rsidP="00DE220C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3C14FE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Структура доходов бюджета Тарасовского сельского поселения за </w:t>
                  </w:r>
                  <w:r w:rsidR="003D36C2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первое полугодие</w:t>
                  </w:r>
                  <w:r w:rsidRPr="003C14FE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2016 года (тыс</w:t>
                  </w:r>
                  <w:proofErr w:type="gramStart"/>
                  <w:r w:rsidRPr="003C14FE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.р</w:t>
                  </w:r>
                  <w:proofErr w:type="gramEnd"/>
                  <w:r w:rsidRPr="003C14FE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уб.)</w:t>
                  </w:r>
                </w:p>
              </w:txbxContent>
            </v:textbox>
          </v:shape>
        </w:pict>
      </w:r>
    </w:p>
    <w:p w:rsidR="00EE6B14" w:rsidRDefault="00EE6B14" w:rsidP="008F7913">
      <w:pPr>
        <w:tabs>
          <w:tab w:val="left" w:pos="6228"/>
        </w:tabs>
        <w:jc w:val="center"/>
      </w:pPr>
    </w:p>
    <w:p w:rsidR="00EE6B14" w:rsidRDefault="00EE6B14" w:rsidP="008F7913">
      <w:pPr>
        <w:tabs>
          <w:tab w:val="left" w:pos="6228"/>
        </w:tabs>
        <w:jc w:val="center"/>
      </w:pPr>
    </w:p>
    <w:p w:rsidR="00EE6B14" w:rsidRDefault="00EE6B14" w:rsidP="008F7913">
      <w:pPr>
        <w:tabs>
          <w:tab w:val="left" w:pos="6228"/>
        </w:tabs>
        <w:jc w:val="center"/>
      </w:pPr>
    </w:p>
    <w:p w:rsidR="00EE6B14" w:rsidRDefault="00DE220C" w:rsidP="008F7913">
      <w:pPr>
        <w:tabs>
          <w:tab w:val="left" w:pos="6228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9425201" cy="5431809"/>
            <wp:effectExtent l="19050" t="0" r="23599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6B14" w:rsidRDefault="00D306E3" w:rsidP="008F7913">
      <w:pPr>
        <w:tabs>
          <w:tab w:val="left" w:pos="6228"/>
        </w:tabs>
        <w:jc w:val="center"/>
      </w:pPr>
      <w:r>
        <w:rPr>
          <w:noProof/>
          <w:lang w:eastAsia="ru-RU"/>
        </w:rPr>
        <w:lastRenderedPageBreak/>
        <w:pict>
          <v:shape id="_x0000_s1040" type="#_x0000_t176" style="position:absolute;left:0;text-align:left;margin-left:7.8pt;margin-top:4.3pt;width:737.15pt;height:86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DE220C" w:rsidRPr="003C14FE" w:rsidRDefault="00824A7D" w:rsidP="00824A7D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3C14FE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Исполнение плана по доходам бюджета сельского поселения за перв</w:t>
                  </w:r>
                  <w:r w:rsidR="003D36C2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ое</w:t>
                  </w:r>
                  <w:r w:rsidRPr="003C14FE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</w:t>
                  </w:r>
                  <w:r w:rsidR="003D36C2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полугодие</w:t>
                  </w:r>
                  <w:r w:rsidRPr="003C14FE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2016 года (тыс. руб.)</w:t>
                  </w:r>
                </w:p>
              </w:txbxContent>
            </v:textbox>
          </v:shape>
        </w:pict>
      </w:r>
    </w:p>
    <w:p w:rsidR="00EE6B14" w:rsidRDefault="00EE6B14" w:rsidP="008F7913">
      <w:pPr>
        <w:tabs>
          <w:tab w:val="left" w:pos="6228"/>
        </w:tabs>
        <w:jc w:val="center"/>
      </w:pPr>
    </w:p>
    <w:p w:rsidR="00EE6B14" w:rsidRDefault="00EE6B14" w:rsidP="008F7913">
      <w:pPr>
        <w:tabs>
          <w:tab w:val="left" w:pos="6228"/>
        </w:tabs>
        <w:jc w:val="center"/>
      </w:pPr>
    </w:p>
    <w:p w:rsidR="00824A7D" w:rsidRDefault="00824A7D" w:rsidP="00824A7D">
      <w:pPr>
        <w:tabs>
          <w:tab w:val="left" w:pos="6228"/>
        </w:tabs>
      </w:pPr>
    </w:p>
    <w:p w:rsidR="00824A7D" w:rsidRDefault="00824A7D" w:rsidP="008F7913">
      <w:pPr>
        <w:tabs>
          <w:tab w:val="left" w:pos="6228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9450904" cy="5568287"/>
            <wp:effectExtent l="19050" t="0" r="16946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4A7D" w:rsidRDefault="00D306E3" w:rsidP="008F7913">
      <w:pPr>
        <w:tabs>
          <w:tab w:val="left" w:pos="6228"/>
        </w:tabs>
        <w:jc w:val="center"/>
      </w:pPr>
      <w:r>
        <w:rPr>
          <w:noProof/>
          <w:lang w:eastAsia="ru-RU"/>
        </w:rPr>
        <w:lastRenderedPageBreak/>
        <w:pict>
          <v:shape id="_x0000_s1041" type="#_x0000_t176" style="position:absolute;left:0;text-align:left;margin-left:7.8pt;margin-top:1.1pt;width:747.9pt;height:85.95pt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3C14FE" w:rsidRPr="003C14FE" w:rsidRDefault="003C14FE" w:rsidP="003C14FE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3C14FE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Исполнение налоговых и неналоговых доходов бюджета Тарасовского сельского поселения за </w:t>
                  </w:r>
                  <w:r w:rsidR="003D36C2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первое полугодие</w:t>
                  </w:r>
                  <w:r w:rsidRPr="003C14FE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2016 года</w:t>
                  </w:r>
                  <w:r w:rsidR="00DB4DB9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(тыс</w:t>
                  </w:r>
                  <w:proofErr w:type="gramStart"/>
                  <w:r w:rsidR="00DB4DB9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.р</w:t>
                  </w:r>
                  <w:proofErr w:type="gramEnd"/>
                  <w:r w:rsidR="00DB4DB9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уб.)</w:t>
                  </w:r>
                </w:p>
              </w:txbxContent>
            </v:textbox>
          </v:shape>
        </w:pict>
      </w:r>
    </w:p>
    <w:p w:rsidR="00824A7D" w:rsidRDefault="00824A7D" w:rsidP="008F7913">
      <w:pPr>
        <w:tabs>
          <w:tab w:val="left" w:pos="6228"/>
        </w:tabs>
        <w:jc w:val="center"/>
      </w:pPr>
    </w:p>
    <w:p w:rsidR="00824A7D" w:rsidRDefault="00824A7D" w:rsidP="008F7913">
      <w:pPr>
        <w:tabs>
          <w:tab w:val="left" w:pos="6228"/>
        </w:tabs>
        <w:jc w:val="center"/>
      </w:pPr>
    </w:p>
    <w:p w:rsidR="003C14FE" w:rsidRDefault="003C14FE" w:rsidP="000C3C09">
      <w:pPr>
        <w:tabs>
          <w:tab w:val="left" w:pos="6228"/>
        </w:tabs>
      </w:pPr>
    </w:p>
    <w:p w:rsidR="003C14FE" w:rsidRDefault="003C14FE" w:rsidP="008F7913">
      <w:pPr>
        <w:tabs>
          <w:tab w:val="left" w:pos="6228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9429002" cy="5581935"/>
            <wp:effectExtent l="19050" t="0" r="19798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14FE" w:rsidRDefault="00D306E3" w:rsidP="008F7913">
      <w:pPr>
        <w:tabs>
          <w:tab w:val="left" w:pos="6228"/>
        </w:tabs>
        <w:jc w:val="center"/>
      </w:pPr>
      <w:r>
        <w:rPr>
          <w:noProof/>
          <w:lang w:eastAsia="ru-RU"/>
        </w:rPr>
        <w:lastRenderedPageBreak/>
        <w:pict>
          <v:shape id="_x0000_s1042" type="#_x0000_t176" style="position:absolute;left:0;text-align:left;margin-left:-2.45pt;margin-top:8.6pt;width:751.7pt;height:75.25pt;z-index:251662336" fillcolor="#9bbb59 [3206]" strokecolor="#f2f2f2 [3041]" strokeweight="3pt">
            <v:shadow on="t" type="perspective" color="#4e6128 [1606]" opacity=".5" offset="1pt" offset2="-1pt"/>
            <v:textbox>
              <w:txbxContent>
                <w:p w:rsidR="000C3C09" w:rsidRPr="000C3C09" w:rsidRDefault="000C3C09" w:rsidP="000C3C09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0C3C09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Структура расходов бюджета Тарасовского сельского поселения за </w:t>
                  </w:r>
                  <w:r w:rsidR="003D36C2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первое полугодие </w:t>
                  </w:r>
                  <w:r w:rsidRPr="000C3C09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2016 года</w:t>
                  </w:r>
                  <w:r w:rsidR="00DB4DB9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(тыс</w:t>
                  </w:r>
                  <w:proofErr w:type="gramStart"/>
                  <w:r w:rsidR="00DB4DB9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.р</w:t>
                  </w:r>
                  <w:proofErr w:type="gramEnd"/>
                  <w:r w:rsidR="00DB4DB9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уб.)</w:t>
                  </w:r>
                </w:p>
              </w:txbxContent>
            </v:textbox>
          </v:shape>
        </w:pict>
      </w:r>
    </w:p>
    <w:p w:rsidR="003C14FE" w:rsidRDefault="003C14FE" w:rsidP="008F7913">
      <w:pPr>
        <w:tabs>
          <w:tab w:val="left" w:pos="6228"/>
        </w:tabs>
        <w:jc w:val="center"/>
      </w:pPr>
    </w:p>
    <w:p w:rsidR="003C14FE" w:rsidRDefault="003C14FE" w:rsidP="008F7913">
      <w:pPr>
        <w:tabs>
          <w:tab w:val="left" w:pos="6228"/>
        </w:tabs>
        <w:jc w:val="center"/>
      </w:pPr>
    </w:p>
    <w:p w:rsidR="00824A7D" w:rsidRDefault="00824A7D" w:rsidP="00DB4DB9">
      <w:pPr>
        <w:tabs>
          <w:tab w:val="left" w:pos="6228"/>
        </w:tabs>
      </w:pPr>
    </w:p>
    <w:p w:rsidR="004B10C1" w:rsidRPr="000C3C09" w:rsidRDefault="000C3C09" w:rsidP="000C3C09">
      <w:pPr>
        <w:tabs>
          <w:tab w:val="left" w:pos="6246"/>
          <w:tab w:val="left" w:pos="9332"/>
        </w:tabs>
      </w:pPr>
      <w:bookmarkStart w:id="0" w:name="_MON_1522242360"/>
      <w:bookmarkStart w:id="1" w:name="_MON_1531136521"/>
      <w:bookmarkStart w:id="2" w:name="_MON_1531136865"/>
      <w:bookmarkStart w:id="3" w:name="_MON_1531136907"/>
      <w:bookmarkStart w:id="4" w:name="_MON_1522242245"/>
      <w:bookmarkEnd w:id="0"/>
      <w:bookmarkEnd w:id="1"/>
      <w:bookmarkEnd w:id="2"/>
      <w:bookmarkEnd w:id="3"/>
      <w:bookmarkEnd w:id="4"/>
      <w:r>
        <w:rPr>
          <w:noProof/>
          <w:lang w:eastAsia="ru-RU"/>
        </w:rPr>
        <w:drawing>
          <wp:inline distT="0" distB="0" distL="0" distR="0">
            <wp:extent cx="9473120" cy="5595583"/>
            <wp:effectExtent l="19050" t="0" r="13780" b="5117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4DB9" w:rsidRDefault="00D306E3" w:rsidP="007E5BB2">
      <w:pPr>
        <w:jc w:val="right"/>
        <w:rPr>
          <w:szCs w:val="44"/>
        </w:rPr>
      </w:pPr>
      <w:r w:rsidRPr="00D306E3">
        <w:rPr>
          <w:rFonts w:ascii="Times New Roman" w:hAnsi="Times New Roman"/>
          <w:noProof/>
          <w:sz w:val="44"/>
          <w:szCs w:val="44"/>
          <w:lang w:eastAsia="ru-RU"/>
        </w:rPr>
        <w:lastRenderedPageBreak/>
        <w:pict>
          <v:shape id="_x0000_s1043" type="#_x0000_t176" style="position:absolute;left:0;text-align:left;margin-left:7.8pt;margin-top:1.1pt;width:740.4pt;height:79.5pt;z-index:2516633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DB4DB9" w:rsidRPr="00DB4DB9" w:rsidRDefault="00DB4DB9" w:rsidP="00DB4DB9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Исполнение расходов бюджета Тарасовского сельского поселения за перв</w:t>
                  </w:r>
                  <w:r w:rsidR="00F8376E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ое полугодие </w:t>
                  </w: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2016 года (тыс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уб.)</w:t>
                  </w:r>
                </w:p>
              </w:txbxContent>
            </v:textbox>
          </v:shape>
        </w:pict>
      </w:r>
    </w:p>
    <w:p w:rsidR="00DB4DB9" w:rsidRPr="00DB4DB9" w:rsidRDefault="00DB4DB9" w:rsidP="00DB4DB9">
      <w:pPr>
        <w:rPr>
          <w:szCs w:val="44"/>
        </w:rPr>
      </w:pPr>
    </w:p>
    <w:p w:rsidR="00DB4DB9" w:rsidRPr="00DB4DB9" w:rsidRDefault="00DB4DB9" w:rsidP="00DB4DB9">
      <w:pPr>
        <w:rPr>
          <w:szCs w:val="44"/>
        </w:rPr>
      </w:pPr>
    </w:p>
    <w:p w:rsidR="00DB4DB9" w:rsidRPr="00DB4DB9" w:rsidRDefault="00DB4DB9" w:rsidP="00DB4DB9">
      <w:pPr>
        <w:rPr>
          <w:szCs w:val="44"/>
        </w:rPr>
      </w:pPr>
    </w:p>
    <w:p w:rsidR="00DB4DB9" w:rsidRPr="00DB4DB9" w:rsidRDefault="00DB4DB9" w:rsidP="00DB4DB9">
      <w:pPr>
        <w:rPr>
          <w:szCs w:val="44"/>
        </w:rPr>
      </w:pPr>
      <w:r>
        <w:rPr>
          <w:noProof/>
          <w:szCs w:val="44"/>
          <w:lang w:eastAsia="ru-RU"/>
        </w:rPr>
        <w:drawing>
          <wp:inline distT="0" distB="0" distL="0" distR="0">
            <wp:extent cx="9496928" cy="5227093"/>
            <wp:effectExtent l="19050" t="0" r="28072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6012" w:rsidRPr="00DB4DB9" w:rsidRDefault="00536012" w:rsidP="00DB4DB9">
      <w:pPr>
        <w:tabs>
          <w:tab w:val="left" w:pos="5889"/>
        </w:tabs>
        <w:rPr>
          <w:szCs w:val="44"/>
        </w:rPr>
      </w:pPr>
    </w:p>
    <w:sectPr w:rsidR="00536012" w:rsidRPr="00DB4DB9" w:rsidSect="004B10C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913"/>
    <w:rsid w:val="0005155B"/>
    <w:rsid w:val="00076930"/>
    <w:rsid w:val="000C3C09"/>
    <w:rsid w:val="000F580A"/>
    <w:rsid w:val="00127F17"/>
    <w:rsid w:val="00152D0D"/>
    <w:rsid w:val="0016280B"/>
    <w:rsid w:val="001A4F5F"/>
    <w:rsid w:val="001E3A00"/>
    <w:rsid w:val="00296840"/>
    <w:rsid w:val="002A20F1"/>
    <w:rsid w:val="002B7ED7"/>
    <w:rsid w:val="002D356F"/>
    <w:rsid w:val="00301443"/>
    <w:rsid w:val="00355A23"/>
    <w:rsid w:val="0037034F"/>
    <w:rsid w:val="003C14FE"/>
    <w:rsid w:val="003D36C2"/>
    <w:rsid w:val="00401B32"/>
    <w:rsid w:val="004B10C1"/>
    <w:rsid w:val="005326B3"/>
    <w:rsid w:val="00533CC9"/>
    <w:rsid w:val="005341B7"/>
    <w:rsid w:val="00536012"/>
    <w:rsid w:val="005548B1"/>
    <w:rsid w:val="005D514B"/>
    <w:rsid w:val="00642A82"/>
    <w:rsid w:val="006C498B"/>
    <w:rsid w:val="006C5F3B"/>
    <w:rsid w:val="007E5BB2"/>
    <w:rsid w:val="00817FED"/>
    <w:rsid w:val="00824A7D"/>
    <w:rsid w:val="0083389C"/>
    <w:rsid w:val="00842208"/>
    <w:rsid w:val="008F7913"/>
    <w:rsid w:val="009548AB"/>
    <w:rsid w:val="00984AF1"/>
    <w:rsid w:val="00A0690A"/>
    <w:rsid w:val="00A07A94"/>
    <w:rsid w:val="00A562B4"/>
    <w:rsid w:val="00AE62CC"/>
    <w:rsid w:val="00B5385A"/>
    <w:rsid w:val="00BA6CE6"/>
    <w:rsid w:val="00C164D9"/>
    <w:rsid w:val="00C27AF5"/>
    <w:rsid w:val="00C94E93"/>
    <w:rsid w:val="00D23AD3"/>
    <w:rsid w:val="00D306E3"/>
    <w:rsid w:val="00D44C68"/>
    <w:rsid w:val="00D87243"/>
    <w:rsid w:val="00DB4DB9"/>
    <w:rsid w:val="00DE220C"/>
    <w:rsid w:val="00E06A00"/>
    <w:rsid w:val="00E60D25"/>
    <w:rsid w:val="00E860DF"/>
    <w:rsid w:val="00EE6B14"/>
    <w:rsid w:val="00F15F43"/>
    <w:rsid w:val="00F16446"/>
    <w:rsid w:val="00F1696A"/>
    <w:rsid w:val="00F77F7B"/>
    <w:rsid w:val="00F8376E"/>
    <w:rsid w:val="00FD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F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Утверждено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Дефицит(-)/профицит(+)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4765.1000000000004</c:v>
                </c:pt>
                <c:pt idx="1">
                  <c:v>4765.1000000000004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Дефицит(-)/профицит(+)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1832.8</c:v>
                </c:pt>
                <c:pt idx="1">
                  <c:v>1826.1</c:v>
                </c:pt>
                <c:pt idx="2">
                  <c:v>6.7</c:v>
                </c:pt>
              </c:numCache>
            </c:numRef>
          </c:val>
        </c:ser>
        <c:shape val="cylinder"/>
        <c:axId val="99395840"/>
        <c:axId val="106390272"/>
        <c:axId val="0"/>
      </c:bar3DChart>
      <c:catAx>
        <c:axId val="99395840"/>
        <c:scaling>
          <c:orientation val="minMax"/>
        </c:scaling>
        <c:axPos val="b"/>
        <c:tickLblPos val="nextTo"/>
        <c:crossAx val="106390272"/>
        <c:crosses val="autoZero"/>
        <c:auto val="1"/>
        <c:lblAlgn val="ctr"/>
        <c:lblOffset val="100"/>
      </c:catAx>
      <c:valAx>
        <c:axId val="106390272"/>
        <c:scaling>
          <c:orientation val="minMax"/>
        </c:scaling>
        <c:axPos val="l"/>
        <c:majorGridlines/>
        <c:numFmt formatCode="General" sourceLinked="1"/>
        <c:tickLblPos val="nextTo"/>
        <c:crossAx val="99395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9.7279692136583752E-3"/>
          <c:y val="8.4112493646223613E-2"/>
          <c:w val="0.62867717783406163"/>
          <c:h val="0.876140158831063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Дохода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Налоговые и неналоговые доходы</c:v>
                </c:pt>
                <c:pt idx="1">
                  <c:v>Дотация на выравнивание бюджетной обеспеченности</c:v>
                </c:pt>
                <c:pt idx="2">
                  <c:v>Субвенции бюджетам поселений на осуществление первичного воинского учета</c:v>
                </c:pt>
                <c:pt idx="3">
                  <c:v>Прочие 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841</c:v>
                </c:pt>
                <c:pt idx="1">
                  <c:v>946.4</c:v>
                </c:pt>
                <c:pt idx="2">
                  <c:v>38.4</c:v>
                </c:pt>
                <c:pt idx="3">
                  <c:v>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Налоговые и неналоговые доходы</c:v>
                </c:pt>
                <c:pt idx="1">
                  <c:v>Дотация на выравнивание бюджетной обеспеченности</c:v>
                </c:pt>
                <c:pt idx="2">
                  <c:v>Субвенции бюджетам поселений на осуществление первичного воинского учета</c:v>
                </c:pt>
                <c:pt idx="3">
                  <c:v>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2756</c:v>
                </c:pt>
                <c:pt idx="1">
                  <c:v>1813.6</c:v>
                </c:pt>
                <c:pt idx="2">
                  <c:v>190.7</c:v>
                </c:pt>
                <c:pt idx="3">
                  <c:v>4.8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Налоговые и неналоговые доходы</c:v>
                </c:pt>
                <c:pt idx="1">
                  <c:v>Дотация на выравнивание бюджетной обеспеченности</c:v>
                </c:pt>
                <c:pt idx="2">
                  <c:v>Субвенции бюджетам поселений на осуществление первичного воинского учета</c:v>
                </c:pt>
                <c:pt idx="3">
                  <c:v>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841</c:v>
                </c:pt>
                <c:pt idx="1">
                  <c:v>946.4</c:v>
                </c:pt>
                <c:pt idx="2">
                  <c:v>38.4</c:v>
                </c:pt>
                <c:pt idx="3">
                  <c:v>0</c:v>
                </c:pt>
                <c:pt idx="4">
                  <c:v>7</c:v>
                </c:pt>
              </c:numCache>
            </c:numRef>
          </c:val>
        </c:ser>
        <c:shape val="cylinder"/>
        <c:axId val="45826432"/>
        <c:axId val="45827968"/>
        <c:axId val="0"/>
      </c:bar3DChart>
      <c:catAx>
        <c:axId val="45826432"/>
        <c:scaling>
          <c:orientation val="minMax"/>
        </c:scaling>
        <c:axPos val="b"/>
        <c:tickLblPos val="nextTo"/>
        <c:crossAx val="45827968"/>
        <c:crosses val="autoZero"/>
        <c:auto val="1"/>
        <c:lblAlgn val="ctr"/>
        <c:lblOffset val="100"/>
      </c:catAx>
      <c:valAx>
        <c:axId val="45827968"/>
        <c:scaling>
          <c:orientation val="minMax"/>
        </c:scaling>
        <c:axPos val="l"/>
        <c:majorGridlines/>
        <c:numFmt formatCode="General" sourceLinked="1"/>
        <c:tickLblPos val="nextTo"/>
        <c:crossAx val="45826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НДФЛ</c:v>
                </c:pt>
                <c:pt idx="1">
                  <c:v>Акцизы</c:v>
                </c:pt>
                <c:pt idx="2">
                  <c:v>Единый с/х налог</c:v>
                </c:pt>
                <c:pt idx="3">
                  <c:v>Налог на имущество физических лиц</c:v>
                </c:pt>
                <c:pt idx="4">
                  <c:v>Транспортный налог</c:v>
                </c:pt>
                <c:pt idx="5">
                  <c:v>Земельный налог</c:v>
                </c:pt>
                <c:pt idx="6">
                  <c:v>Госпошлина</c:v>
                </c:pt>
                <c:pt idx="7">
                  <c:v>Доходы от сдачи в аренду имущества</c:v>
                </c:pt>
                <c:pt idx="8">
                  <c:v>Денежные взыскания (штрафы)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207</c:v>
                </c:pt>
                <c:pt idx="1">
                  <c:v>959</c:v>
                </c:pt>
                <c:pt idx="2">
                  <c:v>120</c:v>
                </c:pt>
                <c:pt idx="3">
                  <c:v>202</c:v>
                </c:pt>
                <c:pt idx="4">
                  <c:v>54</c:v>
                </c:pt>
                <c:pt idx="5">
                  <c:v>1192</c:v>
                </c:pt>
                <c:pt idx="6">
                  <c:v>22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НДФЛ</c:v>
                </c:pt>
                <c:pt idx="1">
                  <c:v>Акцизы</c:v>
                </c:pt>
                <c:pt idx="2">
                  <c:v>Единый с/х налог</c:v>
                </c:pt>
                <c:pt idx="3">
                  <c:v>Налог на имущество физических лиц</c:v>
                </c:pt>
                <c:pt idx="4">
                  <c:v>Транспортный налог</c:v>
                </c:pt>
                <c:pt idx="5">
                  <c:v>Земельный налог</c:v>
                </c:pt>
                <c:pt idx="6">
                  <c:v>Госпошлина</c:v>
                </c:pt>
                <c:pt idx="7">
                  <c:v>Доходы от сдачи в аренду имущества</c:v>
                </c:pt>
                <c:pt idx="8">
                  <c:v>Денежные взыскания (штрафы)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80</c:v>
                </c:pt>
                <c:pt idx="1">
                  <c:v>448.7</c:v>
                </c:pt>
                <c:pt idx="2">
                  <c:v>187</c:v>
                </c:pt>
                <c:pt idx="3">
                  <c:v>54.5</c:v>
                </c:pt>
                <c:pt idx="4">
                  <c:v>2.5</c:v>
                </c:pt>
                <c:pt idx="5">
                  <c:v>55.5</c:v>
                </c:pt>
                <c:pt idx="6">
                  <c:v>10.7</c:v>
                </c:pt>
                <c:pt idx="7">
                  <c:v>1.1000000000000001</c:v>
                </c:pt>
                <c:pt idx="8">
                  <c:v>0.1</c:v>
                </c:pt>
              </c:numCache>
            </c:numRef>
          </c:val>
        </c:ser>
        <c:shape val="cylinder"/>
        <c:axId val="45841408"/>
        <c:axId val="45847296"/>
        <c:axId val="0"/>
      </c:bar3DChart>
      <c:catAx>
        <c:axId val="45841408"/>
        <c:scaling>
          <c:orientation val="minMax"/>
        </c:scaling>
        <c:axPos val="b"/>
        <c:tickLblPos val="nextTo"/>
        <c:crossAx val="45847296"/>
        <c:crosses val="autoZero"/>
        <c:auto val="1"/>
        <c:lblAlgn val="ctr"/>
        <c:lblOffset val="100"/>
      </c:catAx>
      <c:valAx>
        <c:axId val="45847296"/>
        <c:scaling>
          <c:orientation val="minMax"/>
        </c:scaling>
        <c:axPos val="l"/>
        <c:majorGridlines/>
        <c:numFmt formatCode="General" sourceLinked="1"/>
        <c:tickLblPos val="nextTo"/>
        <c:crossAx val="45841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Благоустройство территории</c:v>
                </c:pt>
                <c:pt idx="5">
                  <c:v>Социальная политика</c:v>
                </c:pt>
                <c:pt idx="6">
                  <c:v>Физкультура и спорт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1097.5</c:v>
                </c:pt>
                <c:pt idx="1">
                  <c:v>66.099999999999994</c:v>
                </c:pt>
                <c:pt idx="2">
                  <c:v>39.9</c:v>
                </c:pt>
                <c:pt idx="3">
                  <c:v>257.7</c:v>
                </c:pt>
                <c:pt idx="4">
                  <c:v>272</c:v>
                </c:pt>
                <c:pt idx="5">
                  <c:v>92.8</c:v>
                </c:pt>
                <c:pt idx="6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Националбная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Благоустройство территории</c:v>
                </c:pt>
                <c:pt idx="5">
                  <c:v>Социальная политика</c:v>
                </c:pt>
                <c:pt idx="6">
                  <c:v>Физкультура и спорт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2368</c:v>
                </c:pt>
                <c:pt idx="1">
                  <c:v>190.7</c:v>
                </c:pt>
                <c:pt idx="2">
                  <c:v>62.5</c:v>
                </c:pt>
                <c:pt idx="3">
                  <c:v>1013</c:v>
                </c:pt>
                <c:pt idx="4">
                  <c:v>908.1</c:v>
                </c:pt>
                <c:pt idx="5">
                  <c:v>199</c:v>
                </c:pt>
                <c:pt idx="6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Националбная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Благоустройство территории</c:v>
                </c:pt>
                <c:pt idx="5">
                  <c:v>Социальная политика</c:v>
                </c:pt>
                <c:pt idx="6">
                  <c:v>Физкультура и спорт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1097.5</c:v>
                </c:pt>
                <c:pt idx="1">
                  <c:v>24.5</c:v>
                </c:pt>
                <c:pt idx="2">
                  <c:v>37.5</c:v>
                </c:pt>
                <c:pt idx="3">
                  <c:v>102.3</c:v>
                </c:pt>
                <c:pt idx="4">
                  <c:v>161.9</c:v>
                </c:pt>
                <c:pt idx="5">
                  <c:v>20</c:v>
                </c:pt>
                <c:pt idx="6">
                  <c:v>0</c:v>
                </c:pt>
              </c:numCache>
            </c:numRef>
          </c:val>
        </c:ser>
        <c:shape val="cylinder"/>
        <c:axId val="46207360"/>
        <c:axId val="46208896"/>
        <c:axId val="0"/>
      </c:bar3DChart>
      <c:catAx>
        <c:axId val="46207360"/>
        <c:scaling>
          <c:orientation val="minMax"/>
        </c:scaling>
        <c:axPos val="b"/>
        <c:tickLblPos val="nextTo"/>
        <c:crossAx val="46208896"/>
        <c:crosses val="autoZero"/>
        <c:auto val="1"/>
        <c:lblAlgn val="ctr"/>
        <c:lblOffset val="100"/>
      </c:catAx>
      <c:valAx>
        <c:axId val="46208896"/>
        <c:scaling>
          <c:orientation val="minMax"/>
        </c:scaling>
        <c:axPos val="l"/>
        <c:majorGridlines/>
        <c:numFmt formatCode="General" sourceLinked="1"/>
        <c:tickLblPos val="nextTo"/>
        <c:crossAx val="46207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58F4D-DE35-407A-9E30-54774A6D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man</dc:creator>
  <cp:keywords/>
  <cp:lastModifiedBy>Admin</cp:lastModifiedBy>
  <cp:revision>3</cp:revision>
  <dcterms:created xsi:type="dcterms:W3CDTF">2016-07-28T10:43:00Z</dcterms:created>
  <dcterms:modified xsi:type="dcterms:W3CDTF">2016-07-28T13:14:00Z</dcterms:modified>
</cp:coreProperties>
</file>