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19" w:rsidRDefault="00587919" w:rsidP="00587919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87919" w:rsidRPr="00587919" w:rsidRDefault="00587919" w:rsidP="00587919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87919">
        <w:rPr>
          <w:rFonts w:ascii="Times New Roman" w:hAnsi="Times New Roman"/>
          <w:sz w:val="28"/>
          <w:szCs w:val="28"/>
        </w:rPr>
        <w:t xml:space="preserve">Отчет о результатах деятельности финансового органа </w:t>
      </w:r>
      <w:r>
        <w:rPr>
          <w:rFonts w:ascii="Times New Roman" w:hAnsi="Times New Roman"/>
          <w:sz w:val="28"/>
          <w:szCs w:val="28"/>
        </w:rPr>
        <w:t xml:space="preserve">Окуневского сельского поселения </w:t>
      </w:r>
      <w:r w:rsidRPr="00587919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2018</w:t>
      </w:r>
      <w:r w:rsidRPr="00587919">
        <w:rPr>
          <w:rFonts w:ascii="Times New Roman" w:hAnsi="Times New Roman"/>
          <w:sz w:val="28"/>
          <w:szCs w:val="28"/>
        </w:rPr>
        <w:t xml:space="preserve"> год</w:t>
      </w:r>
    </w:p>
    <w:p w:rsidR="00587919" w:rsidRDefault="00587919" w:rsidP="005879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7919" w:rsidRDefault="00587919" w:rsidP="00587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70E3">
        <w:rPr>
          <w:rFonts w:ascii="Times New Roman" w:hAnsi="Times New Roman"/>
          <w:color w:val="000000"/>
          <w:sz w:val="28"/>
          <w:szCs w:val="28"/>
        </w:rPr>
        <w:t>По итогам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F070E3">
        <w:rPr>
          <w:rFonts w:ascii="Times New Roman" w:hAnsi="Times New Roman"/>
          <w:color w:val="000000"/>
          <w:sz w:val="28"/>
          <w:szCs w:val="28"/>
        </w:rPr>
        <w:t xml:space="preserve"> года общий объем доходов, поступивших в бюджет </w:t>
      </w:r>
      <w:r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F070E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70E3">
        <w:rPr>
          <w:rFonts w:ascii="Times New Roman" w:hAnsi="Times New Roman"/>
          <w:color w:val="000000"/>
          <w:sz w:val="28"/>
          <w:szCs w:val="28"/>
        </w:rPr>
        <w:t xml:space="preserve">составил </w:t>
      </w:r>
      <w:r>
        <w:rPr>
          <w:rFonts w:ascii="Times New Roman" w:hAnsi="Times New Roman"/>
          <w:color w:val="000000"/>
          <w:sz w:val="28"/>
          <w:szCs w:val="28"/>
        </w:rPr>
        <w:t>7781,78</w:t>
      </w:r>
      <w:r w:rsidRPr="00F070E3">
        <w:rPr>
          <w:rFonts w:ascii="Times New Roman" w:hAnsi="Times New Roman"/>
          <w:color w:val="000000"/>
          <w:sz w:val="28"/>
          <w:szCs w:val="28"/>
        </w:rPr>
        <w:t xml:space="preserve"> тыс. </w:t>
      </w:r>
      <w:r w:rsidR="00462584">
        <w:rPr>
          <w:rFonts w:ascii="Times New Roman" w:hAnsi="Times New Roman"/>
          <w:color w:val="000000"/>
          <w:sz w:val="28"/>
          <w:szCs w:val="28"/>
        </w:rPr>
        <w:t>руб.</w:t>
      </w:r>
      <w:r w:rsidRPr="00F070E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при первоначальном плане 4595,2 тыс. руб. и уточненном плане – 7633,3 тыс. </w:t>
      </w:r>
      <w:r w:rsidR="00462584">
        <w:rPr>
          <w:rFonts w:ascii="Times New Roman" w:hAnsi="Times New Roman"/>
          <w:color w:val="000000"/>
          <w:sz w:val="28"/>
          <w:szCs w:val="28"/>
        </w:rPr>
        <w:t>руб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070E3">
        <w:rPr>
          <w:rFonts w:ascii="Times New Roman" w:hAnsi="Times New Roman"/>
          <w:color w:val="000000"/>
          <w:sz w:val="28"/>
          <w:szCs w:val="28"/>
        </w:rPr>
        <w:t xml:space="preserve">По расходам бюджет </w:t>
      </w:r>
      <w:r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F070E3">
        <w:rPr>
          <w:rFonts w:ascii="Times New Roman" w:hAnsi="Times New Roman"/>
          <w:color w:val="000000"/>
          <w:sz w:val="28"/>
          <w:szCs w:val="28"/>
        </w:rPr>
        <w:t xml:space="preserve"> 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5024">
        <w:rPr>
          <w:rFonts w:ascii="Times New Roman" w:hAnsi="Times New Roman"/>
          <w:color w:val="000000"/>
          <w:sz w:val="28"/>
          <w:szCs w:val="28"/>
        </w:rPr>
        <w:t xml:space="preserve">2018 год исполнен в объеме 7466,96 тыс. </w:t>
      </w:r>
      <w:r w:rsidR="00462584">
        <w:rPr>
          <w:rFonts w:ascii="Times New Roman" w:hAnsi="Times New Roman"/>
          <w:color w:val="000000"/>
          <w:sz w:val="28"/>
          <w:szCs w:val="28"/>
        </w:rPr>
        <w:t>руб.</w:t>
      </w:r>
      <w:r w:rsidRPr="00765024">
        <w:rPr>
          <w:rFonts w:ascii="Times New Roman" w:hAnsi="Times New Roman"/>
          <w:color w:val="000000"/>
          <w:sz w:val="28"/>
          <w:szCs w:val="28"/>
        </w:rPr>
        <w:t xml:space="preserve"> или 97,8% к плану.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Профицит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бюджета составил 314,82 тыс. руб.</w:t>
      </w:r>
      <w:r w:rsidRPr="00543D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Собственных налоговых и неналоговых доходов в 2018 году поступило в бюджет поселения </w:t>
      </w:r>
      <w:r w:rsidR="00F042B7">
        <w:rPr>
          <w:rFonts w:ascii="Times New Roman" w:hAnsi="Times New Roman"/>
          <w:sz w:val="28"/>
          <w:szCs w:val="28"/>
        </w:rPr>
        <w:t>2,9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462584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в расчете на 1 жителя.</w:t>
      </w:r>
    </w:p>
    <w:p w:rsidR="00587919" w:rsidRDefault="00587919" w:rsidP="00587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61765">
        <w:rPr>
          <w:rFonts w:ascii="Times New Roman" w:hAnsi="Times New Roman"/>
          <w:sz w:val="28"/>
          <w:szCs w:val="28"/>
        </w:rPr>
        <w:t>азработк</w:t>
      </w:r>
      <w:r>
        <w:rPr>
          <w:rFonts w:ascii="Times New Roman" w:hAnsi="Times New Roman"/>
          <w:sz w:val="28"/>
          <w:szCs w:val="28"/>
        </w:rPr>
        <w:t>а</w:t>
      </w:r>
      <w:r w:rsidRPr="00C61765">
        <w:rPr>
          <w:rFonts w:ascii="Times New Roman" w:hAnsi="Times New Roman"/>
          <w:sz w:val="28"/>
          <w:szCs w:val="28"/>
        </w:rPr>
        <w:t xml:space="preserve"> проекта бюджета Окуневского сельского поселения Окуневского района на 2018 год и на плановый период 2019 и 2020 годы </w:t>
      </w:r>
      <w:r>
        <w:rPr>
          <w:rFonts w:ascii="Times New Roman" w:hAnsi="Times New Roman"/>
          <w:sz w:val="28"/>
          <w:szCs w:val="28"/>
        </w:rPr>
        <w:t xml:space="preserve">  была произведена  на </w:t>
      </w:r>
      <w:r w:rsidRPr="00C61765">
        <w:rPr>
          <w:rFonts w:ascii="Times New Roman" w:hAnsi="Times New Roman"/>
          <w:sz w:val="28"/>
          <w:szCs w:val="28"/>
        </w:rPr>
        <w:t>основе прогноза социально – экономического развития Окуневского сельского поселения на 2018 – 2020</w:t>
      </w:r>
      <w:r>
        <w:rPr>
          <w:rFonts w:ascii="Times New Roman" w:hAnsi="Times New Roman"/>
          <w:sz w:val="28"/>
          <w:szCs w:val="28"/>
        </w:rPr>
        <w:t xml:space="preserve"> годы, принятого Постановлением Администрации Окуневского сельского поселения </w:t>
      </w:r>
      <w:r w:rsidRPr="008F3926">
        <w:rPr>
          <w:rFonts w:ascii="Times New Roman" w:hAnsi="Times New Roman"/>
          <w:sz w:val="28"/>
          <w:szCs w:val="28"/>
        </w:rPr>
        <w:t>№</w:t>
      </w:r>
      <w:r w:rsidR="00F042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90 от </w:t>
      </w:r>
      <w:r w:rsidRPr="008F3926">
        <w:rPr>
          <w:rFonts w:ascii="Times New Roman" w:hAnsi="Times New Roman"/>
          <w:sz w:val="28"/>
          <w:szCs w:val="28"/>
        </w:rPr>
        <w:t>11 ноября 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92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ода.</w:t>
      </w:r>
    </w:p>
    <w:p w:rsidR="00587919" w:rsidRPr="00D40A2C" w:rsidRDefault="00587919" w:rsidP="00587919">
      <w:pPr>
        <w:pStyle w:val="ConsPlusTitle"/>
        <w:tabs>
          <w:tab w:val="left" w:pos="-426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160.1 Бюджетного кодекса Российской Федерации, </w:t>
      </w:r>
      <w:r w:rsidRPr="00D53ECE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D53ECE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Pr="00D53ECE">
        <w:rPr>
          <w:rFonts w:ascii="Times New Roman" w:hAnsi="Times New Roman" w:cs="Times New Roman"/>
          <w:b w:val="0"/>
          <w:sz w:val="28"/>
          <w:szCs w:val="28"/>
        </w:rPr>
        <w:t xml:space="preserve"> от 23.06.2016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D53ECE">
        <w:rPr>
          <w:rFonts w:ascii="Times New Roman" w:hAnsi="Times New Roman" w:cs="Times New Roman"/>
          <w:b w:val="0"/>
          <w:sz w:val="28"/>
          <w:szCs w:val="28"/>
        </w:rPr>
        <w:t xml:space="preserve"> 574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D53ECE">
        <w:rPr>
          <w:rFonts w:ascii="Times New Roman" w:hAnsi="Times New Roman" w:cs="Times New Roman"/>
          <w:b w:val="0"/>
          <w:sz w:val="28"/>
          <w:szCs w:val="28"/>
        </w:rPr>
        <w:t>Об общих требованиях к методике прогнозирования поступлений доходов в бюджеты бюджетной системы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 и в целях повышения эффективности управления общественными финансами на местном уровне и повышения объективности прогнозирования доходов бюджета сельского поселения на очередной финансовый год и плановый период, распоряжением от 22 августа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2016 года № 35 (в редакции распоряжения 05.06.2017 года № 15) была разработана</w:t>
      </w:r>
      <w:r w:rsidRPr="00D40A2C">
        <w:rPr>
          <w:rFonts w:ascii="Times New Roman" w:hAnsi="Times New Roman" w:cs="Times New Roman"/>
          <w:sz w:val="28"/>
          <w:szCs w:val="28"/>
        </w:rPr>
        <w:t xml:space="preserve"> </w:t>
      </w:r>
      <w:r w:rsidRPr="00D40A2C">
        <w:rPr>
          <w:rFonts w:ascii="Times New Roman" w:hAnsi="Times New Roman" w:cs="Times New Roman"/>
          <w:b w:val="0"/>
          <w:sz w:val="28"/>
          <w:szCs w:val="28"/>
        </w:rPr>
        <w:t>методика прогнозирования поступлений доходов в местный бюджет, бюджетные полномочия главного администратора</w:t>
      </w:r>
      <w:r w:rsidR="009A1D50">
        <w:rPr>
          <w:rFonts w:ascii="Times New Roman" w:hAnsi="Times New Roman" w:cs="Times New Roman"/>
          <w:b w:val="0"/>
          <w:sz w:val="28"/>
          <w:szCs w:val="28"/>
        </w:rPr>
        <w:t xml:space="preserve"> которых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1D50">
        <w:rPr>
          <w:rFonts w:ascii="Times New Roman" w:hAnsi="Times New Roman" w:cs="Times New Roman"/>
          <w:b w:val="0"/>
          <w:sz w:val="28"/>
          <w:szCs w:val="28"/>
        </w:rPr>
        <w:t xml:space="preserve">осуществляет 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Окуневского сельского поселения. </w:t>
      </w:r>
    </w:p>
    <w:p w:rsidR="00587919" w:rsidRDefault="00587919" w:rsidP="00587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Бюджет Окуневского сельского поселения  на 2018 год  и на плановый период 2019 и 2020 годы планировался на основе программно-целевых принципов бюджетного планирования, способствующих соблюдению единого подхода к рациональному использованию средств бюджета поселения  для решения наиболее острых проблем.</w:t>
      </w:r>
      <w:r w:rsidRPr="008F3926">
        <w:rPr>
          <w:sz w:val="28"/>
          <w:szCs w:val="28"/>
        </w:rPr>
        <w:t xml:space="preserve"> </w:t>
      </w:r>
      <w:r w:rsidRPr="008F3926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 Окуневского сельского поселения на 2018 год и на плановый период 2019 и 2020 годов</w:t>
      </w:r>
      <w:r>
        <w:rPr>
          <w:rFonts w:ascii="Times New Roman" w:hAnsi="Times New Roman"/>
          <w:sz w:val="28"/>
          <w:szCs w:val="28"/>
        </w:rPr>
        <w:t xml:space="preserve">, принятые  Постановлением Администрации Окуневского сельского поселения </w:t>
      </w:r>
      <w:r w:rsidRPr="008F3926">
        <w:rPr>
          <w:rFonts w:ascii="Times New Roman" w:hAnsi="Times New Roman"/>
          <w:sz w:val="28"/>
          <w:szCs w:val="28"/>
        </w:rPr>
        <w:t>№88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8F3926">
        <w:rPr>
          <w:rFonts w:ascii="Times New Roman" w:hAnsi="Times New Roman"/>
          <w:sz w:val="28"/>
          <w:szCs w:val="28"/>
        </w:rPr>
        <w:t>11 ноября 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92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ода, легли  в основу </w:t>
      </w:r>
      <w:r w:rsidRPr="008F3926">
        <w:rPr>
          <w:rFonts w:ascii="Times New Roman" w:hAnsi="Times New Roman"/>
          <w:sz w:val="28"/>
          <w:szCs w:val="28"/>
        </w:rPr>
        <w:t>повышения качества бюджетного процесса, сбалансированности бюджета и обеспечения эффективного расходования бюджетных средств.</w:t>
      </w:r>
    </w:p>
    <w:p w:rsidR="00587919" w:rsidRDefault="00587919" w:rsidP="00587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Первоначальный план по налогам на имущество в 2018 году был выполнен поселением на 199,8 % (при плане 2877 </w:t>
      </w:r>
      <w:r w:rsidR="00462584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руб. в бюджет поселения поступило – 5747 </w:t>
      </w:r>
      <w:r w:rsidR="00462584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руб.). Уточненный план</w:t>
      </w:r>
      <w:r w:rsidRPr="00597B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налогам на </w:t>
      </w:r>
      <w:r>
        <w:rPr>
          <w:rFonts w:ascii="Times New Roman" w:hAnsi="Times New Roman"/>
          <w:sz w:val="28"/>
          <w:szCs w:val="28"/>
        </w:rPr>
        <w:lastRenderedPageBreak/>
        <w:t xml:space="preserve">имущество в 2018 году исполнен на 102,6% (при плане 5601 </w:t>
      </w:r>
      <w:r w:rsidR="00462584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руб. в бюджет поселения поступило – 5747 </w:t>
      </w:r>
      <w:r w:rsidR="00462584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руб.).</w:t>
      </w:r>
    </w:p>
    <w:p w:rsidR="00587919" w:rsidRPr="00867371" w:rsidRDefault="00587919" w:rsidP="00587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2018 год поступления  земельного налога от крупных налогоплательщиков составили 3958,9 тыс. </w:t>
      </w:r>
      <w:r w:rsidR="00462584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(57,0% от налоговых и неналоговых доходов бюджета сельского поселения), в связи с переводом земель сельскохозяйственного назначения в земли  </w:t>
      </w:r>
      <w:r>
        <w:rPr>
          <w:rFonts w:ascii="Times New Roman" w:hAnsi="Times New Roman"/>
          <w:bCs/>
          <w:sz w:val="28"/>
          <w:szCs w:val="28"/>
        </w:rPr>
        <w:t>промышленности.</w:t>
      </w:r>
      <w:r w:rsidRPr="00867371">
        <w:rPr>
          <w:rFonts w:ascii="Times New Roman" w:hAnsi="Times New Roman"/>
          <w:bCs/>
          <w:sz w:val="28"/>
          <w:szCs w:val="28"/>
        </w:rPr>
        <w:t xml:space="preserve"> </w:t>
      </w:r>
    </w:p>
    <w:p w:rsidR="00587919" w:rsidRDefault="00587919" w:rsidP="00587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Высокому исполнению плана по доходам, во многом,  способствовала работа, проводимая финансовым органом администрации  Окуневского сельского поселения. В течение 2018 года были проведены мероприятия, </w:t>
      </w:r>
      <w:r w:rsidRPr="00F1340E">
        <w:rPr>
          <w:rFonts w:ascii="Times New Roman" w:hAnsi="Times New Roman"/>
          <w:color w:val="000000"/>
          <w:sz w:val="28"/>
          <w:szCs w:val="28"/>
        </w:rPr>
        <w:t>направленные на ликвидацию задолженности по налогам, в том числе работа по погашению задолженности, в рамках которой по предоставлению списков ИФНС 4212 проводилось информирование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340E">
        <w:rPr>
          <w:rFonts w:ascii="Times New Roman" w:hAnsi="Times New Roman"/>
          <w:color w:val="000000"/>
          <w:sz w:val="28"/>
          <w:szCs w:val="28"/>
        </w:rPr>
        <w:t>жителей о наличии задолженности по налогам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4E2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течение  2018 года  финансовым органом администрации  Окуневского сельского поселения регулярно проводились штабы  по мониторингу  задолженности физических лиц по имущественным налогам.   </w:t>
      </w:r>
      <w:proofErr w:type="gramStart"/>
      <w:r>
        <w:rPr>
          <w:rFonts w:ascii="Times New Roman" w:hAnsi="Times New Roman"/>
          <w:sz w:val="28"/>
          <w:szCs w:val="28"/>
        </w:rPr>
        <w:t xml:space="preserve">Было проведено </w:t>
      </w:r>
      <w:r w:rsidRPr="00AD3429">
        <w:rPr>
          <w:rFonts w:ascii="Times New Roman" w:hAnsi="Times New Roman"/>
          <w:sz w:val="28"/>
          <w:szCs w:val="28"/>
        </w:rPr>
        <w:t>37 штабов,  было приглашены   146 задолжников, 133  из них оплатили задолженность.</w:t>
      </w:r>
      <w:proofErr w:type="gramEnd"/>
      <w:r w:rsidRPr="00AD3429">
        <w:rPr>
          <w:rFonts w:ascii="Times New Roman" w:hAnsi="Times New Roman"/>
          <w:sz w:val="28"/>
          <w:szCs w:val="28"/>
        </w:rPr>
        <w:t xml:space="preserve"> Сумма уплаченного налога задолжниками </w:t>
      </w:r>
      <w:r>
        <w:rPr>
          <w:rFonts w:ascii="Times New Roman" w:hAnsi="Times New Roman"/>
          <w:sz w:val="28"/>
          <w:szCs w:val="28"/>
        </w:rPr>
        <w:t>составила</w:t>
      </w:r>
      <w:r w:rsidRPr="00AD3429">
        <w:rPr>
          <w:rFonts w:ascii="Times New Roman" w:hAnsi="Times New Roman"/>
          <w:sz w:val="28"/>
          <w:szCs w:val="28"/>
        </w:rPr>
        <w:t xml:space="preserve"> 147,3 тыс. руб. </w:t>
      </w:r>
    </w:p>
    <w:p w:rsidR="00587919" w:rsidRDefault="00587919" w:rsidP="005879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</w:t>
      </w:r>
      <w:r w:rsidRPr="0072247E">
        <w:rPr>
          <w:rFonts w:ascii="Times New Roman" w:hAnsi="Times New Roman"/>
          <w:sz w:val="28"/>
          <w:szCs w:val="28"/>
        </w:rPr>
        <w:t xml:space="preserve"> постоянно при выдаче справок 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47E">
        <w:rPr>
          <w:rFonts w:ascii="Times New Roman" w:hAnsi="Times New Roman"/>
          <w:sz w:val="28"/>
          <w:szCs w:val="28"/>
        </w:rPr>
        <w:t xml:space="preserve"> информировали о необходимости оформления прав собственности на земельные участки и имущество физических лиц.</w:t>
      </w:r>
      <w:r>
        <w:rPr>
          <w:rFonts w:ascii="Times New Roman" w:hAnsi="Times New Roman"/>
          <w:sz w:val="28"/>
          <w:szCs w:val="28"/>
        </w:rPr>
        <w:t xml:space="preserve"> В 2018 году гражданами поселения были  поданы документы на регистрацию и оформление в собственность 14  земельных долей, 15 объектов жилищного строительства,  7 земельных долей поданы на межевание.</w:t>
      </w:r>
    </w:p>
    <w:p w:rsidR="00587919" w:rsidRPr="00834D3C" w:rsidRDefault="00587919" w:rsidP="005879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D3C">
        <w:rPr>
          <w:rFonts w:ascii="Times New Roman" w:hAnsi="Times New Roman"/>
          <w:sz w:val="28"/>
          <w:szCs w:val="28"/>
        </w:rPr>
        <w:t>В рамках проведения мероприятий по выявлению собственников земельных участков и другого недвижимого имущества и привлечения их к налогообложению</w:t>
      </w:r>
      <w:r>
        <w:rPr>
          <w:rFonts w:ascii="Times New Roman" w:hAnsi="Times New Roman"/>
          <w:sz w:val="28"/>
          <w:szCs w:val="28"/>
        </w:rPr>
        <w:t xml:space="preserve">  в поселении активно</w:t>
      </w:r>
      <w:r w:rsidRPr="00834D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ведется</w:t>
      </w:r>
      <w:r w:rsidRPr="00834D3C">
        <w:rPr>
          <w:rFonts w:ascii="Times New Roman" w:hAnsi="Times New Roman"/>
          <w:sz w:val="28"/>
          <w:szCs w:val="28"/>
        </w:rPr>
        <w:t xml:space="preserve"> работа по уточнению </w:t>
      </w:r>
      <w:r>
        <w:rPr>
          <w:rFonts w:ascii="Times New Roman" w:hAnsi="Times New Roman"/>
          <w:sz w:val="28"/>
          <w:szCs w:val="28"/>
        </w:rPr>
        <w:t xml:space="preserve">адресного хозяйства </w:t>
      </w:r>
      <w:r w:rsidRPr="00834D3C">
        <w:rPr>
          <w:rFonts w:ascii="Times New Roman" w:hAnsi="Times New Roman"/>
          <w:sz w:val="28"/>
          <w:szCs w:val="28"/>
        </w:rPr>
        <w:t>пользовател</w:t>
      </w:r>
      <w:r>
        <w:rPr>
          <w:rFonts w:ascii="Times New Roman" w:hAnsi="Times New Roman"/>
          <w:sz w:val="28"/>
          <w:szCs w:val="28"/>
        </w:rPr>
        <w:t xml:space="preserve">ей земельных участков и имущества, используя федеральную систему взаимодействия ФИАС. За 2018 год были уточнены </w:t>
      </w:r>
      <w:r w:rsidRPr="00820C0D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адрес объектов. </w:t>
      </w:r>
      <w:r w:rsidRPr="00834D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87919" w:rsidRDefault="00587919" w:rsidP="00587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экономически обоснованных налоговых ставок по налогу на имущество физических лиц и земельному налогу</w:t>
      </w:r>
      <w:r w:rsidRPr="00AD3429">
        <w:t xml:space="preserve"> </w:t>
      </w:r>
      <w:r w:rsidRPr="00AD3429">
        <w:rPr>
          <w:rFonts w:ascii="Times New Roman" w:hAnsi="Times New Roman"/>
          <w:sz w:val="28"/>
          <w:szCs w:val="28"/>
        </w:rPr>
        <w:t>с физических лиц</w:t>
      </w:r>
      <w:r>
        <w:rPr>
          <w:rFonts w:ascii="Times New Roman" w:hAnsi="Times New Roman"/>
          <w:sz w:val="28"/>
          <w:szCs w:val="28"/>
        </w:rPr>
        <w:t xml:space="preserve"> является  одной из мер повышения налоговых доходов бюджета поселения. На территории Окуневского сельского поселения установлены максимальные ставки  местным налогам.</w:t>
      </w:r>
    </w:p>
    <w:p w:rsidR="00587919" w:rsidRDefault="00587919" w:rsidP="00587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044AE">
        <w:rPr>
          <w:rFonts w:ascii="Times New Roman" w:hAnsi="Times New Roman"/>
          <w:bCs/>
          <w:sz w:val="28"/>
          <w:szCs w:val="28"/>
        </w:rPr>
        <w:t>Решени</w:t>
      </w:r>
      <w:r>
        <w:rPr>
          <w:rFonts w:ascii="Times New Roman" w:hAnsi="Times New Roman"/>
          <w:bCs/>
          <w:sz w:val="28"/>
          <w:szCs w:val="28"/>
        </w:rPr>
        <w:t>ем</w:t>
      </w:r>
      <w:r w:rsidRPr="009044AE">
        <w:rPr>
          <w:rFonts w:ascii="Times New Roman" w:hAnsi="Times New Roman"/>
          <w:bCs/>
          <w:sz w:val="28"/>
          <w:szCs w:val="28"/>
        </w:rPr>
        <w:t xml:space="preserve"> Совета народных депутатов Окуневского сельского поселения от</w:t>
      </w:r>
      <w:r w:rsidRPr="009044AE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9044AE">
        <w:rPr>
          <w:rFonts w:ascii="Times New Roman" w:hAnsi="Times New Roman"/>
          <w:sz w:val="28"/>
          <w:szCs w:val="28"/>
        </w:rPr>
        <w:t>20.11.2015 г. №15 «Об установлении на территории Окуневского сельского поселения налога на имущество физических лиц» (в редакции Решения № 18 от 25.11.2015 г)</w:t>
      </w:r>
      <w:r>
        <w:rPr>
          <w:rFonts w:ascii="Times New Roman" w:hAnsi="Times New Roman"/>
          <w:sz w:val="28"/>
          <w:szCs w:val="28"/>
        </w:rPr>
        <w:t xml:space="preserve">, налоговая база по налогу на имущество физических лиц определяется исходя из кадастровой стоимости объектов налогообложения. Платежи с граждан по данному налогу поступают с 2016 года. В рамках проведения оценки эффективности ставок налога проведен мониторинг налоговой базы по налогу на имущество физических лиц. Не смотря на то, что п. 8  ст. 408 </w:t>
      </w:r>
      <w:r w:rsidRPr="001770A2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>ого</w:t>
      </w:r>
      <w:r w:rsidRPr="001770A2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Pr="001770A2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 предусмотрено поэтапное увеличение суммы налога, </w:t>
      </w:r>
      <w:r>
        <w:rPr>
          <w:rFonts w:ascii="Times New Roman" w:hAnsi="Times New Roman"/>
          <w:sz w:val="28"/>
          <w:szCs w:val="28"/>
        </w:rPr>
        <w:lastRenderedPageBreak/>
        <w:t xml:space="preserve">в 2018 году налога на имущество поступило на 140,1% больше, чем в 2017 году.  </w:t>
      </w:r>
    </w:p>
    <w:p w:rsidR="00587919" w:rsidRPr="00D40A2C" w:rsidRDefault="00587919" w:rsidP="00587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Финансовым органом администрации  </w:t>
      </w:r>
      <w:r w:rsidRPr="00D40A2C">
        <w:rPr>
          <w:rFonts w:ascii="Times New Roman" w:hAnsi="Times New Roman"/>
          <w:sz w:val="28"/>
          <w:szCs w:val="28"/>
        </w:rPr>
        <w:t>Администрацией Окуневского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в 2018 году проведена</w:t>
      </w:r>
      <w:r w:rsidRPr="00D40A2C">
        <w:rPr>
          <w:rFonts w:ascii="Times New Roman" w:hAnsi="Times New Roman"/>
          <w:sz w:val="28"/>
          <w:szCs w:val="28"/>
        </w:rPr>
        <w:t xml:space="preserve"> оценка предоставленных налоговых льгот  по земельному налогу и налогу на имущество физических лиц в соответствии с утвержденным порядком и Методикой (постановление Администрации Окуневского сельского поселения № 1 от 24.01.2013г.).</w:t>
      </w:r>
    </w:p>
    <w:p w:rsidR="00587919" w:rsidRPr="008D73D1" w:rsidRDefault="00587919" w:rsidP="00587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D73D1">
        <w:rPr>
          <w:rFonts w:ascii="Times New Roman" w:hAnsi="Times New Roman"/>
          <w:bCs/>
          <w:sz w:val="28"/>
          <w:szCs w:val="28"/>
        </w:rPr>
        <w:t>Для проведения оценки используются сведения, предоставленные Межрайонной ИФНС №</w:t>
      </w:r>
      <w:r w:rsidR="00F042B7">
        <w:rPr>
          <w:rFonts w:ascii="Times New Roman" w:hAnsi="Times New Roman"/>
          <w:bCs/>
          <w:sz w:val="28"/>
          <w:szCs w:val="28"/>
        </w:rPr>
        <w:t xml:space="preserve"> </w:t>
      </w:r>
      <w:r w:rsidRPr="008D73D1">
        <w:rPr>
          <w:rFonts w:ascii="Times New Roman" w:hAnsi="Times New Roman"/>
          <w:bCs/>
          <w:sz w:val="28"/>
          <w:szCs w:val="28"/>
        </w:rPr>
        <w:t xml:space="preserve">4212 по Кемеровской области (отчет 5-МН) о сумме предоставленных налоговых льгот, данные Росстата, данные </w:t>
      </w:r>
      <w:proofErr w:type="spellStart"/>
      <w:r w:rsidRPr="008D73D1">
        <w:rPr>
          <w:rFonts w:ascii="Times New Roman" w:hAnsi="Times New Roman"/>
          <w:bCs/>
          <w:sz w:val="28"/>
          <w:szCs w:val="28"/>
        </w:rPr>
        <w:t>похозяйственного</w:t>
      </w:r>
      <w:proofErr w:type="spellEnd"/>
      <w:r w:rsidRPr="008D73D1">
        <w:rPr>
          <w:rFonts w:ascii="Times New Roman" w:hAnsi="Times New Roman"/>
          <w:bCs/>
          <w:sz w:val="28"/>
          <w:szCs w:val="28"/>
        </w:rPr>
        <w:t xml:space="preserve"> учета о количестве одиноко проживающих пенсионеров, семьей опекунов (попечителей) детей - сирот детей, оставшиеся без попечения родителей, лица из числа детей-сирот, получающих пенсию по потери кормильца и участников ВОВ, имеющих право на получение налоговой льготы.</w:t>
      </w:r>
      <w:proofErr w:type="gramEnd"/>
      <w:r w:rsidRPr="008D73D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8D73D1">
        <w:rPr>
          <w:rFonts w:ascii="Times New Roman" w:hAnsi="Times New Roman"/>
          <w:bCs/>
          <w:sz w:val="28"/>
          <w:szCs w:val="28"/>
        </w:rPr>
        <w:t xml:space="preserve">Сумма налоговой льготы по земельному налогу физических лиц за 2017 год в результате применения льгот, установленных нормативно-правовыми актами поселения, составила 29,0 </w:t>
      </w:r>
      <w:r w:rsidR="00462584">
        <w:rPr>
          <w:rFonts w:ascii="Times New Roman" w:hAnsi="Times New Roman"/>
          <w:bCs/>
          <w:sz w:val="28"/>
          <w:szCs w:val="28"/>
        </w:rPr>
        <w:t>тыс.</w:t>
      </w:r>
      <w:r w:rsidRPr="008D73D1">
        <w:rPr>
          <w:rFonts w:ascii="Times New Roman" w:hAnsi="Times New Roman"/>
          <w:bCs/>
          <w:sz w:val="28"/>
          <w:szCs w:val="28"/>
        </w:rPr>
        <w:t xml:space="preserve"> руб. 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социальная эффективность данной налоговой льготы положительная и незначительно уменьшает налоговую базу.</w:t>
      </w:r>
      <w:proofErr w:type="gramEnd"/>
    </w:p>
    <w:p w:rsidR="00587919" w:rsidRDefault="00587919" w:rsidP="0058791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8D73D1">
        <w:rPr>
          <w:rFonts w:ascii="Times New Roman" w:hAnsi="Times New Roman"/>
          <w:bCs/>
          <w:sz w:val="28"/>
          <w:szCs w:val="28"/>
        </w:rPr>
        <w:t>Сумма налоговых льгот по земельному налогу юридических лиц за 2017 год в результате применения льгот, установленных нормативно-правовыми актами поселения, составила 644,0 тыс. руб., ей воспользовались учреждения культуры и образования, находящиеся на территории поселения. Но, не смотря на то, что она снижает налоговую нагрузку на бюджет, сумма недополученного налога бюджетом поселения составля</w:t>
      </w:r>
      <w:r>
        <w:rPr>
          <w:rFonts w:ascii="Times New Roman" w:hAnsi="Times New Roman"/>
          <w:bCs/>
          <w:sz w:val="28"/>
          <w:szCs w:val="28"/>
        </w:rPr>
        <w:t xml:space="preserve">ла </w:t>
      </w:r>
      <w:r w:rsidRPr="008D73D1">
        <w:rPr>
          <w:rFonts w:ascii="Times New Roman" w:hAnsi="Times New Roman"/>
          <w:bCs/>
          <w:sz w:val="28"/>
          <w:szCs w:val="28"/>
        </w:rPr>
        <w:t xml:space="preserve"> в 2016 году – 596 тыс. руб. при фактическом поступлении земельного налога 563,9 тыс. руб. (или 106%). </w:t>
      </w:r>
      <w:proofErr w:type="gramStart"/>
      <w:r w:rsidRPr="008D73D1">
        <w:rPr>
          <w:rFonts w:ascii="Times New Roman" w:hAnsi="Times New Roman"/>
          <w:bCs/>
          <w:sz w:val="28"/>
          <w:szCs w:val="28"/>
        </w:rPr>
        <w:t>В 2017 году - при фактическом поступлении земельного налога 1018,4 тыс. руб. сумма льготы составила 644 тыс. руб. или 63,2 %. Поэтому, в целях пополнения налоговых доходов бюджета, налоговая льгота по земельному налогу муниципальным учреждениям</w:t>
      </w:r>
      <w:r>
        <w:rPr>
          <w:rFonts w:ascii="Times New Roman" w:hAnsi="Times New Roman"/>
          <w:bCs/>
          <w:sz w:val="28"/>
          <w:szCs w:val="28"/>
        </w:rPr>
        <w:t>,</w:t>
      </w:r>
      <w:r w:rsidRPr="008D73D1">
        <w:rPr>
          <w:rFonts w:ascii="Times New Roman" w:hAnsi="Times New Roman"/>
          <w:bCs/>
          <w:sz w:val="28"/>
          <w:szCs w:val="28"/>
        </w:rPr>
        <w:t xml:space="preserve"> решением</w:t>
      </w:r>
      <w:r w:rsidRPr="00FF0C6C">
        <w:rPr>
          <w:rFonts w:ascii="Times New Roman" w:hAnsi="Times New Roman"/>
          <w:bCs/>
          <w:sz w:val="28"/>
          <w:szCs w:val="28"/>
        </w:rPr>
        <w:t xml:space="preserve"> Совета народных депутатов Окуневского сельского поселения № 78 от</w:t>
      </w:r>
      <w:r w:rsidRPr="008D73D1">
        <w:rPr>
          <w:rFonts w:ascii="Times New Roman" w:hAnsi="Times New Roman"/>
          <w:bCs/>
          <w:sz w:val="28"/>
          <w:szCs w:val="28"/>
        </w:rPr>
        <w:t xml:space="preserve"> </w:t>
      </w:r>
      <w:r w:rsidRPr="00FF0C6C">
        <w:rPr>
          <w:rFonts w:ascii="Times New Roman" w:hAnsi="Times New Roman"/>
          <w:bCs/>
          <w:sz w:val="28"/>
          <w:szCs w:val="28"/>
        </w:rPr>
        <w:t>23.11.2017 «Об установлении и введении в действие на территории Окуневского сельского поселения земельного налога»</w:t>
      </w:r>
      <w:r>
        <w:rPr>
          <w:rFonts w:ascii="Times New Roman" w:hAnsi="Times New Roman"/>
          <w:bCs/>
          <w:sz w:val="28"/>
          <w:szCs w:val="28"/>
        </w:rPr>
        <w:t>,</w:t>
      </w:r>
      <w:r w:rsidRPr="00FF0C6C">
        <w:rPr>
          <w:rFonts w:ascii="Times New Roman" w:hAnsi="Times New Roman"/>
          <w:bCs/>
          <w:sz w:val="28"/>
          <w:szCs w:val="28"/>
        </w:rPr>
        <w:t xml:space="preserve"> была </w:t>
      </w:r>
      <w:r w:rsidRPr="008D73D1">
        <w:rPr>
          <w:rFonts w:ascii="Times New Roman" w:hAnsi="Times New Roman"/>
          <w:bCs/>
          <w:sz w:val="28"/>
          <w:szCs w:val="28"/>
        </w:rPr>
        <w:t>отменена с 01.01.2018</w:t>
      </w:r>
      <w:proofErr w:type="gramEnd"/>
      <w:r w:rsidRPr="008D73D1">
        <w:rPr>
          <w:rFonts w:ascii="Times New Roman" w:hAnsi="Times New Roman"/>
          <w:bCs/>
          <w:sz w:val="28"/>
          <w:szCs w:val="28"/>
        </w:rPr>
        <w:t xml:space="preserve"> года. В  2018 году в бюджет поселения </w:t>
      </w:r>
      <w:r w:rsidR="00495B2C">
        <w:rPr>
          <w:rFonts w:ascii="Times New Roman" w:hAnsi="Times New Roman"/>
          <w:bCs/>
          <w:sz w:val="28"/>
          <w:szCs w:val="28"/>
        </w:rPr>
        <w:t xml:space="preserve"> поступило 4786,6 тыс. руб. земельного налога  от юридических лиц, из них от </w:t>
      </w:r>
      <w:r w:rsidRPr="008D73D1">
        <w:rPr>
          <w:rFonts w:ascii="Times New Roman" w:hAnsi="Times New Roman"/>
          <w:bCs/>
          <w:sz w:val="28"/>
          <w:szCs w:val="28"/>
        </w:rPr>
        <w:t>муниципальны</w:t>
      </w:r>
      <w:r w:rsidR="00495B2C">
        <w:rPr>
          <w:rFonts w:ascii="Times New Roman" w:hAnsi="Times New Roman"/>
          <w:bCs/>
          <w:sz w:val="28"/>
          <w:szCs w:val="28"/>
        </w:rPr>
        <w:t>х</w:t>
      </w:r>
      <w:r w:rsidRPr="008D73D1">
        <w:rPr>
          <w:rFonts w:ascii="Times New Roman" w:hAnsi="Times New Roman"/>
          <w:bCs/>
          <w:sz w:val="28"/>
          <w:szCs w:val="28"/>
        </w:rPr>
        <w:t xml:space="preserve"> учреждени</w:t>
      </w:r>
      <w:r w:rsidR="00495B2C">
        <w:rPr>
          <w:rFonts w:ascii="Times New Roman" w:hAnsi="Times New Roman"/>
          <w:bCs/>
          <w:sz w:val="28"/>
          <w:szCs w:val="28"/>
        </w:rPr>
        <w:t>й</w:t>
      </w:r>
      <w:r w:rsidRPr="008D73D1">
        <w:rPr>
          <w:rFonts w:ascii="Times New Roman" w:hAnsi="Times New Roman"/>
          <w:bCs/>
          <w:sz w:val="28"/>
          <w:szCs w:val="28"/>
        </w:rPr>
        <w:t xml:space="preserve"> </w:t>
      </w:r>
      <w:r w:rsidR="00495B2C">
        <w:rPr>
          <w:rFonts w:ascii="Times New Roman" w:hAnsi="Times New Roman"/>
          <w:bCs/>
          <w:sz w:val="28"/>
          <w:szCs w:val="28"/>
        </w:rPr>
        <w:t>-</w:t>
      </w:r>
      <w:r w:rsidRPr="008D73D1">
        <w:rPr>
          <w:rFonts w:ascii="Times New Roman" w:hAnsi="Times New Roman"/>
          <w:bCs/>
          <w:sz w:val="28"/>
          <w:szCs w:val="28"/>
        </w:rPr>
        <w:t xml:space="preserve"> 577,9 </w:t>
      </w:r>
      <w:r w:rsidR="00462584">
        <w:rPr>
          <w:rFonts w:ascii="Times New Roman" w:hAnsi="Times New Roman"/>
          <w:bCs/>
          <w:sz w:val="28"/>
          <w:szCs w:val="28"/>
        </w:rPr>
        <w:t>тыс.</w:t>
      </w:r>
      <w:r w:rsidRPr="008D73D1">
        <w:rPr>
          <w:rFonts w:ascii="Times New Roman" w:hAnsi="Times New Roman"/>
          <w:bCs/>
          <w:sz w:val="28"/>
          <w:szCs w:val="28"/>
        </w:rPr>
        <w:t xml:space="preserve"> руб.</w:t>
      </w:r>
      <w:r w:rsidR="00495B2C">
        <w:rPr>
          <w:rFonts w:ascii="Times New Roman" w:hAnsi="Times New Roman"/>
          <w:bCs/>
          <w:sz w:val="28"/>
          <w:szCs w:val="28"/>
        </w:rPr>
        <w:t>, что составило – 12,1% от общей суммы налога.</w:t>
      </w:r>
    </w:p>
    <w:p w:rsidR="00587919" w:rsidRPr="00B77124" w:rsidRDefault="00587919" w:rsidP="0058791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8D73D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B77124">
        <w:rPr>
          <w:rFonts w:ascii="Times New Roman" w:hAnsi="Times New Roman"/>
          <w:sz w:val="28"/>
          <w:szCs w:val="28"/>
        </w:rPr>
        <w:t xml:space="preserve">В соответствии с соглашением, заключенным администрацией  Окуневского сельского поселения и Межрайонной ИФНС России №2   по Кемеровской области получен доступ к использованию программного обеспечения прикладной системы «Анализ имущественных налогов» для анализа налоговой базы по земельному налогу и налогу на имущество </w:t>
      </w:r>
      <w:r w:rsidRPr="00B77124">
        <w:rPr>
          <w:rFonts w:ascii="Times New Roman" w:hAnsi="Times New Roman"/>
          <w:sz w:val="28"/>
          <w:szCs w:val="28"/>
        </w:rPr>
        <w:lastRenderedPageBreak/>
        <w:t>физических лиц, что позволяет анализировать предоставленные льготы по имущественным налогам и  моделировать поступление налогов.</w:t>
      </w:r>
      <w:proofErr w:type="gramEnd"/>
    </w:p>
    <w:p w:rsidR="00587919" w:rsidRDefault="00587919" w:rsidP="0058791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8D73D1">
        <w:rPr>
          <w:rFonts w:ascii="Times New Roman" w:hAnsi="Times New Roman"/>
          <w:bCs/>
          <w:sz w:val="28"/>
          <w:szCs w:val="28"/>
        </w:rPr>
        <w:t xml:space="preserve">       Еще одним резервом  доходной базы бюджета поселения  являются неналоговые доходы. Увеличение поступления неналоговых доходов – это выявление неиспользуемых бесхозных земельных участков, постановка их на  кадастровый учет и предоставление юридическим и физическим лицам в аренду или проведение торгов. По итогам 2018 года Окуневским сельским поселением было оформлено в собственность поселения 462,2  га н</w:t>
      </w:r>
      <w:r>
        <w:rPr>
          <w:rFonts w:ascii="Times New Roman" w:hAnsi="Times New Roman"/>
          <w:bCs/>
          <w:sz w:val="28"/>
          <w:szCs w:val="28"/>
        </w:rPr>
        <w:t>евостребованных земельных долей, которые в 2019 году планируются сдавать в аренду  (212,3 га) и реализовать, проведя открытые по форме подачи заявок торги  (249,9</w:t>
      </w:r>
      <w:r w:rsidR="008736A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га).</w:t>
      </w:r>
      <w:r w:rsidRPr="008D73D1">
        <w:rPr>
          <w:rFonts w:ascii="Times New Roman" w:hAnsi="Times New Roman"/>
          <w:bCs/>
          <w:sz w:val="28"/>
          <w:szCs w:val="28"/>
        </w:rPr>
        <w:t xml:space="preserve"> </w:t>
      </w:r>
    </w:p>
    <w:p w:rsidR="00587919" w:rsidRDefault="00587919" w:rsidP="00587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73D1">
        <w:rPr>
          <w:rFonts w:ascii="Times New Roman" w:hAnsi="Times New Roman"/>
          <w:sz w:val="28"/>
          <w:szCs w:val="28"/>
        </w:rPr>
        <w:t>В целях повышения открытости и финансовой грамотности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3D1">
        <w:rPr>
          <w:rFonts w:ascii="Times New Roman" w:hAnsi="Times New Roman"/>
          <w:sz w:val="28"/>
          <w:szCs w:val="28"/>
        </w:rPr>
        <w:t xml:space="preserve">в части осведомленности о налоговых обязательствах на </w:t>
      </w:r>
      <w:r>
        <w:rPr>
          <w:rFonts w:ascii="Times New Roman" w:hAnsi="Times New Roman"/>
          <w:sz w:val="28"/>
          <w:szCs w:val="28"/>
        </w:rPr>
        <w:t xml:space="preserve">информационных досках </w:t>
      </w:r>
      <w:r w:rsidRPr="008D73D1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поселения</w:t>
      </w:r>
      <w:r w:rsidRPr="008D73D1">
        <w:rPr>
          <w:rFonts w:ascii="Times New Roman" w:hAnsi="Times New Roman"/>
          <w:sz w:val="28"/>
          <w:szCs w:val="28"/>
        </w:rPr>
        <w:t xml:space="preserve"> создан раздел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3D1">
        <w:rPr>
          <w:rFonts w:ascii="Times New Roman" w:hAnsi="Times New Roman"/>
          <w:sz w:val="28"/>
          <w:szCs w:val="28"/>
        </w:rPr>
        <w:t xml:space="preserve">«Налоговая </w:t>
      </w:r>
      <w:r>
        <w:rPr>
          <w:rFonts w:ascii="Times New Roman" w:hAnsi="Times New Roman"/>
          <w:sz w:val="28"/>
          <w:szCs w:val="28"/>
        </w:rPr>
        <w:t>инспекция информирует</w:t>
      </w:r>
      <w:r w:rsidRPr="008D73D1">
        <w:rPr>
          <w:rFonts w:ascii="Times New Roman" w:hAnsi="Times New Roman"/>
          <w:sz w:val="28"/>
          <w:szCs w:val="28"/>
        </w:rPr>
        <w:t>»,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3D1">
        <w:rPr>
          <w:rFonts w:ascii="Times New Roman" w:hAnsi="Times New Roman"/>
          <w:sz w:val="28"/>
          <w:szCs w:val="28"/>
        </w:rPr>
        <w:t>котором содержится актуальная информация о сроках и порядке уплаты налогов,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3D1">
        <w:rPr>
          <w:rFonts w:ascii="Times New Roman" w:hAnsi="Times New Roman"/>
          <w:sz w:val="28"/>
          <w:szCs w:val="28"/>
        </w:rPr>
        <w:t>мобильном личном кабинете налогоплательщика и многое другое.</w:t>
      </w:r>
    </w:p>
    <w:p w:rsidR="00587919" w:rsidRDefault="00587919" w:rsidP="00587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Pr="00543D28">
        <w:rPr>
          <w:rFonts w:ascii="Times New Roman" w:hAnsi="Times New Roman"/>
          <w:sz w:val="28"/>
          <w:szCs w:val="28"/>
        </w:rPr>
        <w:t xml:space="preserve">С целью </w:t>
      </w:r>
      <w:r>
        <w:rPr>
          <w:rFonts w:ascii="Times New Roman" w:hAnsi="Times New Roman"/>
          <w:sz w:val="28"/>
          <w:szCs w:val="28"/>
        </w:rPr>
        <w:t>выявления собственников неучтенного имущества и земельных участков</w:t>
      </w:r>
      <w:r w:rsidRPr="00543D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43D28">
        <w:rPr>
          <w:rFonts w:ascii="Times New Roman" w:hAnsi="Times New Roman"/>
          <w:sz w:val="28"/>
          <w:szCs w:val="28"/>
        </w:rPr>
        <w:t>проведения проверок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543D28">
        <w:rPr>
          <w:rFonts w:ascii="Times New Roman" w:hAnsi="Times New Roman"/>
          <w:sz w:val="28"/>
          <w:szCs w:val="28"/>
        </w:rPr>
        <w:t xml:space="preserve"> целевого использования в поселении  Постановлением администрации Окуневского сельского поселения от 30.06.2016</w:t>
      </w:r>
      <w:r w:rsidR="009E0D5C">
        <w:rPr>
          <w:rFonts w:ascii="Times New Roman" w:hAnsi="Times New Roman"/>
          <w:sz w:val="28"/>
          <w:szCs w:val="28"/>
        </w:rPr>
        <w:t xml:space="preserve"> </w:t>
      </w:r>
      <w:r w:rsidRPr="00543D28">
        <w:rPr>
          <w:rFonts w:ascii="Times New Roman" w:hAnsi="Times New Roman"/>
          <w:sz w:val="28"/>
          <w:szCs w:val="28"/>
        </w:rPr>
        <w:t>№ 36а</w:t>
      </w:r>
      <w:r>
        <w:rPr>
          <w:rFonts w:ascii="Times New Roman" w:hAnsi="Times New Roman"/>
          <w:sz w:val="28"/>
          <w:szCs w:val="28"/>
        </w:rPr>
        <w:t xml:space="preserve"> был разработан </w:t>
      </w:r>
      <w:r w:rsidRPr="00543D28">
        <w:rPr>
          <w:rFonts w:ascii="Times New Roman" w:hAnsi="Times New Roman"/>
          <w:sz w:val="28"/>
          <w:szCs w:val="28"/>
        </w:rPr>
        <w:t xml:space="preserve"> Административный регламент проведения проверок при осуществлении муниципального земельного контроля</w:t>
      </w:r>
      <w:r>
        <w:rPr>
          <w:rFonts w:ascii="Times New Roman" w:hAnsi="Times New Roman"/>
          <w:sz w:val="28"/>
          <w:szCs w:val="28"/>
        </w:rPr>
        <w:t xml:space="preserve">, ежегодно утверждаются </w:t>
      </w:r>
      <w:r w:rsidRPr="00543D28">
        <w:rPr>
          <w:rFonts w:ascii="Times New Roman" w:hAnsi="Times New Roman"/>
          <w:sz w:val="28"/>
          <w:szCs w:val="28"/>
        </w:rPr>
        <w:t>плановые (рейдовые) осмотры, обследования земельных участков, расположенных на территории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8736A4" w:rsidRPr="008736A4" w:rsidRDefault="008736A4" w:rsidP="008736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8736A4">
        <w:rPr>
          <w:rFonts w:ascii="Times New Roman" w:eastAsia="Times New Roman" w:hAnsi="Times New Roman"/>
          <w:sz w:val="28"/>
          <w:szCs w:val="28"/>
          <w:lang w:eastAsia="ru-RU"/>
        </w:rPr>
        <w:t>Приоритетными направлениями в деятельности финансового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 Окуневского</w:t>
      </w:r>
      <w:r w:rsidRPr="008736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на </w:t>
      </w:r>
      <w:r w:rsidRPr="008736A4">
        <w:rPr>
          <w:rFonts w:ascii="Times New Roman" w:eastAsia="Times New Roman" w:hAnsi="Times New Roman"/>
          <w:sz w:val="28"/>
          <w:szCs w:val="28"/>
          <w:lang w:eastAsia="ru-RU"/>
        </w:rPr>
        <w:t>среднесрочную перспективу являются:</w:t>
      </w:r>
    </w:p>
    <w:p w:rsidR="008736A4" w:rsidRPr="008736A4" w:rsidRDefault="008736A4" w:rsidP="008736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6A4">
        <w:rPr>
          <w:rFonts w:ascii="Times New Roman" w:eastAsia="Times New Roman" w:hAnsi="Times New Roman"/>
          <w:sz w:val="28"/>
          <w:szCs w:val="28"/>
          <w:lang w:eastAsia="ru-RU"/>
        </w:rPr>
        <w:t>-дальнейшая реализация программно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36A4">
        <w:rPr>
          <w:rFonts w:ascii="Times New Roman" w:eastAsia="Times New Roman" w:hAnsi="Times New Roman"/>
          <w:sz w:val="28"/>
          <w:szCs w:val="28"/>
          <w:lang w:eastAsia="ru-RU"/>
        </w:rPr>
        <w:t>целевых принципов планирования бюджета:</w:t>
      </w:r>
    </w:p>
    <w:p w:rsidR="008736A4" w:rsidRPr="008736A4" w:rsidRDefault="008736A4" w:rsidP="008736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736A4">
        <w:rPr>
          <w:rFonts w:ascii="Times New Roman" w:eastAsia="Times New Roman" w:hAnsi="Times New Roman"/>
          <w:sz w:val="28"/>
          <w:szCs w:val="28"/>
          <w:lang w:eastAsia="ru-RU"/>
        </w:rPr>
        <w:t>обеспечение финансовой гибкости и устойчивости бюджета, снижение объема дефицита бюджета;</w:t>
      </w:r>
    </w:p>
    <w:p w:rsidR="008736A4" w:rsidRPr="008736A4" w:rsidRDefault="008736A4" w:rsidP="008736A4">
      <w:pPr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736A4">
        <w:rPr>
          <w:rFonts w:ascii="Times New Roman" w:eastAsia="Times New Roman" w:hAnsi="Times New Roman"/>
          <w:sz w:val="28"/>
          <w:szCs w:val="28"/>
          <w:lang w:eastAsia="ru-RU"/>
        </w:rPr>
        <w:t>-обеспечение прозрачности и публичности информации посредством составления и публикации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8736A4">
        <w:rPr>
          <w:rFonts w:ascii="Arial" w:hAnsi="Arial" w:cs="Arial"/>
          <w:sz w:val="26"/>
          <w:szCs w:val="26"/>
        </w:rPr>
        <w:t xml:space="preserve"> </w:t>
      </w:r>
      <w:r w:rsidRPr="008736A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736A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736A4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отчета о его исполнении </w:t>
      </w:r>
      <w:proofErr w:type="gramStart"/>
      <w:r w:rsidRPr="008736A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8736A4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доступной для 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736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736A4" w:rsidRPr="008736A4" w:rsidRDefault="008736A4" w:rsidP="008736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6BB" w:rsidRDefault="008D36BB" w:rsidP="00587919">
      <w:pPr>
        <w:spacing w:line="240" w:lineRule="auto"/>
      </w:pPr>
    </w:p>
    <w:sectPr w:rsidR="008D36BB" w:rsidSect="008D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587919"/>
    <w:rsid w:val="00095E2E"/>
    <w:rsid w:val="003D243E"/>
    <w:rsid w:val="00462584"/>
    <w:rsid w:val="00495B2C"/>
    <w:rsid w:val="00587919"/>
    <w:rsid w:val="008736A4"/>
    <w:rsid w:val="008D36BB"/>
    <w:rsid w:val="009A1D50"/>
    <w:rsid w:val="009E0D5C"/>
    <w:rsid w:val="00F0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879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99"/>
    <w:qFormat/>
    <w:rsid w:val="0058791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5879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A</dc:creator>
  <cp:lastModifiedBy>Tatiana A</cp:lastModifiedBy>
  <cp:revision>6</cp:revision>
  <dcterms:created xsi:type="dcterms:W3CDTF">2019-05-28T08:11:00Z</dcterms:created>
  <dcterms:modified xsi:type="dcterms:W3CDTF">2019-05-28T10:07:00Z</dcterms:modified>
</cp:coreProperties>
</file>