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3" w:rsidRPr="00EA4389" w:rsidRDefault="006242A3" w:rsidP="008A691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A4389">
        <w:rPr>
          <w:rFonts w:ascii="Times New Roman" w:hAnsi="Times New Roman" w:cs="Times New Roman"/>
          <w:b/>
          <w:bCs/>
          <w:sz w:val="28"/>
          <w:szCs w:val="28"/>
        </w:rPr>
        <w:t>Эксперты</w:t>
      </w:r>
      <w:r w:rsidR="008A6914" w:rsidRPr="00EA4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t>рассказали, как проходит утверждение кадастровой стоимости недвижимости в России</w:t>
      </w:r>
    </w:p>
    <w:p w:rsidR="006242A3" w:rsidRPr="00EA4389" w:rsidRDefault="006242A3" w:rsidP="009F499C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6242A3" w:rsidRPr="00EA4389" w:rsidRDefault="006242A3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кадастровая стоимость</w:t>
      </w:r>
    </w:p>
    <w:p w:rsidR="006242A3" w:rsidRPr="00EA4389" w:rsidRDefault="006242A3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</w:t>
      </w:r>
      <w:r w:rsidR="008A6914" w:rsidRPr="00EA4389">
        <w:rPr>
          <w:rFonts w:ascii="Times New Roman" w:hAnsi="Times New Roman" w:cs="Times New Roman"/>
          <w:sz w:val="28"/>
          <w:szCs w:val="28"/>
        </w:rPr>
        <w:t xml:space="preserve"> </w:t>
      </w:r>
      <w:r w:rsidRPr="00EA4389">
        <w:rPr>
          <w:rFonts w:ascii="Times New Roman" w:hAnsi="Times New Roman" w:cs="Times New Roman"/>
          <w:sz w:val="28"/>
          <w:szCs w:val="28"/>
        </w:rPr>
        <w:t xml:space="preserve">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6242A3" w:rsidRPr="00EA4389" w:rsidRDefault="006242A3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государственная кадастровая оценка (ГКО)</w:t>
      </w:r>
    </w:p>
    <w:p w:rsidR="006242A3" w:rsidRPr="00EA4389" w:rsidRDefault="006242A3" w:rsidP="00603F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6242A3" w:rsidRPr="00EA4389" w:rsidRDefault="006242A3" w:rsidP="003A3EAD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389">
        <w:rPr>
          <w:rFonts w:ascii="Times New Roman" w:hAnsi="Times New Roman" w:cs="Times New Roman"/>
          <w:i/>
          <w:iCs/>
          <w:sz w:val="28"/>
          <w:szCs w:val="28"/>
        </w:rPr>
        <w:t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EA4389">
        <w:rPr>
          <w:rFonts w:ascii="Times New Roman" w:hAnsi="Times New Roman" w:cs="Times New Roman"/>
          <w:sz w:val="28"/>
          <w:szCs w:val="28"/>
        </w:rPr>
        <w:t xml:space="preserve">, – уточняет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отдела определения кадастровой стоимости Федеральной кадастровой палаты Татьяна фон Адеркас. </w:t>
      </w:r>
    </w:p>
    <w:p w:rsidR="006242A3" w:rsidRPr="00EA4389" w:rsidRDefault="006242A3" w:rsidP="00603F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сельхозназначения,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6242A3" w:rsidRPr="00EA4389" w:rsidRDefault="006242A3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6242A3" w:rsidRPr="00EA4389" w:rsidRDefault="006242A3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в России определяет кадастровую стоимость</w:t>
      </w:r>
    </w:p>
    <w:p w:rsidR="006242A3" w:rsidRPr="00EA4389" w:rsidRDefault="006242A3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6242A3" w:rsidRPr="00EA4389" w:rsidRDefault="006242A3" w:rsidP="008A69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t>независимыми оценщиками</w:t>
      </w:r>
      <w:r w:rsidRPr="00EA4389">
        <w:rPr>
          <w:rFonts w:ascii="Times New Roman" w:hAnsi="Times New Roman" w:cs="Times New Roman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стоимость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рассчитывается специально созданными государственными бюджетными учреждениями при субъекте РФ</w:t>
      </w:r>
      <w:r w:rsidRPr="00EA4389">
        <w:rPr>
          <w:rFonts w:ascii="Times New Roman" w:hAnsi="Times New Roman" w:cs="Times New Roman"/>
          <w:sz w:val="28"/>
          <w:szCs w:val="28"/>
        </w:rPr>
        <w:t>. На сегодня в ряде регионов уже созданы ГБУ, которые работают по новым правилам. Примечательно, что работники бюджетных учреждений, непосредственно определяющие кадастровую стоимость, не в праве заниматься расчетом рыночной стоимости недвижимости для оспаривания ее кадастровой стоимости.</w:t>
      </w:r>
    </w:p>
    <w:p w:rsidR="006242A3" w:rsidRPr="00EA4389" w:rsidRDefault="006242A3" w:rsidP="009F4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3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происходит процесс определения кадастровой стоимости</w:t>
      </w:r>
    </w:p>
    <w:p w:rsidR="006242A3" w:rsidRPr="00EA4389" w:rsidRDefault="006242A3" w:rsidP="00F466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созданные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</w:t>
      </w:r>
    </w:p>
    <w:p w:rsidR="006242A3" w:rsidRPr="00EA4389" w:rsidRDefault="006242A3" w:rsidP="00F466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>В течение месяца с момента принятия решения администрация</w:t>
      </w:r>
      <w:r w:rsidR="008A6914" w:rsidRPr="00EA4389">
        <w:rPr>
          <w:rFonts w:ascii="Times New Roman" w:hAnsi="Times New Roman" w:cs="Times New Roman"/>
          <w:sz w:val="28"/>
          <w:szCs w:val="28"/>
        </w:rPr>
        <w:t xml:space="preserve"> </w:t>
      </w:r>
      <w:r w:rsidRPr="00EA4389">
        <w:rPr>
          <w:rFonts w:ascii="Times New Roman" w:hAnsi="Times New Roman" w:cs="Times New Roman"/>
          <w:sz w:val="28"/>
          <w:szCs w:val="28"/>
        </w:rPr>
        <w:t xml:space="preserve">должна проинформировать о нем правообладателей соответствующих объектов недвижимости. </w:t>
      </w:r>
    </w:p>
    <w:p w:rsidR="006242A3" w:rsidRPr="00EA4389" w:rsidRDefault="006242A3" w:rsidP="009F49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>Важным этапом</w:t>
      </w:r>
      <w:r w:rsidR="008A6914" w:rsidRPr="00EA4389">
        <w:rPr>
          <w:rFonts w:ascii="Times New Roman" w:hAnsi="Times New Roman" w:cs="Times New Roman"/>
          <w:sz w:val="28"/>
          <w:szCs w:val="28"/>
        </w:rPr>
        <w:t xml:space="preserve"> </w:t>
      </w:r>
      <w:r w:rsidRPr="00EA4389">
        <w:rPr>
          <w:rFonts w:ascii="Times New Roman" w:hAnsi="Times New Roman" w:cs="Times New Roman"/>
          <w:sz w:val="28"/>
          <w:szCs w:val="28"/>
        </w:rPr>
        <w:t>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Росреестр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госуслугили через МФЦ.</w:t>
      </w:r>
    </w:p>
    <w:p w:rsidR="006242A3" w:rsidRPr="00EA4389" w:rsidRDefault="006242A3" w:rsidP="00833B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EA4389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EA4389">
        <w:rPr>
          <w:rFonts w:ascii="Times New Roman" w:hAnsi="Times New Roman" w:cs="Times New Roman"/>
          <w:sz w:val="28"/>
          <w:szCs w:val="28"/>
        </w:rPr>
        <w:t xml:space="preserve">, </w:t>
      </w:r>
      <w:r w:rsidRPr="00EA4389">
        <w:rPr>
          <w:rFonts w:ascii="Times New Roman" w:hAnsi="Times New Roman" w:cs="Times New Roman"/>
          <w:sz w:val="28"/>
          <w:szCs w:val="28"/>
        </w:rPr>
        <w:noBreakHyphen/>
        <w:t xml:space="preserve"> говорит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 w:rsidRPr="00EA4389">
        <w:rPr>
          <w:rFonts w:ascii="Times New Roman" w:hAnsi="Times New Roman" w:cs="Times New Roman"/>
          <w:sz w:val="28"/>
          <w:szCs w:val="28"/>
        </w:rPr>
        <w:t>.</w:t>
      </w:r>
    </w:p>
    <w:p w:rsidR="006242A3" w:rsidRPr="00EA4389" w:rsidRDefault="006242A3" w:rsidP="003A3E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89">
        <w:rPr>
          <w:rFonts w:ascii="Times New Roman" w:hAnsi="Times New Roman" w:cs="Times New Roman"/>
          <w:sz w:val="28"/>
          <w:szCs w:val="28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6242A3" w:rsidRPr="00EA4389" w:rsidRDefault="006242A3" w:rsidP="003D3EF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389">
        <w:rPr>
          <w:rFonts w:ascii="Times New Roman" w:hAnsi="Times New Roman" w:cs="Times New Roman"/>
          <w:i/>
          <w:iCs/>
          <w:sz w:val="28"/>
          <w:szCs w:val="28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EA4389">
        <w:rPr>
          <w:rFonts w:ascii="Times New Roman" w:hAnsi="Times New Roman" w:cs="Times New Roman"/>
          <w:sz w:val="28"/>
          <w:szCs w:val="28"/>
        </w:rPr>
        <w:t>», - резюмирует</w:t>
      </w:r>
      <w:r w:rsidR="008A6914" w:rsidRPr="00EA4389">
        <w:rPr>
          <w:rFonts w:ascii="Times New Roman" w:hAnsi="Times New Roman" w:cs="Times New Roman"/>
          <w:sz w:val="28"/>
          <w:szCs w:val="28"/>
        </w:rPr>
        <w:t xml:space="preserve"> </w:t>
      </w:r>
      <w:r w:rsidRPr="00EA4389">
        <w:rPr>
          <w:rFonts w:ascii="Times New Roman" w:hAnsi="Times New Roman" w:cs="Times New Roman"/>
          <w:b/>
          <w:bCs/>
          <w:sz w:val="28"/>
          <w:szCs w:val="28"/>
        </w:rPr>
        <w:t>Татьяна фон Адеркас.</w:t>
      </w:r>
      <w:bookmarkEnd w:id="0"/>
    </w:p>
    <w:p w:rsidR="008A6914" w:rsidRPr="00EA4389" w:rsidRDefault="008A6914" w:rsidP="008A6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914" w:rsidRPr="00EA4389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/>
  <w:rsids>
    <w:rsidRoot w:val="00895D75"/>
    <w:rsid w:val="00036E2E"/>
    <w:rsid w:val="00082675"/>
    <w:rsid w:val="000A6085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47C8C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242A3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A6914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A4389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sid w:val="006566A6"/>
    <w:rPr>
      <w:b/>
      <w:bCs/>
    </w:rPr>
  </w:style>
  <w:style w:type="character" w:styleId="a6">
    <w:name w:val="Hyperlink"/>
    <w:basedOn w:val="a0"/>
    <w:uiPriority w:val="99"/>
    <w:semiHidden/>
    <w:rsid w:val="00895D75"/>
    <w:rPr>
      <w:color w:val="0000FF"/>
      <w:u w:val="single"/>
    </w:rPr>
  </w:style>
  <w:style w:type="character" w:styleId="a7">
    <w:name w:val="annotation reference"/>
    <w:basedOn w:val="a0"/>
    <w:uiPriority w:val="99"/>
    <w:semiHidden/>
    <w:rsid w:val="00895D75"/>
    <w:rPr>
      <w:sz w:val="16"/>
      <w:szCs w:val="16"/>
    </w:rPr>
  </w:style>
  <w:style w:type="paragraph" w:styleId="a4">
    <w:name w:val="annotation text"/>
    <w:basedOn w:val="a"/>
    <w:link w:val="a8"/>
    <w:uiPriority w:val="99"/>
    <w:semiHidden/>
    <w:rsid w:val="00895D75"/>
    <w:pPr>
      <w:spacing w:line="240" w:lineRule="auto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примечания Знак"/>
    <w:basedOn w:val="a0"/>
    <w:link w:val="a4"/>
    <w:uiPriority w:val="99"/>
    <w:locked/>
    <w:rsid w:val="00895D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D64D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5D7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  <w:rPr>
      <w:rFonts w:cs="Calibri"/>
      <w:lang w:eastAsia="en-US"/>
    </w:rPr>
  </w:style>
  <w:style w:type="character" w:customStyle="1" w:styleId="a5">
    <w:name w:val="Тема примечания Знак"/>
    <w:basedOn w:val="a8"/>
    <w:link w:val="a3"/>
    <w:uiPriority w:val="99"/>
    <w:semiHidden/>
    <w:locked/>
    <w:rsid w:val="00656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Эксперты рассказали, как проходит утверждение кадастровой стоимости недвижимости в России</dc:title>
  <dc:creator>Игошина Екатерина Викторовна</dc:creator>
  <cp:lastModifiedBy>А.А. Симанихин</cp:lastModifiedBy>
  <cp:revision>2</cp:revision>
  <cp:lastPrinted>2019-07-24T03:14:00Z</cp:lastPrinted>
  <dcterms:created xsi:type="dcterms:W3CDTF">2019-07-25T05:17:00Z</dcterms:created>
  <dcterms:modified xsi:type="dcterms:W3CDTF">2019-07-25T05:17:00Z</dcterms:modified>
</cp:coreProperties>
</file>