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A4" w:rsidRPr="007E22B7" w:rsidRDefault="00A811A4" w:rsidP="007E2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22B7">
        <w:rPr>
          <w:rFonts w:ascii="Times New Roman" w:hAnsi="Times New Roman" w:cs="Times New Roman"/>
          <w:b/>
          <w:bCs/>
          <w:sz w:val="28"/>
          <w:szCs w:val="28"/>
        </w:rPr>
        <w:t>В 2019 году кадастровую стоимость недвижимости установят в 65</w:t>
      </w:r>
      <w:r w:rsidR="007E2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22B7">
        <w:rPr>
          <w:rFonts w:ascii="Times New Roman" w:hAnsi="Times New Roman" w:cs="Times New Roman"/>
          <w:b/>
          <w:bCs/>
          <w:sz w:val="28"/>
          <w:szCs w:val="28"/>
        </w:rPr>
        <w:t xml:space="preserve">регионах </w:t>
      </w:r>
    </w:p>
    <w:p w:rsidR="007E22B7" w:rsidRDefault="007E22B7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A4" w:rsidRPr="004067C2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C2">
        <w:rPr>
          <w:rFonts w:ascii="Times New Roman" w:hAnsi="Times New Roman" w:cs="Times New Roman"/>
          <w:b/>
          <w:bCs/>
          <w:sz w:val="28"/>
          <w:szCs w:val="28"/>
        </w:rPr>
        <w:t>В 2019 году</w:t>
      </w:r>
      <w:r w:rsidR="007E2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7E2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b/>
          <w:bCs/>
          <w:sz w:val="28"/>
          <w:szCs w:val="28"/>
        </w:rPr>
        <w:t>регионов России приступили к проведению государственной кадастровой оценки согласно 237-ФЗ. В</w:t>
      </w:r>
      <w:r w:rsidR="007E2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4067C2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субъектах ГКО проводится в отношении всех видов объектов капитального строительства. 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:rsidR="00A811A4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государственной кадастровой оценки (ГКО) устанавливается кадастровая стоимость объектов недвижимости – основа</w:t>
      </w:r>
      <w:r w:rsidR="007E22B7">
        <w:rPr>
          <w:rFonts w:ascii="Times New Roman" w:hAnsi="Times New Roman" w:cs="Times New Roman"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sz w:val="28"/>
          <w:szCs w:val="28"/>
        </w:rPr>
        <w:t xml:space="preserve">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A811A4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16 регионах ГКО затронет все объекты капитального строительства (то есть все </w:t>
      </w:r>
      <w:r w:rsidRPr="001C0B99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0B99">
        <w:rPr>
          <w:rFonts w:ascii="Times New Roman" w:hAnsi="Times New Roman" w:cs="Times New Roman"/>
          <w:sz w:val="28"/>
          <w:szCs w:val="28"/>
        </w:rPr>
        <w:t>,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0B99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0B99">
        <w:rPr>
          <w:rFonts w:ascii="Times New Roman" w:hAnsi="Times New Roman" w:cs="Times New Roman"/>
          <w:sz w:val="28"/>
          <w:szCs w:val="28"/>
        </w:rPr>
        <w:t>,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0B99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машино-мест</w:t>
      </w:r>
      <w:r>
        <w:rPr>
          <w:rFonts w:ascii="Times New Roman" w:hAnsi="Times New Roman" w:cs="Times New Roman"/>
          <w:sz w:val="28"/>
          <w:szCs w:val="28"/>
        </w:rPr>
        <w:t>а, единые</w:t>
      </w:r>
      <w:r w:rsidRPr="001C0B99">
        <w:rPr>
          <w:rFonts w:ascii="Times New Roman" w:hAnsi="Times New Roman" w:cs="Times New Roman"/>
          <w:sz w:val="28"/>
          <w:szCs w:val="28"/>
        </w:rPr>
        <w:t xml:space="preserve"> недвижимы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0B99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 xml:space="preserve">ы). </w:t>
      </w:r>
      <w:r w:rsidRPr="00CA6EB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Кабардино-</w:t>
      </w:r>
      <w:r w:rsidRPr="00CA6EB7">
        <w:rPr>
          <w:rFonts w:ascii="Times New Roman" w:hAnsi="Times New Roman" w:cs="Times New Roman"/>
          <w:sz w:val="28"/>
          <w:szCs w:val="28"/>
        </w:rPr>
        <w:t xml:space="preserve">Балкарская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6EB7">
        <w:rPr>
          <w:rFonts w:ascii="Times New Roman" w:hAnsi="Times New Roman" w:cs="Times New Roman"/>
          <w:sz w:val="28"/>
          <w:szCs w:val="28"/>
        </w:rPr>
        <w:t>еспублика,</w:t>
      </w:r>
      <w:r w:rsidR="007E22B7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Республика Карелия, </w:t>
      </w:r>
      <w:r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Pr="001C0B99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Pr="001C0B99">
        <w:rPr>
          <w:rFonts w:ascii="Times New Roman" w:hAnsi="Times New Roman" w:cs="Times New Roman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1A4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Вологодской, Кировской, Тульской областях и в городе Севастополе будут оцениваться все объекты капитального строительства за исключением единых недвижимых комплексов.</w:t>
      </w:r>
    </w:p>
    <w:p w:rsidR="00A811A4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ГКО по разным видам объектов недвижимости проводится в65 регионах страны. Эксперты отмечают, что процесс кадастровой оценки в отношении разных видов недвижимости может быть постепенным.</w:t>
      </w:r>
    </w:p>
    <w:p w:rsidR="00A811A4" w:rsidRPr="001C0B99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i/>
          <w:iCs/>
          <w:sz w:val="28"/>
          <w:szCs w:val="28"/>
        </w:rPr>
        <w:t xml:space="preserve">«Например, Удмуртия в 2018 году провела кадастровую оценку помещений и объектов незавершенного строительства, в 2019 году </w:t>
      </w:r>
      <w:r w:rsidRPr="001C0B9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проводит ГКО зданий, сооружений, машино-мест, единых недвижимых комплексов, земель сельхозназначения, особо охраняемых территорий, земель во</w:t>
      </w:r>
      <w:r>
        <w:rPr>
          <w:rFonts w:ascii="Times New Roman" w:hAnsi="Times New Roman" w:cs="Times New Roman"/>
          <w:i/>
          <w:iCs/>
          <w:sz w:val="28"/>
          <w:szCs w:val="28"/>
        </w:rPr>
        <w:t>дного и лесного фонда. В 2020–</w:t>
      </w:r>
      <w:r w:rsidRPr="001C0B99">
        <w:rPr>
          <w:rFonts w:ascii="Times New Roman" w:hAnsi="Times New Roman" w:cs="Times New Roman"/>
          <w:i/>
          <w:iCs/>
          <w:sz w:val="28"/>
          <w:szCs w:val="28"/>
        </w:rPr>
        <w:t>2021 годах республика планирует оценить земельные участки промышленного назначения и земли населенных пунктов»</w:t>
      </w:r>
      <w:r w:rsidRPr="001C0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B99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Pr="001C0B99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="007E2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b/>
          <w:bCs/>
          <w:sz w:val="28"/>
          <w:szCs w:val="28"/>
        </w:rPr>
        <w:t>Федеральной кадастровой палаты Татьяна фон Адеркас</w:t>
      </w:r>
      <w:r w:rsidRPr="001C0B99">
        <w:rPr>
          <w:rFonts w:ascii="Times New Roman" w:hAnsi="Times New Roman" w:cs="Times New Roman"/>
          <w:sz w:val="28"/>
          <w:szCs w:val="28"/>
        </w:rPr>
        <w:t>.</w:t>
      </w:r>
    </w:p>
    <w:p w:rsidR="00A811A4" w:rsidRPr="001C0B99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Орловской области последняя кадастровая оценка объектов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(зданий, помещений) </w:t>
      </w:r>
      <w:r w:rsidRPr="001C0B99">
        <w:rPr>
          <w:rFonts w:ascii="Times New Roman" w:hAnsi="Times New Roman" w:cs="Times New Roman"/>
          <w:sz w:val="28"/>
          <w:szCs w:val="28"/>
        </w:rPr>
        <w:t>была проведена в 2012 году</w:t>
      </w:r>
      <w:r>
        <w:rPr>
          <w:rFonts w:ascii="Times New Roman" w:hAnsi="Times New Roman" w:cs="Times New Roman"/>
          <w:sz w:val="28"/>
          <w:szCs w:val="28"/>
        </w:rPr>
        <w:t>, а земельных участков – в 2014</w:t>
      </w:r>
      <w:r w:rsidRPr="001C0B99">
        <w:rPr>
          <w:rFonts w:ascii="Times New Roman" w:hAnsi="Times New Roman" w:cs="Times New Roman"/>
          <w:sz w:val="28"/>
          <w:szCs w:val="28"/>
        </w:rPr>
        <w:t>. По данным регионального правительства, количество объектов капитального строительства с тех пор возросло более чем на 60% и на 10% – земельных участков, поставленных на кадастровый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0B99">
        <w:rPr>
          <w:rFonts w:ascii="Times New Roman" w:hAnsi="Times New Roman" w:cs="Times New Roman"/>
          <w:sz w:val="28"/>
          <w:szCs w:val="28"/>
        </w:rPr>
        <w:t>т. В</w:t>
      </w:r>
      <w:r w:rsidR="007E22B7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>текущем году актуализацией данных о кадастровой стоимости зан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0B99">
        <w:rPr>
          <w:rFonts w:ascii="Times New Roman" w:hAnsi="Times New Roman" w:cs="Times New Roman"/>
          <w:sz w:val="28"/>
          <w:szCs w:val="28"/>
        </w:rPr>
        <w:t>аботы охватили около миллиона различных объектов недвижимости.</w:t>
      </w:r>
    </w:p>
    <w:p w:rsidR="00A811A4" w:rsidRPr="001C0B99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сельхозназначения,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обороны, безопасности и иного специального назначения.</w:t>
      </w:r>
    </w:p>
    <w:p w:rsidR="00A811A4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России </w:t>
      </w:r>
      <w:hyperlink r:id="rId4" w:history="1">
        <w:r w:rsidRPr="00547C0F">
          <w:rPr>
            <w:rStyle w:val="a8"/>
            <w:rFonts w:ascii="Times New Roman" w:hAnsi="Times New Roman" w:cs="Times New Roman"/>
            <w:color w:val="2F5496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>
          <w:rPr>
            <w:rStyle w:val="a8"/>
            <w:rFonts w:ascii="Times New Roman" w:hAnsi="Times New Roman" w:cs="Times New Roman"/>
            <w:color w:val="2F5496"/>
            <w:sz w:val="28"/>
            <w:szCs w:val="28"/>
          </w:rPr>
          <w:t>в соответствии с</w:t>
        </w:r>
        <w:r w:rsidR="007E22B7">
          <w:rPr>
            <w:rStyle w:val="a8"/>
            <w:rFonts w:ascii="Times New Roman" w:hAnsi="Times New Roman" w:cs="Times New Roman"/>
            <w:color w:val="2F5496"/>
            <w:sz w:val="28"/>
            <w:szCs w:val="28"/>
          </w:rPr>
          <w:t xml:space="preserve"> </w:t>
        </w:r>
        <w:r w:rsidRPr="00547C0F">
          <w:rPr>
            <w:rStyle w:val="a8"/>
            <w:rFonts w:ascii="Times New Roman" w:hAnsi="Times New Roman" w:cs="Times New Roman"/>
            <w:color w:val="2F5496"/>
            <w:sz w:val="28"/>
            <w:szCs w:val="28"/>
          </w:rPr>
          <w:t>нормам</w:t>
        </w:r>
        <w:r>
          <w:rPr>
            <w:rStyle w:val="a8"/>
            <w:rFonts w:ascii="Times New Roman" w:hAnsi="Times New Roman" w:cs="Times New Roman"/>
            <w:color w:val="2F5496"/>
            <w:sz w:val="28"/>
            <w:szCs w:val="28"/>
          </w:rPr>
          <w:t>и</w:t>
        </w:r>
        <w:r w:rsidRPr="00547C0F">
          <w:rPr>
            <w:rStyle w:val="a8"/>
            <w:rFonts w:ascii="Times New Roman" w:hAnsi="Times New Roman" w:cs="Times New Roman"/>
            <w:color w:val="2F5496"/>
            <w:sz w:val="28"/>
            <w:szCs w:val="28"/>
          </w:rPr>
          <w:t xml:space="preserve"> 135-ФЗ к ее определению по нормам 237-ФЗ</w:t>
        </w:r>
      </w:hyperlink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переходе на новый</w:t>
      </w:r>
      <w:r w:rsidR="007E2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проведения ГКО кадастровая стоимость определяется исключительно специально созданными в субъекте государственными бюджетными учреждениями.</w:t>
      </w:r>
      <w:r w:rsidRPr="001C0B99">
        <w:rPr>
          <w:rFonts w:ascii="Times New Roman" w:hAnsi="Times New Roman" w:cs="Times New Roman"/>
          <w:sz w:val="28"/>
          <w:szCs w:val="28"/>
        </w:rPr>
        <w:t xml:space="preserve">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 Применение новых норм позволит обеспечить непрерывный </w:t>
      </w:r>
      <w:r w:rsidRPr="001C0B99">
        <w:rPr>
          <w:rFonts w:ascii="Times New Roman" w:hAnsi="Times New Roman" w:cs="Times New Roman"/>
          <w:sz w:val="28"/>
          <w:szCs w:val="28"/>
        </w:rPr>
        <w:lastRenderedPageBreak/>
        <w:t>мониторинг и анализ рынка недвижимости, своевременную коррек</w:t>
      </w:r>
      <w:r>
        <w:rPr>
          <w:rFonts w:ascii="Times New Roman" w:hAnsi="Times New Roman" w:cs="Times New Roman"/>
          <w:sz w:val="28"/>
          <w:szCs w:val="28"/>
        </w:rPr>
        <w:t xml:space="preserve">тировку </w:t>
      </w:r>
      <w:r w:rsidRPr="001C0B99">
        <w:rPr>
          <w:rFonts w:ascii="Times New Roman" w:hAnsi="Times New Roman" w:cs="Times New Roman"/>
          <w:sz w:val="28"/>
          <w:szCs w:val="28"/>
        </w:rPr>
        <w:t xml:space="preserve">данных в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1C0B99">
        <w:rPr>
          <w:rFonts w:ascii="Times New Roman" w:hAnsi="Times New Roman" w:cs="Times New Roman"/>
          <w:sz w:val="28"/>
          <w:szCs w:val="28"/>
        </w:rPr>
        <w:t>госреестре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1C0B99">
        <w:rPr>
          <w:rFonts w:ascii="Times New Roman" w:hAnsi="Times New Roman" w:cs="Times New Roman"/>
          <w:sz w:val="28"/>
          <w:szCs w:val="28"/>
        </w:rPr>
        <w:t>, а также внедрение и развитие единых методологических стандартов проведения ГКО.</w:t>
      </w:r>
    </w:p>
    <w:p w:rsidR="00A811A4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11A4" w:rsidRPr="001C0B99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7E2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местоположению </w:t>
      </w:r>
      <w:r w:rsidRPr="001C0B99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Pr="00245039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7E22B7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i/>
          <w:iCs/>
          <w:sz w:val="28"/>
          <w:szCs w:val="28"/>
        </w:rPr>
        <w:t>«Еще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стоимости»</w:t>
      </w:r>
      <w:r w:rsidRPr="001C0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0B99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Татьяна фон Адеркас. </w:t>
      </w:r>
    </w:p>
    <w:p w:rsidR="00A811A4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2018 году государственная кадастровая оценка недвижимости согласно 237-ФЗ была </w:t>
      </w:r>
      <w:r>
        <w:rPr>
          <w:rFonts w:ascii="Times New Roman" w:hAnsi="Times New Roman" w:cs="Times New Roman"/>
          <w:sz w:val="28"/>
          <w:szCs w:val="28"/>
        </w:rPr>
        <w:t>завершена</w:t>
      </w:r>
      <w:r w:rsidR="007E22B7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0B99">
        <w:rPr>
          <w:rFonts w:ascii="Times New Roman" w:hAnsi="Times New Roman" w:cs="Times New Roman"/>
          <w:sz w:val="28"/>
          <w:szCs w:val="28"/>
        </w:rPr>
        <w:t xml:space="preserve">регионах. Наибольшее число видов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1C0B99">
        <w:rPr>
          <w:rFonts w:ascii="Times New Roman" w:hAnsi="Times New Roman" w:cs="Times New Roman"/>
          <w:sz w:val="28"/>
          <w:szCs w:val="28"/>
        </w:rPr>
        <w:t xml:space="preserve">недвижимости тогда было оценено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0B99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, Москве, Санкт-Петербурге, Карачаево-Черкесской Республике.</w:t>
      </w:r>
    </w:p>
    <w:p w:rsidR="00A811A4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5" w:history="1">
        <w:r w:rsidRPr="001C0B99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1C0B99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подготовлены разъяснения о </w:t>
      </w:r>
      <w:r w:rsidRPr="001C0B9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государственной кадастровой оценки, формировании кадастровой стоимости и порядке ее оспаривания. </w:t>
      </w:r>
    </w:p>
    <w:p w:rsidR="00A811A4" w:rsidRPr="001C0B99" w:rsidRDefault="00A811A4" w:rsidP="007E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11A4" w:rsidRPr="001C0B99" w:rsidSect="002C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B7A59"/>
    <w:rsid w:val="00034E2E"/>
    <w:rsid w:val="0006423E"/>
    <w:rsid w:val="00065E13"/>
    <w:rsid w:val="000D0892"/>
    <w:rsid w:val="000D4EC5"/>
    <w:rsid w:val="001004C9"/>
    <w:rsid w:val="00104AAB"/>
    <w:rsid w:val="0012072D"/>
    <w:rsid w:val="001C0B99"/>
    <w:rsid w:val="002019E2"/>
    <w:rsid w:val="00245039"/>
    <w:rsid w:val="002724C0"/>
    <w:rsid w:val="002937BC"/>
    <w:rsid w:val="002B091F"/>
    <w:rsid w:val="002C315D"/>
    <w:rsid w:val="002D62EA"/>
    <w:rsid w:val="003056A8"/>
    <w:rsid w:val="00313DA4"/>
    <w:rsid w:val="003B0DC6"/>
    <w:rsid w:val="003D3A13"/>
    <w:rsid w:val="004067C2"/>
    <w:rsid w:val="00444F1D"/>
    <w:rsid w:val="004615A0"/>
    <w:rsid w:val="004B03B7"/>
    <w:rsid w:val="004C62C2"/>
    <w:rsid w:val="0052257B"/>
    <w:rsid w:val="005236F9"/>
    <w:rsid w:val="00547C0F"/>
    <w:rsid w:val="005A4EA1"/>
    <w:rsid w:val="005F4EDD"/>
    <w:rsid w:val="00631727"/>
    <w:rsid w:val="006A5876"/>
    <w:rsid w:val="006C3F5B"/>
    <w:rsid w:val="006F7DF4"/>
    <w:rsid w:val="007033EF"/>
    <w:rsid w:val="00752747"/>
    <w:rsid w:val="0078129C"/>
    <w:rsid w:val="007B3CB7"/>
    <w:rsid w:val="007B585E"/>
    <w:rsid w:val="007E22B7"/>
    <w:rsid w:val="008B7A59"/>
    <w:rsid w:val="00971F49"/>
    <w:rsid w:val="00A17EB6"/>
    <w:rsid w:val="00A53550"/>
    <w:rsid w:val="00A70B37"/>
    <w:rsid w:val="00A811A4"/>
    <w:rsid w:val="00A84217"/>
    <w:rsid w:val="00A87B37"/>
    <w:rsid w:val="00AC504D"/>
    <w:rsid w:val="00B341EC"/>
    <w:rsid w:val="00C17FF4"/>
    <w:rsid w:val="00C45612"/>
    <w:rsid w:val="00C4682D"/>
    <w:rsid w:val="00C62A05"/>
    <w:rsid w:val="00CA5BA6"/>
    <w:rsid w:val="00CA6EB7"/>
    <w:rsid w:val="00D461A1"/>
    <w:rsid w:val="00D543FC"/>
    <w:rsid w:val="00D90406"/>
    <w:rsid w:val="00D97D91"/>
    <w:rsid w:val="00DA5E87"/>
    <w:rsid w:val="00DC3AD3"/>
    <w:rsid w:val="00DE09B1"/>
    <w:rsid w:val="00DF344B"/>
    <w:rsid w:val="00E86A03"/>
    <w:rsid w:val="00E91F33"/>
    <w:rsid w:val="00F01B30"/>
    <w:rsid w:val="00F05B8C"/>
    <w:rsid w:val="00F3545D"/>
    <w:rsid w:val="00F44FD2"/>
    <w:rsid w:val="00FA3368"/>
    <w:rsid w:val="00FC557B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B7A59"/>
    <w:pPr>
      <w:spacing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B7A59"/>
    <w:rPr>
      <w:sz w:val="20"/>
      <w:szCs w:val="20"/>
    </w:rPr>
  </w:style>
  <w:style w:type="character" w:styleId="a8">
    <w:name w:val="Hyperlink"/>
    <w:basedOn w:val="a0"/>
    <w:uiPriority w:val="99"/>
    <w:rsid w:val="00A87B37"/>
    <w:rPr>
      <w:color w:val="0563C1"/>
      <w:u w:val="single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7A59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rsid w:val="002B091F"/>
    <w:rPr>
      <w:b/>
      <w:bCs/>
    </w:rPr>
  </w:style>
  <w:style w:type="character" w:styleId="ab">
    <w:name w:val="FollowedHyperlink"/>
    <w:basedOn w:val="a0"/>
    <w:uiPriority w:val="99"/>
    <w:semiHidden/>
    <w:rsid w:val="002B091F"/>
    <w:rPr>
      <w:color w:val="auto"/>
      <w:u w:val="single"/>
    </w:rPr>
  </w:style>
  <w:style w:type="character" w:customStyle="1" w:styleId="aa">
    <w:name w:val="Тема примечания Знак"/>
    <w:basedOn w:val="a5"/>
    <w:link w:val="a9"/>
    <w:uiPriority w:val="99"/>
    <w:semiHidden/>
    <w:locked/>
    <w:rsid w:val="002B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hyperlink" Target="https://kadastr.ru/site/press/news/detail.htm?id=10425375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2019 году кадастровую стоимость недвижимости установят в 65регионах</dc:title>
  <dc:creator>Игошина Екатерина Викторовна</dc:creator>
  <cp:lastModifiedBy>А.А. Симанихин</cp:lastModifiedBy>
  <cp:revision>2</cp:revision>
  <dcterms:created xsi:type="dcterms:W3CDTF">2019-08-22T03:00:00Z</dcterms:created>
  <dcterms:modified xsi:type="dcterms:W3CDTF">2019-08-22T03:00:00Z</dcterms:modified>
</cp:coreProperties>
</file>