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8" w:rsidRPr="00D70B18" w:rsidRDefault="003565A8" w:rsidP="00D70B18">
      <w:pPr>
        <w:spacing w:line="360" w:lineRule="auto"/>
        <w:ind w:firstLine="567"/>
        <w:jc w:val="both"/>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3565A8" w:rsidRPr="00D70B18" w:rsidRDefault="003565A8" w:rsidP="00D70B18">
      <w:pPr>
        <w:spacing w:line="360" w:lineRule="auto"/>
        <w:ind w:firstLine="567"/>
        <w:jc w:val="both"/>
        <w:rPr>
          <w:rFonts w:ascii="Times New Roman" w:hAnsi="Times New Roman" w:cs="Times New Roman"/>
          <w:b/>
          <w:bCs/>
          <w:sz w:val="28"/>
          <w:szCs w:val="28"/>
        </w:rPr>
      </w:pPr>
      <w:r w:rsidRPr="00D70B18">
        <w:rPr>
          <w:rFonts w:ascii="Times New Roman" w:hAnsi="Times New Roman" w:cs="Times New Roman"/>
          <w:b/>
          <w:bCs/>
          <w:sz w:val="28"/>
          <w:szCs w:val="28"/>
        </w:rPr>
        <w:t>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млн объектов недвижимости.</w:t>
      </w:r>
    </w:p>
    <w:p w:rsidR="003565A8" w:rsidRDefault="003565A8" w:rsidP="00D70B18">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ушедшем </w:t>
      </w:r>
      <w:r w:rsidRPr="00984CD4">
        <w:rPr>
          <w:rFonts w:ascii="Times New Roman" w:hAnsi="Times New Roman" w:cs="Times New Roman"/>
          <w:color w:val="000000"/>
          <w:sz w:val="28"/>
          <w:szCs w:val="28"/>
          <w:shd w:val="clear" w:color="auto" w:fill="FFFFFF"/>
        </w:rPr>
        <w:t>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w:t>
      </w:r>
      <w:r w:rsidR="00E60F2F">
        <w:rPr>
          <w:rFonts w:ascii="Times New Roman" w:hAnsi="Times New Roman" w:cs="Times New Roman"/>
          <w:color w:val="000000"/>
          <w:sz w:val="28"/>
          <w:szCs w:val="28"/>
          <w:shd w:val="clear" w:color="auto" w:fill="FFFFFF"/>
        </w:rPr>
        <w:t xml:space="preserve"> </w:t>
      </w:r>
      <w:r w:rsidRPr="00CF303B">
        <w:rPr>
          <w:rFonts w:ascii="Times New Roman" w:hAnsi="Times New Roman" w:cs="Times New Roman"/>
          <w:color w:val="000000"/>
          <w:sz w:val="28"/>
          <w:szCs w:val="28"/>
          <w:shd w:val="clear" w:color="auto" w:fill="FFFFFF"/>
        </w:rPr>
        <w:t xml:space="preserve">За три дня </w:t>
      </w:r>
      <w:r>
        <w:rPr>
          <w:rFonts w:ascii="Times New Roman" w:hAnsi="Times New Roman" w:cs="Times New Roman"/>
          <w:color w:val="000000"/>
          <w:sz w:val="28"/>
          <w:szCs w:val="28"/>
          <w:shd w:val="clear" w:color="auto" w:fill="FFFFFF"/>
        </w:rPr>
        <w:t>можно поставить на учет недвижимость можно в 24 регионах: в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rsidR="003565A8" w:rsidRDefault="003565A8"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rsidR="003565A8" w:rsidRPr="00984CD4" w:rsidRDefault="003565A8"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84CD4">
        <w:rPr>
          <w:rFonts w:ascii="Times New Roman" w:hAnsi="Times New Roman" w:cs="Times New Roman"/>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sidR="00E60F2F">
        <w:rPr>
          <w:rFonts w:ascii="Times New Roman" w:hAnsi="Times New Roman" w:cs="Times New Roman"/>
          <w:sz w:val="28"/>
          <w:szCs w:val="28"/>
        </w:rPr>
        <w:t xml:space="preserve"> </w:t>
      </w:r>
      <w:r>
        <w:rPr>
          <w:rFonts w:ascii="Times New Roman" w:hAnsi="Times New Roman" w:cs="Times New Roman"/>
          <w:sz w:val="28"/>
          <w:szCs w:val="28"/>
        </w:rPr>
        <w:t xml:space="preserve">Граждане могут представить документы для постановки недвижимости на ГКУ через МФЦ,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3565A8" w:rsidRPr="00984CD4" w:rsidRDefault="003565A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lastRenderedPageBreak/>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3565A8" w:rsidRDefault="003565A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5"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E60F2F">
        <w:rPr>
          <w:rFonts w:ascii="Times New Roman" w:hAnsi="Times New Roman" w:cs="Times New Roman"/>
          <w:sz w:val="28"/>
          <w:szCs w:val="28"/>
        </w:rPr>
        <w:t xml:space="preserve"> </w:t>
      </w:r>
      <w:r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3565A8" w:rsidRPr="00984CD4" w:rsidRDefault="003565A8"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E60F2F">
        <w:rPr>
          <w:rFonts w:ascii="Times New Roman" w:hAnsi="Times New Roman" w:cs="Times New Roman"/>
          <w:sz w:val="28"/>
          <w:szCs w:val="28"/>
        </w:rPr>
        <w:t xml:space="preserve"> </w:t>
      </w:r>
      <w:r w:rsidRPr="00454379">
        <w:rPr>
          <w:rFonts w:ascii="Times New Roman" w:hAnsi="Times New Roman" w:cs="Times New Roman"/>
          <w:sz w:val="28"/>
          <w:szCs w:val="28"/>
        </w:rPr>
        <w:t>заявление о снятии с ГКУ и прекращении права собственности</w:t>
      </w:r>
      <w:r w:rsidRPr="00984CD4">
        <w:rPr>
          <w:rFonts w:ascii="Times New Roman" w:hAnsi="Times New Roman" w:cs="Times New Roman"/>
          <w:sz w:val="28"/>
          <w:szCs w:val="28"/>
        </w:rPr>
        <w:t>.</w:t>
      </w:r>
    </w:p>
    <w:p w:rsidR="003565A8" w:rsidRDefault="003565A8" w:rsidP="00EB4F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Pr>
          <w:rFonts w:ascii="Times New Roman" w:hAnsi="Times New Roman" w:cs="Times New Roman"/>
          <w:color w:val="000000"/>
          <w:sz w:val="28"/>
          <w:szCs w:val="28"/>
          <w:shd w:val="clear" w:color="auto" w:fill="FFFFFF"/>
        </w:rPr>
        <w:t xml:space="preserve">ократился 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p>
    <w:p w:rsidR="003565A8" w:rsidRPr="00984CD4" w:rsidRDefault="003565A8" w:rsidP="00D70B18">
      <w:pPr>
        <w:spacing w:line="360" w:lineRule="auto"/>
        <w:ind w:firstLine="567"/>
        <w:jc w:val="both"/>
        <w:rPr>
          <w:rFonts w:ascii="Times New Roman" w:hAnsi="Times New Roman" w:cs="Times New Roman"/>
          <w:sz w:val="28"/>
          <w:szCs w:val="28"/>
        </w:rPr>
      </w:pPr>
    </w:p>
    <w:sectPr w:rsidR="003565A8" w:rsidRPr="00984CD4" w:rsidSect="00501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rsids>
    <w:rsidRoot w:val="008532D6"/>
    <w:rsid w:val="00063EF6"/>
    <w:rsid w:val="000C3111"/>
    <w:rsid w:val="0012160B"/>
    <w:rsid w:val="00153279"/>
    <w:rsid w:val="001714DC"/>
    <w:rsid w:val="001D19F6"/>
    <w:rsid w:val="001F0091"/>
    <w:rsid w:val="00231AB6"/>
    <w:rsid w:val="002C525E"/>
    <w:rsid w:val="003125E1"/>
    <w:rsid w:val="00341E2F"/>
    <w:rsid w:val="003565A8"/>
    <w:rsid w:val="00393B79"/>
    <w:rsid w:val="003B0DC6"/>
    <w:rsid w:val="003B6D13"/>
    <w:rsid w:val="00454379"/>
    <w:rsid w:val="004A573D"/>
    <w:rsid w:val="004D321D"/>
    <w:rsid w:val="005010A7"/>
    <w:rsid w:val="00520342"/>
    <w:rsid w:val="0054684B"/>
    <w:rsid w:val="00593D3F"/>
    <w:rsid w:val="00637ECF"/>
    <w:rsid w:val="00665BC3"/>
    <w:rsid w:val="006A5876"/>
    <w:rsid w:val="006D2897"/>
    <w:rsid w:val="0072136B"/>
    <w:rsid w:val="007D459B"/>
    <w:rsid w:val="00821284"/>
    <w:rsid w:val="00825DF5"/>
    <w:rsid w:val="00827560"/>
    <w:rsid w:val="008532D6"/>
    <w:rsid w:val="008850AE"/>
    <w:rsid w:val="008C75D2"/>
    <w:rsid w:val="008E77B8"/>
    <w:rsid w:val="00974A50"/>
    <w:rsid w:val="00984CD4"/>
    <w:rsid w:val="00A332DF"/>
    <w:rsid w:val="00A41AC7"/>
    <w:rsid w:val="00A47FBA"/>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60F2F"/>
    <w:rsid w:val="00E66AE0"/>
    <w:rsid w:val="00E702A1"/>
    <w:rsid w:val="00EA68EF"/>
    <w:rsid w:val="00EB4C2E"/>
    <w:rsid w:val="00EB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A7"/>
    <w:pPr>
      <w:spacing w:after="160" w:line="259" w:lineRule="auto"/>
    </w:pPr>
    <w:rPr>
      <w:rFonts w:cs="Calibri"/>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E046CB"/>
    <w:rPr>
      <w:color w:val="0000FF"/>
      <w:u w:val="single"/>
    </w:rPr>
  </w:style>
  <w:style w:type="character" w:customStyle="1" w:styleId="qa-text-wrap">
    <w:name w:val="qa-text-wrap"/>
    <w:basedOn w:val="a0"/>
    <w:uiPriority w:val="99"/>
    <w:rsid w:val="00D33C4A"/>
  </w:style>
  <w:style w:type="character" w:customStyle="1" w:styleId="qa-hint">
    <w:name w:val="qa-hint"/>
    <w:basedOn w:val="a0"/>
    <w:uiPriority w:val="99"/>
    <w:rsid w:val="00D33C4A"/>
  </w:style>
  <w:style w:type="character" w:styleId="a5">
    <w:name w:val="annotation reference"/>
    <w:basedOn w:val="a0"/>
    <w:uiPriority w:val="99"/>
    <w:semiHidden/>
    <w:rsid w:val="00637ECF"/>
    <w:rPr>
      <w:sz w:val="16"/>
      <w:szCs w:val="16"/>
    </w:rPr>
  </w:style>
  <w:style w:type="paragraph" w:styleId="a6">
    <w:name w:val="annotation text"/>
    <w:basedOn w:val="a"/>
    <w:link w:val="a7"/>
    <w:uiPriority w:val="99"/>
    <w:semiHidden/>
    <w:rsid w:val="00637ECF"/>
    <w:pPr>
      <w:spacing w:line="240" w:lineRule="auto"/>
    </w:pPr>
    <w:rPr>
      <w:sz w:val="20"/>
      <w:szCs w:val="20"/>
    </w:rPr>
  </w:style>
  <w:style w:type="paragraph" w:styleId="a8">
    <w:name w:val="annotation subject"/>
    <w:basedOn w:val="a6"/>
    <w:next w:val="a6"/>
    <w:link w:val="a9"/>
    <w:uiPriority w:val="99"/>
    <w:semiHidden/>
    <w:rsid w:val="00637ECF"/>
    <w:rPr>
      <w:b/>
      <w:bCs/>
    </w:rPr>
  </w:style>
  <w:style w:type="character" w:customStyle="1" w:styleId="a7">
    <w:name w:val="Текст примечания Знак"/>
    <w:basedOn w:val="a0"/>
    <w:link w:val="a6"/>
    <w:uiPriority w:val="99"/>
    <w:semiHidden/>
    <w:locked/>
    <w:rsid w:val="00637ECF"/>
    <w:rPr>
      <w:sz w:val="20"/>
      <w:szCs w:val="20"/>
    </w:rPr>
  </w:style>
  <w:style w:type="paragraph" w:styleId="aa">
    <w:name w:val="Balloon Text"/>
    <w:basedOn w:val="a"/>
    <w:link w:val="ab"/>
    <w:uiPriority w:val="99"/>
    <w:semiHidden/>
    <w:rsid w:val="00637ECF"/>
    <w:pPr>
      <w:spacing w:after="0" w:line="240" w:lineRule="auto"/>
    </w:pPr>
    <w:rPr>
      <w:rFonts w:ascii="Segoe UI" w:hAnsi="Segoe UI" w:cs="Segoe UI"/>
      <w:sz w:val="18"/>
      <w:szCs w:val="18"/>
    </w:rPr>
  </w:style>
  <w:style w:type="character" w:customStyle="1" w:styleId="a9">
    <w:name w:val="Тема примечания Знак"/>
    <w:basedOn w:val="a7"/>
    <w:link w:val="a8"/>
    <w:uiPriority w:val="99"/>
    <w:semiHidden/>
    <w:locked/>
    <w:rsid w:val="00637ECF"/>
    <w:rPr>
      <w:b/>
      <w:bCs/>
    </w:rPr>
  </w:style>
  <w:style w:type="character" w:styleId="ac">
    <w:name w:val="FollowedHyperlink"/>
    <w:basedOn w:val="a0"/>
    <w:uiPriority w:val="99"/>
    <w:semiHidden/>
    <w:rsid w:val="00D70B18"/>
    <w:rPr>
      <w:color w:val="auto"/>
      <w:u w:val="single"/>
    </w:rPr>
  </w:style>
  <w:style w:type="character" w:customStyle="1" w:styleId="ab">
    <w:name w:val="Текст выноски Знак"/>
    <w:basedOn w:val="a0"/>
    <w:link w:val="aa"/>
    <w:uiPriority w:val="99"/>
    <w:semiHidden/>
    <w:locked/>
    <w:rsid w:val="00637E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4181005">
      <w:marLeft w:val="0"/>
      <w:marRight w:val="0"/>
      <w:marTop w:val="0"/>
      <w:marBottom w:val="0"/>
      <w:divBdr>
        <w:top w:val="none" w:sz="0" w:space="0" w:color="auto"/>
        <w:left w:val="none" w:sz="0" w:space="0" w:color="auto"/>
        <w:bottom w:val="none" w:sz="0" w:space="0" w:color="auto"/>
        <w:right w:val="none" w:sz="0" w:space="0" w:color="auto"/>
      </w:divBdr>
    </w:div>
    <w:div w:id="794181006">
      <w:marLeft w:val="0"/>
      <w:marRight w:val="0"/>
      <w:marTop w:val="0"/>
      <w:marBottom w:val="0"/>
      <w:divBdr>
        <w:top w:val="none" w:sz="0" w:space="0" w:color="auto"/>
        <w:left w:val="none" w:sz="0" w:space="0" w:color="auto"/>
        <w:bottom w:val="none" w:sz="0" w:space="0" w:color="auto"/>
        <w:right w:val="none" w:sz="0" w:space="0" w:color="auto"/>
      </w:divBdr>
    </w:div>
    <w:div w:id="794181007">
      <w:marLeft w:val="0"/>
      <w:marRight w:val="0"/>
      <w:marTop w:val="0"/>
      <w:marBottom w:val="0"/>
      <w:divBdr>
        <w:top w:val="none" w:sz="0" w:space="0" w:color="auto"/>
        <w:left w:val="none" w:sz="0" w:space="0" w:color="auto"/>
        <w:bottom w:val="none" w:sz="0" w:space="0" w:color="auto"/>
        <w:right w:val="none" w:sz="0" w:space="0" w:color="auto"/>
      </w:divBdr>
    </w:div>
    <w:div w:id="794181008">
      <w:marLeft w:val="0"/>
      <w:marRight w:val="0"/>
      <w:marTop w:val="0"/>
      <w:marBottom w:val="0"/>
      <w:divBdr>
        <w:top w:val="none" w:sz="0" w:space="0" w:color="auto"/>
        <w:left w:val="none" w:sz="0" w:space="0" w:color="auto"/>
        <w:bottom w:val="none" w:sz="0" w:space="0" w:color="auto"/>
        <w:right w:val="none" w:sz="0" w:space="0" w:color="auto"/>
      </w:divBdr>
    </w:div>
    <w:div w:id="794181009">
      <w:marLeft w:val="0"/>
      <w:marRight w:val="0"/>
      <w:marTop w:val="0"/>
      <w:marBottom w:val="0"/>
      <w:divBdr>
        <w:top w:val="none" w:sz="0" w:space="0" w:color="auto"/>
        <w:left w:val="none" w:sz="0" w:space="0" w:color="auto"/>
        <w:bottom w:val="none" w:sz="0" w:space="0" w:color="auto"/>
        <w:right w:val="none" w:sz="0" w:space="0" w:color="auto"/>
      </w:divBdr>
    </w:div>
    <w:div w:id="794181010">
      <w:marLeft w:val="0"/>
      <w:marRight w:val="0"/>
      <w:marTop w:val="0"/>
      <w:marBottom w:val="0"/>
      <w:divBdr>
        <w:top w:val="none" w:sz="0" w:space="0" w:color="auto"/>
        <w:left w:val="none" w:sz="0" w:space="0" w:color="auto"/>
        <w:bottom w:val="none" w:sz="0" w:space="0" w:color="auto"/>
        <w:right w:val="none" w:sz="0" w:space="0" w:color="auto"/>
      </w:divBdr>
    </w:div>
    <w:div w:id="794181011">
      <w:marLeft w:val="0"/>
      <w:marRight w:val="0"/>
      <w:marTop w:val="0"/>
      <w:marBottom w:val="0"/>
      <w:divBdr>
        <w:top w:val="none" w:sz="0" w:space="0" w:color="auto"/>
        <w:left w:val="none" w:sz="0" w:space="0" w:color="auto"/>
        <w:bottom w:val="none" w:sz="0" w:space="0" w:color="auto"/>
        <w:right w:val="none" w:sz="0" w:space="0" w:color="auto"/>
      </w:divBdr>
    </w:div>
    <w:div w:id="794181012">
      <w:marLeft w:val="0"/>
      <w:marRight w:val="0"/>
      <w:marTop w:val="0"/>
      <w:marBottom w:val="0"/>
      <w:divBdr>
        <w:top w:val="none" w:sz="0" w:space="0" w:color="auto"/>
        <w:left w:val="none" w:sz="0" w:space="0" w:color="auto"/>
        <w:bottom w:val="none" w:sz="0" w:space="0" w:color="auto"/>
        <w:right w:val="none" w:sz="0" w:space="0" w:color="auto"/>
      </w:divBdr>
    </w:div>
    <w:div w:id="794181013">
      <w:marLeft w:val="0"/>
      <w:marRight w:val="0"/>
      <w:marTop w:val="0"/>
      <w:marBottom w:val="0"/>
      <w:divBdr>
        <w:top w:val="none" w:sz="0" w:space="0" w:color="auto"/>
        <w:left w:val="none" w:sz="0" w:space="0" w:color="auto"/>
        <w:bottom w:val="none" w:sz="0" w:space="0" w:color="auto"/>
        <w:right w:val="none" w:sz="0" w:space="0" w:color="auto"/>
      </w:divBdr>
    </w:div>
    <w:div w:id="79418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dastr.ru/site/sposoby/electronic.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Средний срок кадастрового учета в 2019 году составил 4 дня</dc:title>
  <dc:creator>Игошина Екатерина Викторовна</dc:creator>
  <cp:lastModifiedBy>А.А. Симанихин</cp:lastModifiedBy>
  <cp:revision>2</cp:revision>
  <dcterms:created xsi:type="dcterms:W3CDTF">2020-01-23T05:21:00Z</dcterms:created>
  <dcterms:modified xsi:type="dcterms:W3CDTF">2020-01-23T05:21:00Z</dcterms:modified>
</cp:coreProperties>
</file>