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4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Ответственность за нарушение законодательства в сфере обращения с</w:t>
      </w:r>
    </w:p>
    <w:p>
      <w:pPr>
        <w:pStyle w:val="Style3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268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отходами животноводства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Согласно Распоряжению Правительства РФ от 25.01.2018 № 84-р «Об утверждении Стратегии развития промышленности по обработке, утилизации и обезвреживанию отходов производства и потребления на период до 2030 года» предприятия животноводства и птицеводства - молочно-товарные фермы, свинокомплексы и птицефабрики из-за достаточно высокой токсичности отходов и значительных объемов их образования, изношенности конструкций навозо- и пометохранилищ, несвоевременности сбора и вывоза отходов в места утилизации и обезвреживания представляют собой серьезную угрозу для окружающей среды и экологической безопасности территорий.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Статьей 28 Федерального закона от 24.06.1998 № 89-ФЗ «Об отходах производства и потребления» установлено, что неисполнение или ненадлежащее исполнение законодательства Российской Федерации в области обращения с отходами (в том числе отходами животноводства)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Действующим законодательством предусмотрена следующая ответственность за основные нарушения в области обращения с отходами.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Статьей 8.2 Кодекса Российской Федерации об административных правонарушениях (далее - КоАП) предусмотрена ответственность за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веществами, включающая в себя несоблюдение экологических и санитарно- 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веществами. Указанная статья включает также правонарушения, связанные с ведением учета в области обращения с отходами.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 xml:space="preserve">Следует отметить, что ответственность устанавливается для </w:t>
      </w:r>
      <w:r>
        <w:rPr>
          <w:rStyle w:val="CharStyle7"/>
        </w:rPr>
        <w:t xml:space="preserve">BC0X </w:t>
      </w:r>
      <w:r>
        <w:rPr>
          <w:lang w:val="ru-RU"/>
          <w:w w:val="100"/>
          <w:color w:val="000000"/>
          <w:position w:val="0"/>
        </w:rPr>
        <w:t>лиц, осуществляющих деятельность по обращению с отходами, а не только для лиц, осуществляющих деятельность по обезвреживанию и размещению отходов. При этом указанное правонарушение влечет наложение административного штрафа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Также, административная ответственность за нарушения в сфере обращения с отходами установлена частью 2 статьи 8.6, частью 5 статьи 8.13, статьей 8.19, частью 2 статьи 8.31, частью 3 статьи 8.31 КоАП.</w:t>
      </w:r>
    </w:p>
    <w:p>
      <w:pPr>
        <w:pStyle w:val="Style5"/>
        <w:framePr w:w="9984" w:h="14463" w:hRule="exact" w:wrap="none" w:vAnchor="page" w:hAnchor="page" w:x="975" w:y="1308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00"/>
      </w:pPr>
      <w:r>
        <w:rPr>
          <w:lang w:val="ru-RU"/>
          <w:w w:val="100"/>
          <w:color w:val="000000"/>
          <w:position w:val="0"/>
        </w:rPr>
        <w:t>Часть 1 статьи 247 Уголовного кодекса Российской Федерации предусматривает ответственность за нарушение правил обращения экологически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5876" w:y="10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9936" w:h="2952" w:hRule="exact" w:wrap="none" w:vAnchor="page" w:hAnchor="page" w:x="999" w:y="142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0"/>
      </w:pPr>
      <w:r>
        <w:rPr>
          <w:lang w:val="ru-RU"/>
          <w:w w:val="100"/>
          <w:color w:val="000000"/>
          <w:position w:val="0"/>
        </w:rPr>
        <w:t>опасных веществ и отходов, то есть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среде.</w:t>
      </w:r>
    </w:p>
    <w:p>
      <w:pPr>
        <w:pStyle w:val="Style5"/>
        <w:framePr w:w="9936" w:h="2952" w:hRule="exact" w:wrap="none" w:vAnchor="page" w:hAnchor="page" w:x="999" w:y="142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Также, статьи 1069 - 1101 Гражданского кодекса Российской Федерации предусматривают гражданско-правовую ответственность физических и юридических лиц вследствие причинения вреда, в том числе и в результате обращения с отходами.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7">
    <w:name w:val="Основной текст + Franklin Gothic Heavy,9 pt,Интервал 0 pt"/>
    <w:basedOn w:val="CharStyle6"/>
    <w:rPr>
      <w:lang w:val="en-US"/>
      <w:sz w:val="18"/>
      <w:szCs w:val="18"/>
      <w:rFonts w:ascii="Franklin Gothic Heavy" w:eastAsia="Franklin Gothic Heavy" w:hAnsi="Franklin Gothic Heavy" w:cs="Franklin Gothic Heavy"/>
      <w:w w:val="100"/>
      <w:spacing w:val="8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360" w:line="317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