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B5" w:rsidRPr="008D12B5" w:rsidRDefault="008D12B5" w:rsidP="008D12B5">
      <w:pPr>
        <w:spacing w:after="360" w:line="240" w:lineRule="auto"/>
        <w:outlineLvl w:val="0"/>
        <w:rPr>
          <w:rFonts w:ascii="TTNorms" w:eastAsia="Times New Roman" w:hAnsi="TTNorms" w:cs="Times New Roman"/>
          <w:color w:val="334059"/>
          <w:kern w:val="36"/>
          <w:sz w:val="60"/>
          <w:szCs w:val="60"/>
          <w:lang w:eastAsia="ru-RU"/>
        </w:rPr>
      </w:pPr>
      <w:r w:rsidRPr="008D12B5">
        <w:rPr>
          <w:rFonts w:ascii="TTNorms" w:eastAsia="Times New Roman" w:hAnsi="TTNorms" w:cs="Times New Roman"/>
          <w:color w:val="334059"/>
          <w:kern w:val="36"/>
          <w:sz w:val="60"/>
          <w:szCs w:val="60"/>
          <w:lang w:eastAsia="ru-RU"/>
        </w:rPr>
        <w:t>Кадастровая палата рекомендует подписывать документы с помощью электронной подписи</w:t>
      </w:r>
    </w:p>
    <w:p w:rsidR="008D12B5" w:rsidRPr="008D12B5" w:rsidRDefault="008D12B5" w:rsidP="008D12B5">
      <w:pPr>
        <w:spacing w:after="0" w:line="240" w:lineRule="auto"/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</w:pPr>
      <w:r w:rsidRPr="008D12B5">
        <w:rPr>
          <w:rFonts w:ascii="TTNorms" w:eastAsia="Times New Roman" w:hAnsi="TTNorms" w:cs="Times New Roman"/>
          <w:b/>
          <w:bCs/>
          <w:color w:val="334059"/>
          <w:sz w:val="24"/>
          <w:szCs w:val="24"/>
          <w:lang w:eastAsia="ru-RU"/>
        </w:rPr>
        <w:t xml:space="preserve">Для обеспечения безопасности жизни и здоровья граждан в условиях </w:t>
      </w:r>
      <w:bookmarkStart w:id="0" w:name="_GoBack"/>
      <w:r w:rsidRPr="008D12B5">
        <w:rPr>
          <w:rFonts w:ascii="TTNorms" w:eastAsia="Times New Roman" w:hAnsi="TTNorms" w:cs="Times New Roman"/>
          <w:b/>
          <w:bCs/>
          <w:color w:val="334059"/>
          <w:sz w:val="24"/>
          <w:szCs w:val="24"/>
          <w:lang w:eastAsia="ru-RU"/>
        </w:rPr>
        <w:t xml:space="preserve">пандемии, в целях снижения физических контактов, Кадастровая палата </w:t>
      </w:r>
      <w:bookmarkEnd w:id="0"/>
      <w:r w:rsidRPr="008D12B5">
        <w:rPr>
          <w:rFonts w:ascii="TTNorms" w:eastAsia="Times New Roman" w:hAnsi="TTNorms" w:cs="Times New Roman"/>
          <w:b/>
          <w:bCs/>
          <w:color w:val="334059"/>
          <w:sz w:val="24"/>
          <w:szCs w:val="24"/>
          <w:lang w:eastAsia="ru-RU"/>
        </w:rPr>
        <w:t>рекомендует подписывать различные документы, в том числе при сделках с недвижимостью, в электронном виде с помощью электронной подписи.</w:t>
      </w:r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</w:t>
      </w:r>
      <w:r w:rsidRPr="008D12B5">
        <w:rPr>
          <w:rFonts w:ascii="TTNorms" w:eastAsia="Times New Roman" w:hAnsi="TTNorms" w:cs="Times New Roman"/>
          <w:b/>
          <w:bCs/>
          <w:color w:val="334059"/>
          <w:sz w:val="24"/>
          <w:szCs w:val="24"/>
          <w:lang w:eastAsia="ru-RU"/>
        </w:rPr>
        <w:t>Получить сертификат электронной подписи можно в созданном на базе Федеральной кадастровой палаты Удостоверяющем центре. Несмотря на временное изменение некоторыми ведомствами формата работы с гражданами в период с 6 по 30 апреля, Удостоверяющий центр ФКП свою деятельность не приостанавливает и формат работы не меняет.</w:t>
      </w:r>
      <w:r w:rsidRPr="008D12B5">
        <w:rPr>
          <w:rFonts w:ascii="TTNorms" w:eastAsia="Times New Roman" w:hAnsi="TTNorms" w:cs="Times New Roman"/>
          <w:b/>
          <w:bCs/>
          <w:color w:val="334059"/>
          <w:sz w:val="24"/>
          <w:szCs w:val="24"/>
          <w:lang w:eastAsia="ru-RU"/>
        </w:rPr>
        <w:br/>
      </w:r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  <w:t>Чтобы получить сертификат электронной подписи, нужно зарегистрироваться на </w:t>
      </w:r>
      <w:hyperlink r:id="rId4" w:tgtFrame="_blank" w:history="1">
        <w:r w:rsidRPr="008D12B5">
          <w:rPr>
            <w:rFonts w:ascii="TTNorms" w:eastAsia="Times New Roman" w:hAnsi="TTNorms" w:cs="Times New Roman"/>
            <w:color w:val="0000FF"/>
            <w:sz w:val="24"/>
            <w:szCs w:val="24"/>
            <w:u w:val="single"/>
            <w:lang w:eastAsia="ru-RU"/>
          </w:rPr>
          <w:t>сайте Удостоверяющего центра</w:t>
        </w:r>
      </w:hyperlink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, подать запрос в «Личном кабинете» и оплатить услугу. Далее необходимо пройти процедуру удостоверения личности в пункте оказания услуги. Это необходимая процедура, подтверждающая получение электронной подписи именно ее владельцем. Для удобства граждан, а также для минимизации их контактов с другими людьми, Кадастровая палата ввела предварительную запись на процедуру в офисах ведомства. Для уточнения возможной даты и времени приема для проведения процедуры удостоверения личности с заявителем связывается сотрудник Удостоверяющего центра. Во время прохождения процедуры сотрудниками Удостоверяющего центра соблюдаются все меры предупредительного характера, в том числе они обеспечиваются средствами индивидуальной защиты.</w:t>
      </w:r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</w:r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  <w:t>Между тем, в разных регионах порядок работы Удостоверяющего центра может незначительно различаться. Рекомендуем заранее уточнять информацию в офисе Удостоверяющего центра вашего региона. Контакты центра можно найти на сайте Федеральной кадастровой палаты во вкладке </w:t>
      </w:r>
      <w:hyperlink r:id="rId5" w:tgtFrame="_blank" w:history="1">
        <w:r w:rsidRPr="008D12B5">
          <w:rPr>
            <w:rFonts w:ascii="TTNorms" w:eastAsia="Times New Roman" w:hAnsi="TTNorms" w:cs="Times New Roman"/>
            <w:color w:val="0000FF"/>
            <w:sz w:val="24"/>
            <w:szCs w:val="24"/>
            <w:u w:val="single"/>
            <w:lang w:eastAsia="ru-RU"/>
          </w:rPr>
          <w:t>«Обратная связь»</w:t>
        </w:r>
      </w:hyperlink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.</w:t>
      </w:r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</w:r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  <w:t>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 С помощью сертификата электронной подписи можно в режиме онлайн и не выходя из дома зарегистрировать права собственности на объект недвижимости, получить сведения из ЕГРН, ИНН, заполнить анкету для переоформления паспорта, отследить штрафы ГИБДД, подать заявление для поступления в вуз и получить многие другие государственные услуги.</w:t>
      </w:r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</w:r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  <w:t xml:space="preserve">Для создания сертификата электронной подписи вам потребуется предоставить пакет документов, в который входят оригиналы документов: паспорт, СНИЛС – страховое свидетельство обязательного пенсионного страхования, ИНН – индивидуальный номер налогоплательщика. Индивидуальные предприниматели также предоставляют основной государственный регистрационный номер записи о государственной регистрации физлица в качестве ИП, представитель юрлица – документы, которые подтверждают полномочия на действия от имени </w:t>
      </w:r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lastRenderedPageBreak/>
        <w:t>юридического лица.</w:t>
      </w:r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  <w:t>Удостоверяющий центр Федеральной кадастровой палаты начал работу в июле 2016 года. За время работы выдано более 125 тысяч сертификатов квалифицированной электронной подписи. Подробнее об </w:t>
      </w:r>
      <w:hyperlink r:id="rId6" w:tgtFrame="_blank" w:history="1">
        <w:r w:rsidRPr="008D12B5">
          <w:rPr>
            <w:rFonts w:ascii="TTNorms" w:eastAsia="Times New Roman" w:hAnsi="TTNorms" w:cs="Times New Roman"/>
            <w:color w:val="0000FF"/>
            <w:sz w:val="24"/>
            <w:szCs w:val="24"/>
            <w:u w:val="single"/>
            <w:lang w:eastAsia="ru-RU"/>
          </w:rPr>
          <w:t>Удостоверяющем центре Федеральной кадастровой палаты</w:t>
        </w:r>
      </w:hyperlink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можно узнать на </w:t>
      </w:r>
      <w:hyperlink r:id="rId7" w:tgtFrame="_blank" w:history="1">
        <w:r w:rsidRPr="008D12B5">
          <w:rPr>
            <w:rFonts w:ascii="TTNorms" w:eastAsia="Times New Roman" w:hAnsi="TTNorms" w:cs="Times New Roman"/>
            <w:color w:val="0000FF"/>
            <w:sz w:val="24"/>
            <w:szCs w:val="24"/>
            <w:u w:val="single"/>
            <w:lang w:eastAsia="ru-RU"/>
          </w:rPr>
          <w:t>сайте</w:t>
        </w:r>
      </w:hyperlink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ведомства.</w:t>
      </w:r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</w:r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br/>
        <w:t>Напомним, что в связи с ограничением приема документов в Многофункциональных центрах (МФЦ) Федеральная кадастровая палата для удобства граждан открыла </w:t>
      </w:r>
      <w:hyperlink r:id="rId8" w:tgtFrame="_blank" w:history="1">
        <w:r w:rsidRPr="008D12B5">
          <w:rPr>
            <w:rFonts w:ascii="TTNorms" w:eastAsia="Times New Roman" w:hAnsi="TTNorms" w:cs="Times New Roman"/>
            <w:color w:val="0089DB"/>
            <w:sz w:val="24"/>
            <w:szCs w:val="24"/>
            <w:u w:val="single"/>
            <w:lang w:eastAsia="ru-RU"/>
          </w:rPr>
          <w:t>специальную линию</w:t>
        </w:r>
      </w:hyperlink>
      <w:r w:rsidRPr="008D12B5">
        <w:rPr>
          <w:rFonts w:ascii="TTNorms" w:eastAsia="Times New Roman" w:hAnsi="TTNorms" w:cs="Times New Roman"/>
          <w:color w:val="334059"/>
          <w:sz w:val="24"/>
          <w:szCs w:val="24"/>
          <w:lang w:eastAsia="ru-RU"/>
        </w:rPr>
        <w:t> для предварительной записи на подачу документов. Так, по предварительной записи в офисах ведомства можно подать документы для учетно-регистрационных операций по экстерриториальному принципу.</w:t>
      </w:r>
    </w:p>
    <w:p w:rsidR="000E0EC3" w:rsidRDefault="000E0EC3"/>
    <w:p w:rsidR="000E0EC3" w:rsidRDefault="000E0EC3"/>
    <w:p w:rsidR="000E0EC3" w:rsidRDefault="000E0EC3"/>
    <w:p w:rsidR="008D12B5" w:rsidRDefault="000E0EC3">
      <w:r>
        <w:rPr>
          <w:noProof/>
          <w:lang w:eastAsia="ru-RU"/>
        </w:rPr>
        <w:drawing>
          <wp:inline distT="0" distB="0" distL="0" distR="0">
            <wp:extent cx="2952750" cy="1552575"/>
            <wp:effectExtent l="19050" t="0" r="0" b="0"/>
            <wp:docPr id="1" name="Рисунок 1" descr="Z:\!!!!!!!!!!!!САЙТ\заявка№404\ЭЦ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!!!!!!!!!!!!САЙТ\заявка№404\ЭЦ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2B5" w:rsidSect="0033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Norm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2B5"/>
    <w:rsid w:val="000E0EC3"/>
    <w:rsid w:val="00333910"/>
    <w:rsid w:val="008D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898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507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19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fkp-otkryla-predvaritelnuyu-zapis-dlya-podachi-dokumentov-po-eksterritorialnomu-printsip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astr.ru/services/udostoveryayushchiy-tsen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.kadastr.ru/index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dastr.ru/feedbac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c.kadastr.ru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А.А. Симанихин</cp:lastModifiedBy>
  <cp:revision>2</cp:revision>
  <dcterms:created xsi:type="dcterms:W3CDTF">2020-04-10T17:28:00Z</dcterms:created>
  <dcterms:modified xsi:type="dcterms:W3CDTF">2020-04-14T09:10:00Z</dcterms:modified>
</cp:coreProperties>
</file>