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B2" w:rsidRPr="002763B2" w:rsidRDefault="002763B2" w:rsidP="002763B2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Количество электронных обращений в кол-центр Федеральной кадастровой палаты в период самоизоляции выросло на 20%</w:t>
      </w:r>
    </w:p>
    <w:p w:rsidR="002763B2" w:rsidRPr="002763B2" w:rsidRDefault="002763B2" w:rsidP="002763B2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i/>
          <w:iCs/>
          <w:color w:val="334059"/>
          <w:sz w:val="24"/>
          <w:szCs w:val="24"/>
          <w:lang w:eastAsia="ru-RU"/>
        </w:rPr>
        <w:t>Такое внимание к подразделению Федеральной кадастровой палаты – Ведомственному центру телефонного обслуживания (ВЦТО) –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  <w:r w:rsidRPr="002763B2">
        <w:rPr>
          <w:rFonts w:ascii="TTNorms" w:eastAsia="Times New Roman" w:hAnsi="TTNorms" w:cs="Times New Roman"/>
          <w:i/>
          <w:iCs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В условиях сложной санитарно-эпидемиологической обстановки в стране Ведомственный центр телефонного обслуживания Федеральной кадастровой палаты выступает как основной канал информации и взаимодействия с заявителями по вопросам операций с недвижимостью. Для удобства граждан ВЦТО продолжает работу в прежнем режиме 24/7. </w:t>
      </w:r>
      <w:r w:rsidRPr="002763B2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Так, в первую декаду апреля в </w:t>
      </w:r>
      <w:hyperlink r:id="rId5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ВЦТО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поступило более 140 тысяч телефонных вызовов, что на 16% больше по сравнению с аналогичным периодом прошлого года, а также около 12 тысяч электронных обращений, что на 20% больше по сравнению с 1-й декадой апреля прошлого года.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Существенное увеличение количества звонков и обращений в ВЦТО объясняется комплексом ограничений, введенных в регионах из-за неблагоприятной эпидемиологической ситуации на территории Российской Федерации. Значительная доля обращений заявителей в ВЦТО связана с необходимостью разъяснения гражданам порядка получения государственных услуг в электронном виде (в отсутствие возможности обратиться за получением госуслуг лично). Также сотрудники ВЦТО помогают гражданам и сопровождают их в процессе пользования электронными сервисами сайтов Росреестра и Федеральной кадастровой палаты.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Таким образом, работа электронных сервисов и консультационные услуги, оказываемые ВЦТО, оказались еще более востребованы в период введенных ограничительных мер, чем ранее. Среднее время, затраченное на решение конкретной проблемы, составляет примерно три минуты, но стоит отметить, что с учетом динамики роста звонков в дальнейшем может увеличиваться время ожидания ответа.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Топ-3 вопросов, по которым заявители обращались в ВЦТО в период объявленных нерабочих дней, выглядит так: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Консультация по получению учетно-регистрационных услуг – 51,76% обращений.</w:t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Готовность документов – 28,51%.</w:t>
      </w:r>
    </w:p>
    <w:p w:rsidR="002763B2" w:rsidRPr="002763B2" w:rsidRDefault="002763B2" w:rsidP="002763B2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Электронные услуги, которые можно получить через официальные сайты ведомств – 11,60%.</w:t>
      </w:r>
    </w:p>
    <w:p w:rsidR="002763B2" w:rsidRPr="002763B2" w:rsidRDefault="002763B2" w:rsidP="002763B2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С помощью специалистов ВЦТО граждане могут, например, разобраться в использовании электронных сервисов, что особенно актуально при дистанционном режиме работы.</w:t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Напомним, Федеральная кадастровая палата </w:t>
      </w:r>
      <w:hyperlink r:id="rId6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открыла специальную линию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для предварительной записи на подачу документов для учетно-регистрационных операций по экстерриториальному принципу. Также в Удостоверяющем центре Кадастровой палаты можно получить сертификат электронной подписи – центр свою деятельность не приостанавливает и </w:t>
      </w:r>
      <w:hyperlink r:id="rId7" w:tgtFrame="_blank" w:history="1">
        <w:r w:rsidRPr="002763B2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формат работы не меняет</w:t>
        </w:r>
      </w:hyperlink>
      <w:r w:rsidRPr="002763B2">
        <w:rPr>
          <w:rFonts w:ascii="TTNorms" w:eastAsia="Times New Roman" w:hAnsi="TTNorms" w:cs="Times New Roman"/>
          <w:color w:val="334059"/>
          <w:sz w:val="24"/>
          <w:szCs w:val="24"/>
          <w:u w:val="single"/>
          <w:lang w:eastAsia="ru-RU"/>
        </w:rPr>
        <w:t>.</w:t>
      </w:r>
    </w:p>
    <w:p w:rsidR="002763B2" w:rsidRDefault="00D85879">
      <w:r>
        <w:rPr>
          <w:noProof/>
          <w:lang w:eastAsia="ru-RU"/>
        </w:rPr>
        <w:drawing>
          <wp:inline distT="0" distB="0" distL="0" distR="0">
            <wp:extent cx="5934075" cy="3543300"/>
            <wp:effectExtent l="19050" t="0" r="9525" b="0"/>
            <wp:docPr id="1" name="Рисунок 1" descr="Z:\!!!!!!!!!!!!САЙТ\заявка№429\электр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429\электр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B2" w:rsidSect="0039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E15"/>
    <w:multiLevelType w:val="multilevel"/>
    <w:tmpl w:val="89E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B2"/>
    <w:rsid w:val="002763B2"/>
    <w:rsid w:val="003904F7"/>
    <w:rsid w:val="00D8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65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kadastrovaya-palata-rekomenduet-podpisyvat-dokumenty-s-pomoshchyu-elektronnoy-pod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news/fkp-otkryla-predvaritelnuyu-zapis-dlya-podachi-dokumentov-po-eksterritorialnomu-printsipu/" TargetMode="External"/><Relationship Id="rId5" Type="http://schemas.openxmlformats.org/officeDocument/2006/relationships/hyperlink" Target="https://kadastr.ru/services/vedomstvennyy-tsentr-telefonnogo-obsluzhi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А.А. Симанихин</cp:lastModifiedBy>
  <cp:revision>2</cp:revision>
  <dcterms:created xsi:type="dcterms:W3CDTF">2020-04-16T17:09:00Z</dcterms:created>
  <dcterms:modified xsi:type="dcterms:W3CDTF">2020-04-20T07:13:00Z</dcterms:modified>
</cp:coreProperties>
</file>