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24" w:rsidRPr="00131A24" w:rsidRDefault="00131A24" w:rsidP="00131A24">
      <w:pPr>
        <w:spacing w:after="360" w:line="240" w:lineRule="auto"/>
        <w:outlineLvl w:val="0"/>
        <w:rPr>
          <w:rFonts w:ascii="TTNorms" w:eastAsia="Times New Roman" w:hAnsi="TTNorms" w:cs="Times New Roman"/>
          <w:color w:val="334059"/>
          <w:kern w:val="36"/>
          <w:sz w:val="60"/>
          <w:szCs w:val="60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kern w:val="36"/>
          <w:sz w:val="60"/>
          <w:szCs w:val="60"/>
          <w:lang w:eastAsia="ru-RU"/>
        </w:rPr>
        <w:t>Публичная кадастровая карта вошла в топ сайтов с бесплатным доступом</w:t>
      </w:r>
    </w:p>
    <w:p w:rsidR="00131A24" w:rsidRPr="00131A24" w:rsidRDefault="00131A24" w:rsidP="00131A24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1 апреля Минкомсвязь запустила пилотный проект по «доступному интернету». Суть проекта заключается в том, что пять крупнейших операторов связи будут бесплатно предоставлять доступ к социально значимым онлайн-ресурсам даже тем, кто вовремя не оплатил домашний интернет. Таким образом, дистанционный режим работы людей станет комфортнее и удобнее. В эксперименте, который продлится до 1 июля, участвуют 370 сайтов 18 базовых категорий. Одним из таких социально значимых сайтов признана </w:t>
      </w:r>
      <w:hyperlink r:id="rId4" w:tgtFrame="_blank" w:history="1">
        <w:r w:rsidRPr="00131A24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Публичная кадастровая карта</w:t>
        </w:r>
      </w:hyperlink>
      <w:r w:rsidRPr="00131A24"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  <w:t>.</w:t>
      </w:r>
    </w:p>
    <w:p w:rsidR="00131A24" w:rsidRPr="00131A24" w:rsidRDefault="00131A24" w:rsidP="00131A24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131A24" w:rsidRPr="00131A24" w:rsidRDefault="00131A24" w:rsidP="00131A24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По </w:t>
      </w:r>
      <w:hyperlink r:id="rId5" w:tgtFrame="_blank" w:history="1">
        <w:r w:rsidRPr="00131A24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словам</w:t>
        </w:r>
      </w:hyperlink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 xml:space="preserve"> министра цифрового развития, связи и массовых коммуникаций Максута </w:t>
      </w:r>
      <w:proofErr w:type="spellStart"/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Шадаева</w:t>
      </w:r>
      <w:proofErr w:type="spellEnd"/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, главный критерий включения сайтов в этот перечень – их востребованность нашими гражданами.</w:t>
      </w:r>
    </w:p>
    <w:p w:rsidR="00131A24" w:rsidRPr="00131A24" w:rsidRDefault="00131A24" w:rsidP="00131A24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131A24" w:rsidRPr="00131A24" w:rsidRDefault="00131A24" w:rsidP="00131A24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131A24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>«Представляется, что в этом перечне есть все то, что нужно для комфортного пребывания дома и для работы. Мы взяли все открытые данные о посещаемости сайтов, популярности тех или иных сервисов и сформировали список, который на сегодня включает 370 сайтов по 18 базовым категориям. Ежедневная совокупная аудитория пользователей этих сервисов составляет более 50 млн человек»</w:t>
      </w: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, – отмечает </w:t>
      </w:r>
      <w:r w:rsidRPr="00131A24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>министр.</w:t>
      </w:r>
    </w:p>
    <w:p w:rsidR="00131A24" w:rsidRPr="00131A24" w:rsidRDefault="00131A24" w:rsidP="00131A24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131A24" w:rsidRPr="00131A24" w:rsidRDefault="00131A24" w:rsidP="00131A24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Так, в 2019 году публичной кадастровой </w:t>
      </w:r>
      <w:hyperlink r:id="rId6" w:tgtFrame="_blank" w:history="1">
        <w:r w:rsidRPr="00131A24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картой</w:t>
        </w:r>
      </w:hyperlink>
      <w:r w:rsidRPr="00131A24"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  <w:t> </w:t>
      </w: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воспользовалось около 8 млн человек, сгенерировавших почти 60 млн сеансов работы с сервисом. С начала 2020 года сервис посетили уже 2 млн человек, создавшие около 11 млн сеансов. Ежедневно сервисом пользуется около 150 тыс. человек.</w:t>
      </w:r>
    </w:p>
    <w:p w:rsidR="00131A24" w:rsidRPr="00131A24" w:rsidRDefault="00131A24" w:rsidP="00131A24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131A24" w:rsidRPr="00131A24" w:rsidRDefault="00131A24" w:rsidP="00131A24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В марте 2020 года Федеральная кадастровая палата совместно с Росреестром</w:t>
      </w:r>
      <w:r w:rsidRPr="00131A24"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  <w:t> </w:t>
      </w:r>
      <w:hyperlink r:id="rId7" w:tgtFrame="_blank" w:history="1">
        <w:r w:rsidRPr="00131A24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запустила</w:t>
        </w:r>
      </w:hyperlink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 обновленный онлайн-сервис «Публичная кадастровая карта».</w:t>
      </w:r>
    </w:p>
    <w:p w:rsidR="00131A24" w:rsidRPr="00131A24" w:rsidRDefault="00131A24" w:rsidP="00131A24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131A24" w:rsidRPr="00131A24" w:rsidRDefault="00131A24" w:rsidP="00131A24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131A24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>«Наша задача – создавать доступные технологичные сервисы, которые помогут гражданам всей страны при любых сделках с недвижимостью</w:t>
      </w: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, </w:t>
      </w:r>
      <w:proofErr w:type="gramStart"/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–  отмечал</w:t>
      </w:r>
      <w:proofErr w:type="gramEnd"/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 </w:t>
      </w:r>
      <w:r w:rsidRPr="00131A24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 xml:space="preserve">директор Федеральной кадастровой палаты Вячеслав </w:t>
      </w:r>
      <w:proofErr w:type="spellStart"/>
      <w:r w:rsidRPr="00131A24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>Спиренков</w:t>
      </w:r>
      <w:proofErr w:type="spellEnd"/>
      <w:r w:rsidRPr="00131A24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>.</w:t>
      </w: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 – </w:t>
      </w:r>
      <w:r w:rsidRPr="00131A24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 xml:space="preserve">Новая Публичная кадастровая карта </w:t>
      </w:r>
      <w:r w:rsidRPr="00131A24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lastRenderedPageBreak/>
        <w:t>ориентирована на функциональные потребности пользователей </w:t>
      </w:r>
      <w:proofErr w:type="gramStart"/>
      <w:r w:rsidRPr="00131A24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>–  интуитивно</w:t>
      </w:r>
      <w:proofErr w:type="gramEnd"/>
      <w:r w:rsidRPr="00131A24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>-понятный интерфейс, гибкость карт и максимальное количество информации о территории и объектах. Благодаря сервису можно в режиме онлайн узнать кадастровый номер объекта, получить сведения о кадастровой стоимости, форме собственности, назначении и многое другое».</w:t>
      </w:r>
    </w:p>
    <w:p w:rsidR="00131A24" w:rsidRPr="00131A24" w:rsidRDefault="00131A24" w:rsidP="00131A24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131A24" w:rsidRPr="00131A24" w:rsidRDefault="00131A24" w:rsidP="00131A24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местности. Пользователь может распечатать нужный фрагмент с комментариями, а также поделиться ссылкой на него в социальных сетях. На публичной кадастровой карте можно увидеть государственные границы, границы между субъектами России, муниципальных образований и населенных пунктов, а также границы зон с особыми условиями использования территории, территориальных и других зон, земельных участков. Сегодня ресурс содержит сведения более чем о 60 млн земельных участков, а также около 44 млн зданий, сооружений, объектов незавершенного строительства.</w:t>
      </w:r>
      <w:bookmarkStart w:id="0" w:name="_GoBack"/>
      <w:bookmarkEnd w:id="0"/>
    </w:p>
    <w:p w:rsidR="00131A24" w:rsidRPr="00131A24" w:rsidRDefault="00131A24" w:rsidP="00131A24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:rsidR="00131A24" w:rsidRPr="00131A24" w:rsidRDefault="00131A24" w:rsidP="00131A24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131A24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Ознакомиться с полным перечнем утвержденных Минкомсвязью «доступных» сайтов можно </w:t>
      </w:r>
      <w:hyperlink r:id="rId8" w:tgtFrame="_blank" w:history="1">
        <w:r w:rsidRPr="00131A24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ЗДЕСЬ</w:t>
        </w:r>
      </w:hyperlink>
      <w:r w:rsidRPr="00131A24"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  <w:t>.</w:t>
      </w:r>
    </w:p>
    <w:p w:rsidR="00131A24" w:rsidRDefault="00131A24"/>
    <w:sectPr w:rsidR="0013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Nor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24"/>
    <w:rsid w:val="001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06AF6-D387-49A6-A92E-9A082B75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9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86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04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uploaded/files/spisok-3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magazine/news/zapushchena-novaya-publichnaya-kadastrovaya-karta-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publichnaya-kadastrovaya-karta/" TargetMode="External"/><Relationship Id="rId5" Type="http://schemas.openxmlformats.org/officeDocument/2006/relationships/hyperlink" Target="https://digital.gov.ru/ru/events/3971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kk.rosreest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2020-04-09T16:35:00Z</dcterms:created>
  <dcterms:modified xsi:type="dcterms:W3CDTF">2020-04-09T16:43:00Z</dcterms:modified>
</cp:coreProperties>
</file>