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E542C6" w:rsidRDefault="00AB165E" w:rsidP="00E542C6">
      <w:pPr>
        <w:jc w:val="right"/>
        <w:rPr>
          <w:bCs/>
          <w:sz w:val="24"/>
          <w:szCs w:val="24"/>
        </w:rPr>
      </w:pPr>
      <w:r w:rsidRPr="00E542C6">
        <w:rPr>
          <w:bCs/>
          <w:sz w:val="24"/>
          <w:szCs w:val="24"/>
        </w:rPr>
        <w:t xml:space="preserve">                                                                          </w:t>
      </w:r>
      <w:r w:rsidR="00720D0B" w:rsidRPr="00E542C6">
        <w:rPr>
          <w:bCs/>
          <w:sz w:val="24"/>
          <w:szCs w:val="24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E542C6">
        <w:rPr>
          <w:sz w:val="28"/>
          <w:szCs w:val="28"/>
        </w:rPr>
        <w:t>-КУЗБАСС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E542C6">
        <w:rPr>
          <w:sz w:val="28"/>
          <w:szCs w:val="28"/>
        </w:rPr>
        <w:t>ЫШЛЕННОВСКИЙ МУНИЦИПАЛЬНЫЙ 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E542C6">
        <w:rPr>
          <w:sz w:val="28"/>
          <w:szCs w:val="28"/>
        </w:rPr>
        <w:t>ЕННОВСКОГО МУНИЦИПАЛЬНОГО 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</w:t>
      </w:r>
      <w:r w:rsidR="00E542C6">
        <w:rPr>
          <w:sz w:val="28"/>
          <w:szCs w:val="28"/>
        </w:rPr>
        <w:t>ы</w:t>
      </w:r>
      <w:r w:rsidR="00C502E8" w:rsidRPr="001D1DCD">
        <w:rPr>
          <w:sz w:val="28"/>
          <w:szCs w:val="28"/>
        </w:rPr>
        <w:t>й</w:t>
      </w:r>
      <w:r w:rsidR="00C502E8">
        <w:rPr>
          <w:sz w:val="28"/>
          <w:szCs w:val="28"/>
        </w:rPr>
        <w:t xml:space="preserve"> созыв,</w:t>
      </w:r>
      <w:r w:rsidR="00E542C6">
        <w:rPr>
          <w:sz w:val="28"/>
          <w:szCs w:val="28"/>
        </w:rPr>
        <w:t xml:space="preserve"> 6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Default="00C502E8" w:rsidP="00C502E8">
      <w:pPr>
        <w:rPr>
          <w:snapToGrid w:val="0"/>
          <w:sz w:val="24"/>
          <w:szCs w:val="24"/>
        </w:rPr>
      </w:pPr>
    </w:p>
    <w:p w:rsidR="008F5F47" w:rsidRPr="008C2BAB" w:rsidRDefault="008F5F47" w:rsidP="00C502E8">
      <w:pPr>
        <w:rPr>
          <w:snapToGrid w:val="0"/>
          <w:sz w:val="24"/>
          <w:szCs w:val="24"/>
        </w:rPr>
      </w:pPr>
    </w:p>
    <w:p w:rsidR="00C502E8" w:rsidRPr="008C2BAB" w:rsidRDefault="009A4442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26.03.2020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 w:rsidR="008F5F47">
        <w:rPr>
          <w:snapToGrid w:val="0"/>
          <w:sz w:val="28"/>
          <w:szCs w:val="28"/>
        </w:rPr>
        <w:t>99</w:t>
      </w:r>
    </w:p>
    <w:p w:rsidR="00C502E8" w:rsidRPr="00E542C6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E542C6">
        <w:rPr>
          <w:snapToGrid w:val="0"/>
          <w:sz w:val="18"/>
          <w:szCs w:val="18"/>
        </w:rPr>
        <w:t>пгт</w:t>
      </w:r>
      <w:proofErr w:type="spellEnd"/>
      <w:r w:rsidRPr="00E542C6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D27A19" w:rsidRPr="00D27A19" w:rsidRDefault="00D27A19" w:rsidP="00D27A19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Об утверждении положения «О бюджетном процессе</w:t>
      </w:r>
    </w:p>
    <w:p w:rsidR="00D27A19" w:rsidRPr="00D27A19" w:rsidRDefault="00D27A19" w:rsidP="00D27A19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 xml:space="preserve">Промышленновского муниципального </w:t>
      </w:r>
      <w:r w:rsidR="0081649D">
        <w:rPr>
          <w:b/>
          <w:sz w:val="28"/>
          <w:szCs w:val="28"/>
        </w:rPr>
        <w:t>округ</w:t>
      </w:r>
      <w:r w:rsidRPr="00D27A19">
        <w:rPr>
          <w:b/>
          <w:sz w:val="28"/>
          <w:szCs w:val="28"/>
        </w:rPr>
        <w:t>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A19">
        <w:rPr>
          <w:sz w:val="28"/>
          <w:szCs w:val="28"/>
        </w:rPr>
        <w:t>В целях приведения нормативных правовых актов в части регулирования бюджетного процесса</w:t>
      </w:r>
      <w:r w:rsidR="008F5F47">
        <w:rPr>
          <w:sz w:val="28"/>
          <w:szCs w:val="28"/>
        </w:rPr>
        <w:t>,</w:t>
      </w:r>
      <w:r w:rsidRPr="00D27A19">
        <w:rPr>
          <w:sz w:val="28"/>
          <w:szCs w:val="28"/>
        </w:rPr>
        <w:t xml:space="preserve"> в соответствие с действующим законодательством, руководствуясь Бюджетным </w:t>
      </w:r>
      <w:hyperlink r:id="rId9" w:history="1">
        <w:r w:rsidRPr="00D27A19">
          <w:rPr>
            <w:color w:val="000000"/>
            <w:sz w:val="28"/>
            <w:szCs w:val="28"/>
          </w:rPr>
          <w:t>кодексом</w:t>
        </w:r>
      </w:hyperlink>
      <w:r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D27A19">
          <w:rPr>
            <w:color w:val="000000"/>
            <w:sz w:val="28"/>
            <w:szCs w:val="28"/>
          </w:rPr>
          <w:t>Законом</w:t>
        </w:r>
      </w:hyperlink>
      <w:r w:rsidRPr="00D27A19">
        <w:rPr>
          <w:color w:val="000000"/>
          <w:sz w:val="28"/>
          <w:szCs w:val="28"/>
        </w:rPr>
        <w:t xml:space="preserve"> Кемеровской области от 14.11.2005 № 111-ОЗ </w:t>
      </w:r>
      <w:r w:rsidR="00E542C6">
        <w:rPr>
          <w:color w:val="000000"/>
          <w:sz w:val="28"/>
          <w:szCs w:val="28"/>
        </w:rPr>
        <w:t xml:space="preserve">                     </w:t>
      </w:r>
      <w:r w:rsidRPr="00D27A19">
        <w:rPr>
          <w:color w:val="000000"/>
          <w:sz w:val="28"/>
          <w:szCs w:val="28"/>
        </w:rPr>
        <w:t>«О бюджетном процессе в Кемеро</w:t>
      </w:r>
      <w:r w:rsidR="008F5F47">
        <w:rPr>
          <w:color w:val="000000"/>
          <w:sz w:val="28"/>
          <w:szCs w:val="28"/>
        </w:rPr>
        <w:t>вской области»,</w:t>
      </w:r>
      <w:r w:rsidRPr="00D27A19">
        <w:rPr>
          <w:color w:val="000000"/>
          <w:sz w:val="28"/>
          <w:szCs w:val="28"/>
        </w:rPr>
        <w:t xml:space="preserve"> </w:t>
      </w:r>
      <w:hyperlink r:id="rId11" w:history="1">
        <w:r w:rsidRPr="00D27A19">
          <w:rPr>
            <w:color w:val="000000"/>
            <w:sz w:val="28"/>
            <w:szCs w:val="28"/>
          </w:rPr>
          <w:t>Уставом</w:t>
        </w:r>
      </w:hyperlink>
      <w:r w:rsidRPr="00D27A19">
        <w:rPr>
          <w:color w:val="000000"/>
          <w:sz w:val="28"/>
          <w:szCs w:val="28"/>
        </w:rPr>
        <w:t xml:space="preserve"> </w:t>
      </w:r>
      <w:r w:rsidR="008F5F47">
        <w:rPr>
          <w:color w:val="000000"/>
          <w:sz w:val="28"/>
          <w:szCs w:val="28"/>
        </w:rPr>
        <w:t xml:space="preserve">муниципального образования Промышленновский муниципальный </w:t>
      </w:r>
      <w:r w:rsidRPr="00D27A19">
        <w:rPr>
          <w:color w:val="000000"/>
          <w:sz w:val="28"/>
          <w:szCs w:val="28"/>
        </w:rPr>
        <w:t xml:space="preserve"> </w:t>
      </w:r>
      <w:r w:rsidR="008F5F47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 xml:space="preserve">, 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 xml:space="preserve">Утвердить </w:t>
      </w:r>
      <w:hyperlink w:anchor="P44" w:history="1">
        <w:r w:rsidRPr="00D27A19">
          <w:rPr>
            <w:color w:val="000000"/>
            <w:sz w:val="28"/>
            <w:szCs w:val="28"/>
          </w:rPr>
          <w:t>Положение</w:t>
        </w:r>
      </w:hyperlink>
      <w:r w:rsidRPr="00D27A19">
        <w:rPr>
          <w:color w:val="000000"/>
          <w:sz w:val="28"/>
          <w:szCs w:val="28"/>
        </w:rPr>
        <w:t xml:space="preserve"> о бюджетном процессе Промышленновского муниципального </w:t>
      </w:r>
      <w:r w:rsidR="0036031F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 согласно приложению к настоящему решению.</w:t>
      </w:r>
    </w:p>
    <w:p w:rsidR="00D27A19" w:rsidRPr="00D27A19" w:rsidRDefault="00D27A19" w:rsidP="00D27A1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Признать утратившими силу:</w:t>
      </w:r>
    </w:p>
    <w:p w:rsidR="00D27A19" w:rsidRPr="00D27A19" w:rsidRDefault="00D27A19" w:rsidP="00D27A19">
      <w:pPr>
        <w:widowControl w:val="0"/>
        <w:ind w:firstLine="709"/>
        <w:jc w:val="both"/>
        <w:rPr>
          <w:sz w:val="28"/>
          <w:szCs w:val="28"/>
        </w:rPr>
      </w:pPr>
      <w:r w:rsidRPr="00D27A19">
        <w:rPr>
          <w:color w:val="000000"/>
          <w:sz w:val="28"/>
          <w:szCs w:val="28"/>
        </w:rPr>
        <w:t xml:space="preserve">- </w:t>
      </w:r>
      <w:hyperlink r:id="rId12" w:history="1">
        <w:r w:rsidRPr="00D27A19">
          <w:rPr>
            <w:color w:val="000000"/>
            <w:sz w:val="28"/>
            <w:szCs w:val="28"/>
          </w:rPr>
          <w:t>решение</w:t>
        </w:r>
      </w:hyperlink>
      <w:r w:rsidRPr="00D27A19">
        <w:rPr>
          <w:color w:val="000000"/>
          <w:sz w:val="28"/>
          <w:szCs w:val="28"/>
        </w:rPr>
        <w:t xml:space="preserve"> Промышленновского районного Совета народных депутатов от </w:t>
      </w:r>
      <w:r w:rsidR="00523034">
        <w:rPr>
          <w:color w:val="000000"/>
          <w:sz w:val="28"/>
          <w:szCs w:val="28"/>
        </w:rPr>
        <w:t>07.04</w:t>
      </w:r>
      <w:r w:rsidRPr="00D27A19">
        <w:rPr>
          <w:color w:val="000000"/>
          <w:sz w:val="28"/>
          <w:szCs w:val="28"/>
        </w:rPr>
        <w:t>.201</w:t>
      </w:r>
      <w:r w:rsidR="00523034">
        <w:rPr>
          <w:color w:val="000000"/>
          <w:sz w:val="28"/>
          <w:szCs w:val="28"/>
        </w:rPr>
        <w:t>6</w:t>
      </w:r>
      <w:r w:rsidRPr="00D27A19">
        <w:rPr>
          <w:color w:val="000000"/>
          <w:sz w:val="28"/>
          <w:szCs w:val="28"/>
        </w:rPr>
        <w:t xml:space="preserve"> №</w:t>
      </w:r>
      <w:r w:rsidR="00523034">
        <w:rPr>
          <w:color w:val="000000"/>
          <w:sz w:val="28"/>
          <w:szCs w:val="28"/>
        </w:rPr>
        <w:t xml:space="preserve"> 207</w:t>
      </w:r>
      <w:r w:rsidRPr="00D27A19">
        <w:rPr>
          <w:color w:val="000000"/>
          <w:sz w:val="28"/>
          <w:szCs w:val="28"/>
        </w:rPr>
        <w:t xml:space="preserve"> «Об утверждении Положени</w:t>
      </w:r>
      <w:r w:rsidRPr="00D27A19">
        <w:rPr>
          <w:sz w:val="28"/>
          <w:szCs w:val="28"/>
        </w:rPr>
        <w:t>я «О бюджетном процессе Промышленновского муниципального района»</w:t>
      </w:r>
      <w:r w:rsidR="00523034">
        <w:rPr>
          <w:sz w:val="28"/>
          <w:szCs w:val="28"/>
        </w:rPr>
        <w:t>.</w:t>
      </w:r>
    </w:p>
    <w:p w:rsidR="00490E81" w:rsidRPr="00C13513" w:rsidRDefault="00523034" w:rsidP="00720D0B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555222">
        <w:rPr>
          <w:rFonts w:ascii="Times New Roman" w:hAnsi="Times New Roman"/>
          <w:sz w:val="28"/>
          <w:szCs w:val="28"/>
        </w:rPr>
        <w:t>подлежит опубликованию</w:t>
      </w:r>
      <w:r w:rsidR="00490E81">
        <w:rPr>
          <w:rFonts w:ascii="Times New Roman" w:hAnsi="Times New Roman"/>
          <w:sz w:val="28"/>
          <w:szCs w:val="28"/>
        </w:rPr>
        <w:t xml:space="preserve"> в </w:t>
      </w:r>
      <w:r w:rsidR="00555222">
        <w:rPr>
          <w:rFonts w:ascii="Times New Roman" w:hAnsi="Times New Roman"/>
          <w:sz w:val="28"/>
          <w:szCs w:val="28"/>
        </w:rPr>
        <w:t>районной газете «Эхо»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490E81"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523034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Pr="00523034">
        <w:rPr>
          <w:rFonts w:ascii="Times New Roman" w:hAnsi="Times New Roman"/>
          <w:sz w:val="28"/>
          <w:szCs w:val="28"/>
        </w:rPr>
        <w:t>финансам</w:t>
      </w:r>
      <w:r>
        <w:rPr>
          <w:rFonts w:ascii="Times New Roman" w:hAnsi="Times New Roman"/>
          <w:sz w:val="28"/>
          <w:szCs w:val="28"/>
        </w:rPr>
        <w:t>,</w:t>
      </w:r>
      <w:r w:rsidRPr="0052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523034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 даты опубликования в районной газете «Эхо».</w:t>
      </w:r>
    </w:p>
    <w:tbl>
      <w:tblPr>
        <w:tblW w:w="9498" w:type="dxa"/>
        <w:tblInd w:w="108" w:type="dxa"/>
        <w:tblLook w:val="01E0"/>
      </w:tblPr>
      <w:tblGrid>
        <w:gridCol w:w="5760"/>
        <w:gridCol w:w="3738"/>
      </w:tblGrid>
      <w:tr w:rsidR="00303A33" w:rsidTr="00E542C6">
        <w:tc>
          <w:tcPr>
            <w:tcW w:w="5760" w:type="dxa"/>
          </w:tcPr>
          <w:p w:rsidR="0077055D" w:rsidRDefault="00770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42C6" w:rsidRDefault="00E5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42C6" w:rsidRDefault="00E5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E542C6">
        <w:tc>
          <w:tcPr>
            <w:tcW w:w="5760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hideMark/>
          </w:tcPr>
          <w:p w:rsidR="00303A33" w:rsidRDefault="00E542C6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E542C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03A33"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F47" w:rsidRDefault="008F5F47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F47" w:rsidRDefault="008F5F47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577289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  <w:r w:rsidRPr="00706830">
        <w:rPr>
          <w:sz w:val="28"/>
          <w:szCs w:val="28"/>
        </w:rPr>
        <w:t xml:space="preserve"> 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5F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решением                                          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F5F47">
        <w:rPr>
          <w:sz w:val="28"/>
          <w:szCs w:val="28"/>
        </w:rPr>
        <w:t xml:space="preserve">     </w:t>
      </w:r>
      <w:r w:rsidR="00F674AE">
        <w:rPr>
          <w:sz w:val="28"/>
          <w:szCs w:val="28"/>
        </w:rPr>
        <w:t xml:space="preserve">                  </w:t>
      </w:r>
      <w:r w:rsidR="008F5F47">
        <w:rPr>
          <w:sz w:val="28"/>
          <w:szCs w:val="28"/>
        </w:rPr>
        <w:t xml:space="preserve"> </w:t>
      </w:r>
      <w:r w:rsidRPr="003A178A">
        <w:rPr>
          <w:sz w:val="28"/>
          <w:szCs w:val="28"/>
        </w:rPr>
        <w:t>Совета народных депутатов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F5F47">
        <w:rPr>
          <w:sz w:val="28"/>
          <w:szCs w:val="28"/>
        </w:rPr>
        <w:t xml:space="preserve">                 </w:t>
      </w:r>
      <w:r w:rsidRPr="003A178A">
        <w:rPr>
          <w:sz w:val="28"/>
          <w:szCs w:val="28"/>
        </w:rPr>
        <w:t>Промышленновского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F5F47">
        <w:rPr>
          <w:sz w:val="28"/>
          <w:szCs w:val="28"/>
        </w:rPr>
        <w:t xml:space="preserve">                             </w:t>
      </w:r>
      <w:r w:rsidRPr="003A17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F5F47">
        <w:rPr>
          <w:sz w:val="28"/>
          <w:szCs w:val="28"/>
        </w:rPr>
        <w:t xml:space="preserve">                от 26.03.2020 № 99</w:t>
      </w:r>
    </w:p>
    <w:p w:rsidR="00577289" w:rsidRDefault="00577289" w:rsidP="00577289">
      <w:pPr>
        <w:widowControl w:val="0"/>
        <w:ind w:firstLine="709"/>
        <w:jc w:val="right"/>
        <w:rPr>
          <w:sz w:val="28"/>
          <w:szCs w:val="28"/>
        </w:rPr>
      </w:pPr>
    </w:p>
    <w:p w:rsidR="00577289" w:rsidRPr="003A178A" w:rsidRDefault="00577289" w:rsidP="00577289">
      <w:pPr>
        <w:widowControl w:val="0"/>
        <w:rPr>
          <w:sz w:val="28"/>
          <w:szCs w:val="28"/>
        </w:rPr>
      </w:pPr>
    </w:p>
    <w:p w:rsidR="00577289" w:rsidRPr="004125E5" w:rsidRDefault="00577289" w:rsidP="00577289">
      <w:pPr>
        <w:widowControl w:val="0"/>
        <w:ind w:firstLine="709"/>
        <w:jc w:val="center"/>
        <w:rPr>
          <w:b/>
          <w:sz w:val="28"/>
          <w:szCs w:val="28"/>
        </w:rPr>
      </w:pPr>
      <w:bookmarkStart w:id="0" w:name="P44"/>
      <w:bookmarkEnd w:id="0"/>
      <w:r w:rsidRPr="004125E5">
        <w:rPr>
          <w:b/>
          <w:sz w:val="28"/>
          <w:szCs w:val="28"/>
        </w:rPr>
        <w:t>ПОЛОЖЕНИЕ</w:t>
      </w:r>
    </w:p>
    <w:p w:rsidR="00577289" w:rsidRPr="004125E5" w:rsidRDefault="00577289" w:rsidP="00577289">
      <w:pPr>
        <w:widowControl w:val="0"/>
        <w:ind w:firstLine="709"/>
        <w:jc w:val="center"/>
        <w:rPr>
          <w:b/>
          <w:sz w:val="28"/>
          <w:szCs w:val="28"/>
        </w:rPr>
      </w:pPr>
      <w:r w:rsidRPr="004125E5">
        <w:rPr>
          <w:b/>
          <w:sz w:val="28"/>
          <w:szCs w:val="28"/>
        </w:rPr>
        <w:t>О БЮДЖЕТНОМ ПРОЦЕССЕ</w:t>
      </w:r>
    </w:p>
    <w:p w:rsidR="00577289" w:rsidRPr="004125E5" w:rsidRDefault="00577289" w:rsidP="00577289">
      <w:pPr>
        <w:widowControl w:val="0"/>
        <w:ind w:firstLine="709"/>
        <w:jc w:val="center"/>
        <w:rPr>
          <w:b/>
          <w:sz w:val="28"/>
          <w:szCs w:val="28"/>
        </w:rPr>
      </w:pPr>
      <w:r w:rsidRPr="004125E5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577289" w:rsidRPr="003A178A" w:rsidRDefault="00577289" w:rsidP="00577289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Настоящее Положение регламентирует бюджетные правоотношения в Промышленновском муниципальном округе, права и обязанности органов местного самоуправления в бюджетном процессе.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I. ОБЩИЕ ПОЛОЖЕНИЯ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Статья 1. Основные понятия, используемые в настоящем Положении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3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sz w:val="28"/>
          <w:szCs w:val="28"/>
        </w:rPr>
        <w:t xml:space="preserve"> Российской Федерации, а также следующие понятия: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бюджетный проце</w:t>
      </w:r>
      <w:proofErr w:type="gramStart"/>
      <w:r w:rsidRPr="00F674AE">
        <w:rPr>
          <w:sz w:val="28"/>
          <w:szCs w:val="28"/>
        </w:rPr>
        <w:t>сс в Пр</w:t>
      </w:r>
      <w:proofErr w:type="gramEnd"/>
      <w:r w:rsidRPr="00F674AE">
        <w:rPr>
          <w:sz w:val="28"/>
          <w:szCs w:val="28"/>
        </w:rPr>
        <w:t>омышленновском муниципальном округе - регламентируемая федеральным и областным законодательством, настоящим Положением и иными нормативно-правовыми актами деятельность органов местного самоуправления и иных участников бюджетного процесса по составлению, рассмотрению, утверждению, исполнению бюджета, контролю за его исполнением, осуществлению бюджетного учета, составлению, проверке, рассмотрению и утверждению бюджетной отчетности;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бюджет Промышленновского муниципального округа (далее – бюджет округа)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577289" w:rsidRPr="00F674AE" w:rsidRDefault="00577289" w:rsidP="00F674AE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 xml:space="preserve">бюджетный прогноз на долгосрочный период (далее – бюджетный прогноз) - документ, содержащий прогноз основных характеристик бюджета округа, показатели финансового обеспечения муниципальных программ на период их действия, иные показатели, характеризующие бюджет округа, а также содержащий основные подходы к формированию </w:t>
      </w:r>
      <w:proofErr w:type="gramStart"/>
      <w:r w:rsidRPr="00F674A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F674AE">
        <w:rPr>
          <w:rFonts w:ascii="Times New Roman" w:hAnsi="Times New Roman" w:cs="Times New Roman"/>
          <w:sz w:val="28"/>
          <w:szCs w:val="28"/>
        </w:rPr>
        <w:t xml:space="preserve"> политики на долгосрочный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 xml:space="preserve">текущий финансовый год - год, в котором осуществляется исполнение бюджета округа, составление и рассмотрение проекта бюджета округа на очередной финансовый год (очередной финансовый год и </w:t>
      </w:r>
      <w:r w:rsidRPr="00F674AE">
        <w:rPr>
          <w:bCs/>
          <w:sz w:val="28"/>
          <w:szCs w:val="28"/>
        </w:rPr>
        <w:lastRenderedPageBreak/>
        <w:t>плановый период);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>очередной финансовый год - год, следующий за текущим финансовым годом;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 xml:space="preserve">плановый период - два финансовых года, следующие за очередным финансовым годом;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>отчетный финансовый год - год, предшествующий текущему финансовому году;</w:t>
      </w:r>
    </w:p>
    <w:p w:rsidR="00577289" w:rsidRPr="00F674AE" w:rsidRDefault="00577289" w:rsidP="00F674AE">
      <w:pPr>
        <w:pStyle w:val="a7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674AE">
        <w:rPr>
          <w:bCs/>
          <w:sz w:val="28"/>
          <w:szCs w:val="28"/>
        </w:rPr>
        <w:t>Бюджет для граждан - разрабатывается, в соответствии 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22.09.2015 № 145н,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</w:t>
      </w:r>
      <w:proofErr w:type="gramEnd"/>
      <w:r w:rsidRPr="00F674AE">
        <w:rPr>
          <w:bCs/>
          <w:sz w:val="28"/>
          <w:szCs w:val="28"/>
        </w:rPr>
        <w:t xml:space="preserve">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2. Участники бюджетного процесса, обладающие</w:t>
      </w: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бюджетными полномочиями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Участниками бюджетного процесса в Промышленновском муниципальном округе, обладающими бюджетными полномочиями, являются: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глава Промышленновского муниципального округа (далее – глава округа);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Совет народных депутатов Промышленновского муниципального округа (далее - Совет);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контрольно-счетный орган Промышленновского муниципального округа (далее - КСО);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администрация Промышленновского муниципального округа (далее – администрация округа);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управление Федерального казначейства по Кемеровской области;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отдел внутреннего финансового контроля администрации Промышленновского муниципального округа  (далее - отдел внутреннего финансового контроля);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главные распорядители (распорядители) бюджетных средств;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главные администраторы (администраторы) доходов бюджета;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577289" w:rsidRPr="00F674AE" w:rsidRDefault="00577289" w:rsidP="00F674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получатели бюджетных средств.</w:t>
      </w:r>
    </w:p>
    <w:p w:rsidR="00577289" w:rsidRPr="00F674AE" w:rsidRDefault="00577289" w:rsidP="00F674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Главные распорядители средств бюджета округа устанавливаются решением Совета народных депутатов Промышленновского муниципального округа о бюджете округа в составе ведомственной структуры расходов.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 xml:space="preserve">Полномочия участников бюджетного процесса определяются </w:t>
      </w:r>
      <w:r w:rsidRPr="00F674AE">
        <w:rPr>
          <w:color w:val="000000"/>
          <w:sz w:val="28"/>
          <w:szCs w:val="28"/>
        </w:rPr>
        <w:t xml:space="preserve">Бюджетным </w:t>
      </w:r>
      <w:hyperlink r:id="rId14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представительного органа муниципального образования.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II. СОСТАВЛЕНИЕ ПРОЕКТА БЮДЖЕТА ОКРУГА</w:t>
      </w:r>
    </w:p>
    <w:p w:rsidR="00577289" w:rsidRPr="00F674AE" w:rsidRDefault="00577289" w:rsidP="00F674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289" w:rsidRPr="00F674AE" w:rsidRDefault="00577289" w:rsidP="00F674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Статья 3. Долгосрочное бюджетное планирование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 xml:space="preserve">Долгосрочное бюджетное планирование осуществляется путем формирования бюджетного прогноза Промышленновского муниципального округа на долгосрочный период в случае, если Советом  принято решение о его формировании в соответствии с требованиями Бюджетного </w:t>
      </w:r>
      <w:hyperlink r:id="rId15" w:history="1">
        <w:r w:rsidRPr="00F674A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674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Бюджетный прогноз Промышленновского  муниципального округа на долгосрочный период разрабатывается каждые три года на шесть и более лет на основе прогноза социально-экономического развития Промышленновского муниципального округа на соответствующий период.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 может быть изменен с учетом изменения прогноза социально-экономического развития Промышленновского муниципального округа на соответствующий период и принятого решения о соответствующем бюджете без продления периода его действия.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округа с соблюдением требований Бюджетного </w:t>
      </w:r>
      <w:hyperlink r:id="rId16" w:history="1">
        <w:r w:rsidRPr="00F674A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674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 Промышленновского муниципального округа на долгосрочный период (за исключением показателей финансового обеспечения муниципальных программ) представляется в Совет одновременно с проектом решения о бюджете округа.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Бюджетный прогноз (изменения бюджетного прогноза) Промышленновского муниципального округа на долгосрочный период утверждается администрацией округа в срок, не превышающий двух месяцев со дня официального опубликования решения о бюджете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i/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Статья 4. Порядок и сроки составления проекта 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Составление проекта бюджета округа - исключительная прерогатива администрации округа.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Непосредственное составление проекта бюджета округа осуществляет финансовое управление по Промышленновскому району (далее – финансовое управление) в соответствии с Бюджетным </w:t>
      </w:r>
      <w:hyperlink r:id="rId17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color w:val="000000"/>
          <w:sz w:val="28"/>
          <w:szCs w:val="28"/>
        </w:rPr>
        <w:t xml:space="preserve"> </w:t>
      </w:r>
      <w:r w:rsidRPr="00F674AE">
        <w:rPr>
          <w:sz w:val="28"/>
          <w:szCs w:val="28"/>
        </w:rPr>
        <w:t>Российской Федерации и настоящим Положением.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>В целях своевременного и качественного составления проекта бюджета округа финансовое управление имеет право получать необходимые сведения от органов местного самоуправления, муниципальных учреждений и иных организаций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Решение о начале работы над составлением проекта бюджета округа принимает глава округа не позднее, чем за 6 месяцев до начала соответствующего финансового года. На основании этого решения </w:t>
      </w:r>
      <w:proofErr w:type="gramStart"/>
      <w:r w:rsidRPr="00F674AE">
        <w:rPr>
          <w:sz w:val="28"/>
          <w:szCs w:val="28"/>
        </w:rPr>
        <w:t>финансовое</w:t>
      </w:r>
      <w:proofErr w:type="gramEnd"/>
      <w:r w:rsidRPr="00F674AE">
        <w:rPr>
          <w:sz w:val="28"/>
          <w:szCs w:val="28"/>
        </w:rPr>
        <w:t xml:space="preserve"> управление организует поэтапную работу по составлению проекта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Составление проекта бюджета округа основывается на положениях послания Президента Российской Федерации, основных направлениях бюджетной и налоговой политики Промышленновского муниципального округа, прогнозе социально-экономического развития Промышленновского муниципального округа, муниципальных программах (проектах муниципальных программ, проектах изменений указанных программ), бюджетном прогнозе (проекте бюджетного прогноза, проекте изменений бюджетного прогноза) на долгосрочный период.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Расходы на реализацию муниципальных программ утверждаются в составе решения о бюджете округа на очередной финансовый год и плановый период.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Проект бюджета округа </w:t>
      </w:r>
      <w:proofErr w:type="gramStart"/>
      <w:r w:rsidRPr="00F674AE">
        <w:rPr>
          <w:sz w:val="28"/>
          <w:szCs w:val="28"/>
        </w:rPr>
        <w:t>составляется и утверждается</w:t>
      </w:r>
      <w:proofErr w:type="gramEnd"/>
      <w:r w:rsidRPr="00F674AE">
        <w:rPr>
          <w:sz w:val="28"/>
          <w:szCs w:val="28"/>
        </w:rPr>
        <w:t xml:space="preserve"> сроком на три года (очередной финансовый год и плановый период).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Одновременно с проектом решения о бюджете округа в Совет вносятся следующие документы и материалы: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основные направления </w:t>
      </w:r>
      <w:proofErr w:type="gramStart"/>
      <w:r w:rsidRPr="00F674AE">
        <w:rPr>
          <w:sz w:val="28"/>
          <w:szCs w:val="28"/>
        </w:rPr>
        <w:t>бюджетной</w:t>
      </w:r>
      <w:proofErr w:type="gramEnd"/>
      <w:r w:rsidRPr="00F674AE">
        <w:rPr>
          <w:sz w:val="28"/>
          <w:szCs w:val="28"/>
        </w:rPr>
        <w:t xml:space="preserve"> политики и налоговой политики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предварительные итоги социально-экономического развития Промышленновского муниципального округа за истекший период текущего финансового года и ожидаемые итоги социально-экономического развития Промышленновского муниципального округа за текущий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прогноз социально-экономического развития Промышленновского муниципального округа на очередной финансовый год и плановый период с пояснительной запиской;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прогноз основных характеристик (общий объем доходов, общий объем расходов, дефицит (</w:t>
      </w:r>
      <w:proofErr w:type="spellStart"/>
      <w:r w:rsidRPr="00F674AE">
        <w:rPr>
          <w:sz w:val="28"/>
          <w:szCs w:val="28"/>
        </w:rPr>
        <w:t>профицит</w:t>
      </w:r>
      <w:proofErr w:type="spellEnd"/>
      <w:r w:rsidRPr="00F674AE">
        <w:rPr>
          <w:sz w:val="28"/>
          <w:szCs w:val="28"/>
        </w:rPr>
        <w:t>) бюджета) бюджета Промышленновского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пояснительная записка к проекту бюджета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верхний предел муниципального внутреннего долга Промышленновского муниципального округа на 1 января года, следующего за очередным финансовым годом и каждым годом планового периода;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оценка ожидаемого исполнения бюджета округа за текущий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предложенные Советом, КСО проекты бюджетных смет указанных органов, представляемые в случае возникновения разногласий с </w:t>
      </w:r>
      <w:r w:rsidRPr="00F674AE">
        <w:rPr>
          <w:sz w:val="28"/>
          <w:szCs w:val="28"/>
        </w:rPr>
        <w:lastRenderedPageBreak/>
        <w:t>финансовым управлением в отношении указанных бюджетных смет;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реестр источников доходов бюджета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паспорта муниципальных программ Промышленновского муниципального округа (проекты изменений в указанные паспорта);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иные документы и материалы.</w:t>
      </w:r>
      <w:bookmarkStart w:id="1" w:name="P86"/>
      <w:bookmarkEnd w:id="1"/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Глава округа вносит на рассмотрение Совета проект решения о бюджете округа, документы и материалы, определенные пунктами настоящей статьи, не позднее 15 ноября текущего финансового года.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5. Публичные слушания по проекту бюджета округа, по отчету об исполнении бюджета округа за год.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4AE">
        <w:rPr>
          <w:rFonts w:ascii="Times New Roman" w:hAnsi="Times New Roman" w:cs="Times New Roman"/>
          <w:iCs/>
          <w:sz w:val="28"/>
          <w:szCs w:val="28"/>
        </w:rPr>
        <w:t>По проекту бюджета округа на очередной финансовый год (очередной финансовый год и плановый период) и по отчету об                                                                                                                                                                                                  его исполнении Советом  проводятся публичные слушания.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публичных слушаниях вправе принимать участие: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депутаты Совета;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представители администрации округа и иных органов местного самоуправления;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представители КСО;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иные лица.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Публичные слушания </w:t>
      </w:r>
      <w:proofErr w:type="gramStart"/>
      <w:r w:rsidRPr="00F674AE">
        <w:rPr>
          <w:sz w:val="28"/>
          <w:szCs w:val="28"/>
        </w:rPr>
        <w:t>носят открытый характер и проводятся</w:t>
      </w:r>
      <w:proofErr w:type="gramEnd"/>
      <w:r w:rsidRPr="00F674AE">
        <w:rPr>
          <w:sz w:val="28"/>
          <w:szCs w:val="28"/>
        </w:rPr>
        <w:t xml:space="preserve"> путем обсуждения проекта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На публичных слушаниях проект  бюджета округа представляет начальник финансового управления.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Предложения и замечания по итогам публичных слушаний по проекту бюджета округа  в течение трех рабочих дней формируются комитетом по вопросам экономики, бюджета, финансам, налоговой политики Совета и направляются главе Промышленновского муниципального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проекта решения о бюджете округа  указанные замечания и предложения носят рекомендательный характер.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Порядок организации и проведения публичных слушаний определяется нормативным актом Промышленновского муниципального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6. Основные характеристики и иные показатели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решении о бюджете округа должны содержаться основные характеристики бюджета округа: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общий объём доходов бюджета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общий объём расходов бюджета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дефицит (</w:t>
      </w:r>
      <w:proofErr w:type="spellStart"/>
      <w:r w:rsidRPr="00F674AE">
        <w:rPr>
          <w:sz w:val="28"/>
          <w:szCs w:val="28"/>
        </w:rPr>
        <w:t>профицит</w:t>
      </w:r>
      <w:proofErr w:type="spellEnd"/>
      <w:r w:rsidRPr="00F674AE">
        <w:rPr>
          <w:sz w:val="28"/>
          <w:szCs w:val="28"/>
        </w:rPr>
        <w:t>) бюджета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иные показатели, установленные Бюджетным кодексом </w:t>
      </w:r>
      <w:r w:rsidRPr="00F674AE">
        <w:rPr>
          <w:sz w:val="28"/>
          <w:szCs w:val="28"/>
        </w:rPr>
        <w:lastRenderedPageBreak/>
        <w:t>Российской Федерации.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Решением о бюджете округа утверждаются: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перечень главных администраторов доходов бюджета округа, закрепленные за ним виды (подвиды) доходов бюджета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перечень главных </w:t>
      </w:r>
      <w:proofErr w:type="gramStart"/>
      <w:r w:rsidRPr="00F674A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674AE">
        <w:rPr>
          <w:sz w:val="28"/>
          <w:szCs w:val="28"/>
        </w:rPr>
        <w:t xml:space="preserve"> округа, закрепленные за ним группы (подгруппы) источников финансирования дефицита бюджета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bCs/>
          <w:sz w:val="28"/>
          <w:szCs w:val="28"/>
        </w:rPr>
        <w:t xml:space="preserve">прогнозируемые доходы бюджета Промышленновского муниципального округа </w:t>
      </w:r>
      <w:r w:rsidRPr="00F674AE">
        <w:rPr>
          <w:sz w:val="28"/>
          <w:szCs w:val="28"/>
        </w:rPr>
        <w:t>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распределение бюджетных ассигнований бюджета округа по целевым статьям (муниципальным программам и </w:t>
      </w:r>
      <w:proofErr w:type="spellStart"/>
      <w:r w:rsidRPr="00F674AE">
        <w:rPr>
          <w:sz w:val="28"/>
          <w:szCs w:val="28"/>
        </w:rPr>
        <w:t>непрограммным</w:t>
      </w:r>
      <w:proofErr w:type="spellEnd"/>
      <w:r w:rsidRPr="00F674AE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распределение бюджетных ассигнований бюджета округа по разделам, подразделам классификации расходов бюджетов на очередной финансовый год и на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общий объем бюджетных ассигнований бюджета округа, направляемых на исполнение публичных нормативных обязательств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общий объем условно утверждаемых (утвержденных) расходов на первый и второй годы  планового периода.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источники финансирования дефицита бюджета округа по статьям и видам </w:t>
      </w:r>
      <w:proofErr w:type="gramStart"/>
      <w:r w:rsidRPr="00F674AE">
        <w:rPr>
          <w:sz w:val="28"/>
          <w:szCs w:val="28"/>
        </w:rPr>
        <w:t>источников финансирования дефицита бюджета округа</w:t>
      </w:r>
      <w:proofErr w:type="gramEnd"/>
      <w:r w:rsidRPr="00F674AE">
        <w:rPr>
          <w:sz w:val="28"/>
          <w:szCs w:val="28"/>
        </w:rPr>
        <w:t xml:space="preserve"> на очередной 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верхний предел муниципального внутреннего долга округа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 по муниципальным гарантиям;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предельный объем муниципального долга Промышленновского 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программа муниципальных внутренних заимствований Промышленновского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объем расходов на обслуживание муниципального долга Промышленновского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 Промышленновского </w:t>
      </w:r>
      <w:r w:rsidRPr="00F674AE">
        <w:rPr>
          <w:bCs/>
          <w:sz w:val="28"/>
          <w:szCs w:val="28"/>
        </w:rPr>
        <w:t>муниципального округа</w:t>
      </w:r>
      <w:r w:rsidRPr="00F674AE">
        <w:rPr>
          <w:sz w:val="28"/>
          <w:szCs w:val="28"/>
        </w:rPr>
        <w:t xml:space="preserve">), индивидуальным предпринимателям, физическим лицам - производителям товаров, работ, </w:t>
      </w:r>
      <w:r w:rsidRPr="00F674AE">
        <w:rPr>
          <w:sz w:val="28"/>
          <w:szCs w:val="28"/>
        </w:rPr>
        <w:lastRenderedPageBreak/>
        <w:t>услуг;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размер резервного фонда администрации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размер дорожного фонда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иные показатели, установленные Бюджетным кодексом Российской Федерации.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III. РАСМОТРЕНИЕ И УТВЕРЖДЕНИЕ ПРОЕКТА РЕШЕНИЯ О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7. Порядок рассмотрения проекта решения о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рассматривает проект решения о бюджете округа в двух чтениях.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направляет проект решения о бюджете округа в течение 3 календарных дней со дня его внесения в КСО для подготовки заключения.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КСО направляет в Совет заключение в течение 5 календарных дней со дня его поступления в КСО.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в течение 10 календарных дней со дня внесения проекта решения о бюджете округа принимает решение о принятии его к рассмотрению или возвращении на доработку.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если Совет принимает решение о принятии к рассмотрению проекта решения о бюджете округа, проводятся публичные слушания.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проводит публичные слушания по проекту решения о бюджете округа в порядке, предусмотренном статьей 5 настоящего Положения.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Проект решения о бюджете округа подлежит возвращению на доработку, если представленные материалы и документы не соответствуют требованиям </w:t>
      </w:r>
      <w:r w:rsidRPr="00F674AE">
        <w:rPr>
          <w:color w:val="000000"/>
          <w:sz w:val="28"/>
          <w:szCs w:val="28"/>
        </w:rPr>
        <w:t xml:space="preserve">Бюджетного </w:t>
      </w:r>
      <w:hyperlink r:id="rId18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кодекса</w:t>
        </w:r>
      </w:hyperlink>
      <w:r w:rsidRPr="00F674AE">
        <w:rPr>
          <w:color w:val="000000"/>
          <w:sz w:val="28"/>
          <w:szCs w:val="28"/>
        </w:rPr>
        <w:t xml:space="preserve"> Российской </w:t>
      </w:r>
      <w:r w:rsidRPr="00F674AE">
        <w:rPr>
          <w:sz w:val="28"/>
          <w:szCs w:val="28"/>
        </w:rPr>
        <w:t xml:space="preserve">Федерации, федерального, областного законодательства, правовым актам администрации Промышленновского муниципального округа.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 После устранения замечаний проект решения о бюджете округа с документами и материалами, определенными пунктом 5 статьи 4 настоящего Положения должен быть представлен в Совет в течение 5 дней со дня возвращения его на доработку.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утверждении проекта бюджета округа в первом чтении, Советом принимается решение о назначении публичных слушаний, проводимых в порядке и в соответствии с требованиями, определенным нормативным правовым актом Совета.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8. Порядок рассмотрения проекта о бюджете округа в первом чтении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>Рассмотрению в первом чтении проекта решения о бюджете округа предшествует заслушивание бюджетного послания главы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в первом чтении проекта решения о бюджете округа заслушивается доклад начал</w:t>
      </w:r>
      <w:r w:rsidR="00AC758A">
        <w:rPr>
          <w:sz w:val="28"/>
          <w:szCs w:val="28"/>
        </w:rPr>
        <w:t>ьника финансового управления</w:t>
      </w:r>
      <w:r w:rsidRPr="00F674AE">
        <w:rPr>
          <w:sz w:val="28"/>
          <w:szCs w:val="28"/>
        </w:rPr>
        <w:t xml:space="preserve"> и содоклад председателя комитета по вопросам экономики, бюджета, финансам, налоговой политики.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проекта решения о бюджете округа в первом чтении принимается</w:t>
      </w:r>
      <w:r w:rsidR="00AC758A">
        <w:rPr>
          <w:sz w:val="28"/>
          <w:szCs w:val="28"/>
        </w:rPr>
        <w:t xml:space="preserve"> решение о принятии решения о</w:t>
      </w:r>
      <w:r w:rsidRPr="00F674AE">
        <w:rPr>
          <w:sz w:val="28"/>
          <w:szCs w:val="28"/>
        </w:rPr>
        <w:t xml:space="preserve"> бюджете округа в первом чтении или о его отклонении.</w:t>
      </w:r>
    </w:p>
    <w:p w:rsidR="00577289" w:rsidRPr="00F674AE" w:rsidRDefault="00AC758A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проекта решения о</w:t>
      </w:r>
      <w:r w:rsidR="00577289" w:rsidRPr="00F674AE">
        <w:rPr>
          <w:sz w:val="28"/>
          <w:szCs w:val="28"/>
        </w:rPr>
        <w:t xml:space="preserve"> бюджете округа в первом чтении утверж</w:t>
      </w:r>
      <w:r>
        <w:rPr>
          <w:sz w:val="28"/>
          <w:szCs w:val="28"/>
        </w:rPr>
        <w:t xml:space="preserve">даются основные характеристики </w:t>
      </w:r>
      <w:r w:rsidR="00577289" w:rsidRPr="00F674AE">
        <w:rPr>
          <w:sz w:val="28"/>
          <w:szCs w:val="28"/>
        </w:rPr>
        <w:t>бюджета округа в соответствии с пунктом 1 статьи 6 настоящего Положения, а так же показатели, установленные пунктом 2 статьи 6 настоящего Положения.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отклонения проекта решения о бюджете округа в первом чтении Совет может: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 - передать проект решения о бюджете округа в согласительную комиссию, которая, исходя из рекомендаций, изложенных в сводном заключении, в течение 10 дней разрабатывает согласованный вариант уточненных показателей проекта решения о бюджете округа, после чего начальник  финансового управления вносит проект решения о бюджете округа на рассмотрение Совета повторно;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вернуть проект решения о бюджете округа на доработку с указанием причин отклонения проекта решения о бюджете округа в первом чтении и рекомендациями по его доработке.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Состав представителей Совета в согласительной комиссии утверждает председатель Совета.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Состав представителей администрации округа в согласительной комиссии утверждается главой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Число представителей Совета и администрации округа в согласительной комиссии должно быть равное.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Согласительная комиссия в течение 10 календарных дней со дня принятия Советом решения о передаче проекта решения о бюджете округа в согласительную комиссию разрабатывает согласованный вариант основных характеристик проекта решения о бюджете округа. Решение согласительной комиссии принимается раздельным голосованием членов согласительной комиссии от Совета и администрации округа, большинством голосов от числа присутствующих членов согласительной комиссии. Решение, которое не одобрено представителями Совета либо представителями администрации округа, считается несогласованным.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 окончании работы согласительная комиссия в течение 3 календарных дней представляет уточненный проект решения о бюджете округа на рассмотрение Совета в первом чтении.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Позиции, по которым согласительная комиссия не выработала согласованного решения, выносятся на рассмотрение Совета.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отклонения в первом чтении проекта решения о  </w:t>
      </w:r>
      <w:r w:rsidRPr="00F674AE">
        <w:rPr>
          <w:sz w:val="28"/>
          <w:szCs w:val="28"/>
        </w:rPr>
        <w:lastRenderedPageBreak/>
        <w:t>бюджете округа и возвращении его на доработку финансовое управление в течение 10 календарных дней дорабатывает проект решения о бюджете округа с учетом рекомендаций, изложенных в заключени</w:t>
      </w:r>
      <w:proofErr w:type="gramStart"/>
      <w:r w:rsidRPr="00F674AE">
        <w:rPr>
          <w:sz w:val="28"/>
          <w:szCs w:val="28"/>
        </w:rPr>
        <w:t>и</w:t>
      </w:r>
      <w:proofErr w:type="gramEnd"/>
      <w:r w:rsidRPr="00F674AE">
        <w:rPr>
          <w:sz w:val="28"/>
          <w:szCs w:val="28"/>
        </w:rPr>
        <w:t xml:space="preserve"> Совета.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После устранения замечаний глава округа повторно вносит проект решения о бюджете округа на рассмотрение Совета в первом чтении.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 Совет рассматривает доработанный проект решения о бюджете округа в первом чтении в течение 5 календарных дней со дня его повторного внесения.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Если Совет не принимает решение по утверждению решения о бюджете округа в первом чтении по итогам работы согласительной комиссии или после доработки его финансовым управлением, проект решения о бюджете округа считается повторно отклоненным в первом чтении, и Совет принимает одно из решений, предусмотренных пунктом 4 настоящей главы.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9. Порядок рассмотрения проекта решения о бюджете округа во втором чтении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рассматривает проект решения о бюджете округа во втором чтении не ранее двухнедельного срока с момента проведения первого чтения проекта решения о бюджете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течение 10 календарных дней Совет </w:t>
      </w:r>
      <w:proofErr w:type="gramStart"/>
      <w:r w:rsidRPr="00F674AE">
        <w:rPr>
          <w:sz w:val="28"/>
          <w:szCs w:val="28"/>
        </w:rPr>
        <w:t>составляет таблицу поправок к проекту решения о бюджете округа и согласовывает</w:t>
      </w:r>
      <w:proofErr w:type="gramEnd"/>
      <w:r w:rsidRPr="00F674AE">
        <w:rPr>
          <w:sz w:val="28"/>
          <w:szCs w:val="28"/>
        </w:rPr>
        <w:t xml:space="preserve"> ее с начальником финансового управления.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во втором чтении проекта решения о бюджете округа заслушивается доклад начальника  финансового управления.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при рассмотрении во втором чтении проекта решения о бюджете округа утверждает показатели, установленные пунктом 2 статьей 6 настоящего Положения.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На основании данных решения о бюджете округа разрабатывается Бюджет для граждан, в котором содержится информация о бюджете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 10. Подписание и опубликование решения  о 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Принятое Советом во втором чтении решение о бюджете округа в течение 5 календарных дней со дня принятия направляется главе округа для подписания и официального опубликования.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Опубликование решения о бюджете округа и размещение его на официальном сайте администрации округа должно быть осуществлено до начала очередного финансового года.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Решение о бюджете округа </w:t>
      </w:r>
      <w:proofErr w:type="gramStart"/>
      <w:r w:rsidRPr="00F674AE">
        <w:rPr>
          <w:sz w:val="28"/>
          <w:szCs w:val="28"/>
        </w:rPr>
        <w:t>вступает в силу с 1 января и действует</w:t>
      </w:r>
      <w:proofErr w:type="gramEnd"/>
      <w:r w:rsidRPr="00F674AE">
        <w:rPr>
          <w:sz w:val="28"/>
          <w:szCs w:val="28"/>
        </w:rPr>
        <w:t xml:space="preserve"> по 31 декабря финансового года.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 xml:space="preserve">Статья 11. </w:t>
      </w:r>
      <w:proofErr w:type="gramStart"/>
      <w:r w:rsidRPr="00F674AE">
        <w:rPr>
          <w:sz w:val="28"/>
          <w:szCs w:val="28"/>
        </w:rPr>
        <w:t>Временное</w:t>
      </w:r>
      <w:proofErr w:type="gramEnd"/>
      <w:r w:rsidRPr="00F674AE">
        <w:rPr>
          <w:sz w:val="28"/>
          <w:szCs w:val="28"/>
        </w:rPr>
        <w:t xml:space="preserve"> управление бюджетом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 xml:space="preserve">Если решение о бюджете округа не вступило в силу с начала текущего финансового года, то финансовое управление организует исполнение бюджета округа в соответствии </w:t>
      </w:r>
      <w:r w:rsidRPr="00F674AE">
        <w:rPr>
          <w:color w:val="000000"/>
          <w:sz w:val="28"/>
          <w:szCs w:val="28"/>
        </w:rPr>
        <w:t xml:space="preserve">со </w:t>
      </w:r>
      <w:hyperlink r:id="rId19" w:history="1">
        <w:r w:rsidRPr="00AC758A">
          <w:rPr>
            <w:rStyle w:val="ae"/>
            <w:color w:val="000000"/>
            <w:sz w:val="28"/>
            <w:szCs w:val="28"/>
            <w:u w:val="none"/>
          </w:rPr>
          <w:t>статьей 190</w:t>
        </w:r>
      </w:hyperlink>
      <w:r w:rsidRPr="00F674AE">
        <w:rPr>
          <w:sz w:val="28"/>
          <w:szCs w:val="28"/>
        </w:rPr>
        <w:t xml:space="preserve"> Бюджетного кодекса Российской Федерации.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12. Внесение изменений и дополнений в решение о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ходе исполнения бюджета округа изменения и дополнения в решение о районном бюджете вносятся в случаях, предусмотренных Бюджетным </w:t>
      </w:r>
      <w:hyperlink r:id="rId20" w:history="1">
        <w:r w:rsidRPr="00BB6514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BB6514">
        <w:rPr>
          <w:sz w:val="28"/>
          <w:szCs w:val="28"/>
        </w:rPr>
        <w:t xml:space="preserve"> </w:t>
      </w:r>
      <w:r w:rsidRPr="00F674AE">
        <w:rPr>
          <w:sz w:val="28"/>
          <w:szCs w:val="28"/>
        </w:rPr>
        <w:t>Российской Федерации, федеральным, областным законодательством, правовыми актами  администрации Промышленновского муниципального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Проект решения о внесении изменений в решение о бюджете округа рассматривается Советом в первом чтении.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13. Дополнительные основания для внесения изменений в сводную бюджетную роспись 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Установить следующие дополнительные основания </w:t>
      </w:r>
      <w:proofErr w:type="gramStart"/>
      <w:r w:rsidRPr="00F674AE">
        <w:rPr>
          <w:sz w:val="28"/>
          <w:szCs w:val="28"/>
        </w:rPr>
        <w:t>для внесения изменений в сводную бюджетную роспись бюджета округа без внесения изменений в решение о бюджете</w:t>
      </w:r>
      <w:proofErr w:type="gramEnd"/>
      <w:r w:rsidRPr="00F674AE">
        <w:rPr>
          <w:sz w:val="28"/>
          <w:szCs w:val="28"/>
        </w:rPr>
        <w:t xml:space="preserve"> округа на очередной финансовый год и плановый период в соответствии с решением начальника финансового управления: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внесения изменений в муниципальные программы Промышленновского муниципального округа в части изменения исполнителей мероприятий, перечня мероприятий муниципальной  программы Промышленновского муниципального округа, утвержденных на текущий финансовый год решением о бюджете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 по кодам элементов видов расходов и операций сектора государственного  управления классификации расходов в пределах бюджетных ассигнований, утвержденных главному распорядителю средств бюджета округа на текущий финансовый год решением о бюджете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решением о бюджете, а также в случае сокращения (возврата при отсутствии потребности) указанных межбюджетных трансфертов;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перераспределения бюджетных ассигнований, </w:t>
      </w:r>
      <w:r w:rsidRPr="00F674AE">
        <w:rPr>
          <w:sz w:val="28"/>
          <w:szCs w:val="28"/>
        </w:rPr>
        <w:lastRenderedPageBreak/>
        <w:t>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округа на текущий финансовый год решением о  бюджете округа на очередной финансовый год и плановый период для выполнения условий в целях</w:t>
      </w:r>
      <w:proofErr w:type="gramEnd"/>
      <w:r w:rsidRPr="00F674AE">
        <w:rPr>
          <w:sz w:val="28"/>
          <w:szCs w:val="28"/>
        </w:rPr>
        <w:t xml:space="preserve"> получения межбюджетных субсидий из областного  бюджета;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</w:t>
      </w:r>
      <w:r w:rsidRPr="00AC758A">
        <w:rPr>
          <w:sz w:val="28"/>
          <w:szCs w:val="28"/>
        </w:rPr>
        <w:t xml:space="preserve">предусмотренных </w:t>
      </w:r>
      <w:hyperlink r:id="rId21" w:anchor="l10801" w:history="1">
        <w:r w:rsidRPr="00AC758A">
          <w:rPr>
            <w:rStyle w:val="ae"/>
            <w:color w:val="auto"/>
            <w:sz w:val="28"/>
            <w:szCs w:val="28"/>
            <w:u w:val="none"/>
          </w:rPr>
          <w:t>пунктом 5</w:t>
        </w:r>
      </w:hyperlink>
      <w:r w:rsidRPr="00F674AE">
        <w:rPr>
          <w:sz w:val="28"/>
          <w:szCs w:val="28"/>
        </w:rPr>
        <w:t xml:space="preserve"> статьи 154 Бюджетного кодекса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изменения типа (подведомственности) муниципальных учреждений;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674AE">
        <w:rPr>
          <w:sz w:val="28"/>
          <w:szCs w:val="28"/>
        </w:rPr>
        <w:t>ассигнований</w:t>
      </w:r>
      <w:proofErr w:type="gramEnd"/>
      <w:r w:rsidRPr="00F674AE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Бюджетного кодекса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F674AE">
        <w:rPr>
          <w:sz w:val="28"/>
          <w:szCs w:val="28"/>
        </w:rPr>
        <w:t>дств в сч</w:t>
      </w:r>
      <w:proofErr w:type="gramEnd"/>
      <w:r w:rsidRPr="00F674AE">
        <w:rPr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округа объема и направлений их использования;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применения бюджетной меры принуждения за </w:t>
      </w:r>
      <w:r w:rsidRPr="00F674AE">
        <w:rPr>
          <w:sz w:val="28"/>
          <w:szCs w:val="28"/>
        </w:rPr>
        <w:lastRenderedPageBreak/>
        <w:t>совершение бюджетного нарушения;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ассигнований, утвержденных на текущий финансовый год решением о бюджете округа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и проведение мероприятий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bookmarkStart w:id="2" w:name="l13785"/>
      <w:bookmarkEnd w:id="2"/>
      <w:r w:rsidRPr="00F674AE">
        <w:rPr>
          <w:sz w:val="28"/>
          <w:szCs w:val="28"/>
        </w:rPr>
        <w:t xml:space="preserve"> 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перераспределения бюджетных ассигнований между видами </w:t>
      </w:r>
      <w:proofErr w:type="gramStart"/>
      <w:r w:rsidRPr="00F674AE">
        <w:rPr>
          <w:sz w:val="28"/>
          <w:szCs w:val="28"/>
        </w:rPr>
        <w:t>источников финансирования дефицита бюджета округа</w:t>
      </w:r>
      <w:proofErr w:type="gramEnd"/>
      <w:r w:rsidRPr="00F674AE">
        <w:rPr>
          <w:sz w:val="28"/>
          <w:szCs w:val="28"/>
        </w:rPr>
        <w:t xml:space="preserve"> в ходе исполнения бюджета округа в пределах общего объема бюджетных ассигнований по источникам финансирования дефицита бюджета округа, предусмотренным на соответствующий финансовый год.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IV . ИСПОЛНЕНИЕ БЮДЖЕТА ОКРУГА</w:t>
      </w: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14. Исполнение бюджета округа</w:t>
      </w: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Исполнение бюджета округа осуществляет администрация округа в соответствии с </w:t>
      </w:r>
      <w:r w:rsidRPr="00F674AE">
        <w:rPr>
          <w:color w:val="000000"/>
          <w:sz w:val="28"/>
          <w:szCs w:val="28"/>
        </w:rPr>
        <w:t xml:space="preserve">Бюджетным </w:t>
      </w:r>
      <w:hyperlink r:id="rId22" w:history="1">
        <w:r w:rsidRPr="00AC758A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администрации Промышленновского муниципального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Организация исполнения бюджета Промышленновского муниципального округа возлагается на финансовое управление, которое наделено полномочиями по составлению и исполнению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autoSpaceDE w:val="0"/>
        <w:autoSpaceDN w:val="0"/>
        <w:adjustRightInd w:val="0"/>
        <w:ind w:firstLine="709"/>
        <w:jc w:val="center"/>
        <w:outlineLvl w:val="0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>Статья 15. Завершение текущего финансового года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Операции по исполнению бюджета округа завершаются 31 декабря, за исключением операций, указанных в Бюджетном </w:t>
      </w:r>
      <w:hyperlink r:id="rId23" w:history="1">
        <w:r w:rsidRPr="00F674AE">
          <w:rPr>
            <w:iCs/>
            <w:sz w:val="28"/>
            <w:szCs w:val="28"/>
          </w:rPr>
          <w:t>кодексе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Завершение операций по исполнению бюджета округа в текущем финансовом году осуществляется в порядке, установленном финансовым управлением в соответствии с требованиями Бюджетного </w:t>
      </w:r>
      <w:hyperlink r:id="rId24" w:history="1">
        <w:r w:rsidRPr="00F674AE">
          <w:rPr>
            <w:iCs/>
            <w:sz w:val="28"/>
            <w:szCs w:val="28"/>
          </w:rPr>
          <w:t>кодекса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16. Внешняя проверка годового отчета об исполнении 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>Годовой отчет об исполнении бюджета округа до его рассмотрения в Совете подлежит внешней проверке, которая включает внешнюю проверку бюджетной отчетности главных администраторов средств бюджета округа (далее - внешняя проверка) и подготовку заключения на годовой отчет об исполнении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Внешняя проверка осуществляется КСО.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Главные администраторы средств бюджета округа представляют годовую бюджетную отчетность в КСО не позднее 15 марта текущего финансового года.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Финансовое</w:t>
      </w:r>
      <w:proofErr w:type="gramEnd"/>
      <w:r w:rsidRPr="00F674AE">
        <w:rPr>
          <w:sz w:val="28"/>
          <w:szCs w:val="28"/>
        </w:rPr>
        <w:t xml:space="preserve"> управление представляет годовой отчет об исполнении бюджета округа в КСО района не позднее 1 апреля текущего финансового года.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Заключение КСО на годовой отчет об исполнении бюджета округа составляется в срок, не превышающий один месяц со дня получения указанного отчета, и представляется в Совет с одновременным направлением главе округа и копии </w:t>
      </w:r>
      <w:proofErr w:type="gramStart"/>
      <w:r w:rsidRPr="00F674AE">
        <w:rPr>
          <w:sz w:val="28"/>
          <w:szCs w:val="28"/>
        </w:rPr>
        <w:t>в</w:t>
      </w:r>
      <w:proofErr w:type="gramEnd"/>
      <w:r w:rsidRPr="00F674AE">
        <w:rPr>
          <w:sz w:val="28"/>
          <w:szCs w:val="28"/>
        </w:rPr>
        <w:t xml:space="preserve"> финансовое управление.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Статья 17. Порядок представления, рассмотрения и утверждения годового отчета об исполнении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Годовой отчет об исполнении бюджета округа представляется в Совет не позднее 1 мая текущего финансового года одновременно со следующими документами и материалами: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проектом решения об исполнении бюджета округа за отчетный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пояснительной запиской к проекту решения об исполнении бюджета округа за отчетный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отчетом об использовании бюджетных ассигнований резервного фонда за отчетный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бюджетной отчетностью об исполнении 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После получения годового отчета об исполнении бюджета округа и до его рассмотрения, Совет проводит публичные слушания.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Публичные слушания по годовому отчету об исполнении  бюджета округа проводится в порядке, предусмотренном статьей 5 настоящего положения для публичных слушаний по проекту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рассматривает годовой отчет об исполнении бюджета округа после получения им заключения КСО.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Годовой отчет утверждается решением об исполнении бюджета округа за отчетный финансовый год с указанием общего объема доходов, расходов, дефицита (</w:t>
      </w:r>
      <w:proofErr w:type="spellStart"/>
      <w:r w:rsidRPr="00F674AE">
        <w:rPr>
          <w:sz w:val="28"/>
          <w:szCs w:val="28"/>
        </w:rPr>
        <w:t>профицита</w:t>
      </w:r>
      <w:proofErr w:type="spellEnd"/>
      <w:r w:rsidRPr="00F674AE">
        <w:rPr>
          <w:sz w:val="28"/>
          <w:szCs w:val="28"/>
        </w:rPr>
        <w:t>)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Отдельными приложениями к решению об исполнении бюджета округа за отчетный финансовый год утверждаются показатели: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доходов бюджета округа по кодам классификации доходов бюджетов;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расходов  бюджета округа  по целевым статьям  (муниципальным </w:t>
      </w:r>
      <w:r w:rsidRPr="00F674AE">
        <w:rPr>
          <w:sz w:val="28"/>
          <w:szCs w:val="28"/>
        </w:rPr>
        <w:lastRenderedPageBreak/>
        <w:t xml:space="preserve">программам  и </w:t>
      </w:r>
      <w:proofErr w:type="spellStart"/>
      <w:r w:rsidRPr="00F674AE">
        <w:rPr>
          <w:sz w:val="28"/>
          <w:szCs w:val="28"/>
        </w:rPr>
        <w:t>непрограммным</w:t>
      </w:r>
      <w:proofErr w:type="spellEnd"/>
      <w:r w:rsidRPr="00F674AE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расходов бюджета округа по ведомственной структуре расходов бюджета;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расходов бюджета округа по разделам и подразделам классификации расходов бюджетов;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источников финансирования дефицита бюджета округа по кодам </w:t>
      </w:r>
      <w:proofErr w:type="gramStart"/>
      <w:r w:rsidRPr="00F674A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674AE">
        <w:rPr>
          <w:sz w:val="28"/>
          <w:szCs w:val="28"/>
        </w:rPr>
        <w:t>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 результатам рассмотрения годового отчета об исполнении бюджета округа Совет принимает решение об утверждении либо отклонении решения об исполнении бюджета округа за отчетный финансовый год.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отклонения Советом решения об исполнении бюджета округа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До утверждения проект решения об исполнении бюджета округа подлежит обсуждению на публичных слушаниях, проводимых в порядке и в соответствии с требованиями, установленными Советом.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На основании данных решения об исполнении бюджета округа разрабатывается Бюджет для граждан, в котором содержится информация об исполнении бюджета округа.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Решение об исполнении бюджета округа подлежит размещению на официальном сайте администрации округа в течение 2 рабочих дней с момента его подписания. Одновременно с публикацией на официальном сайте администрации округа решения об исполнении бюджета округа публикуется и Бюджет для граждан.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Отчет об исполнении бюджета округа за первый квартал, полугодие и девять месяцев текущего финансового года </w:t>
      </w:r>
      <w:proofErr w:type="gramStart"/>
      <w:r w:rsidRPr="00F674AE">
        <w:rPr>
          <w:sz w:val="28"/>
          <w:szCs w:val="28"/>
        </w:rPr>
        <w:t>утверждается администрацией округа и в течение 10 дней со дня утверждения направляется</w:t>
      </w:r>
      <w:proofErr w:type="gramEnd"/>
      <w:r w:rsidRPr="00F674AE">
        <w:rPr>
          <w:sz w:val="28"/>
          <w:szCs w:val="28"/>
        </w:rPr>
        <w:t xml:space="preserve"> в Совет со следующими документами: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отчетом об исполнении бюджета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информацией о финансировании муниципальных программ;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отчетом об использовании бюджетных ассигнований резервного фонда администрации округа.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pStyle w:val="a7"/>
        <w:widowControl w:val="0"/>
        <w:ind w:left="709" w:firstLine="709"/>
        <w:jc w:val="center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>Статья 18. Муниципальный финансовый контроль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iCs/>
          <w:sz w:val="28"/>
          <w:szCs w:val="28"/>
        </w:rPr>
      </w:pP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и муниципальных нормативных правовых актов, регулирующих бюджетные правоотношения.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F674AE">
        <w:rPr>
          <w:sz w:val="28"/>
          <w:szCs w:val="28"/>
        </w:rPr>
        <w:t>на</w:t>
      </w:r>
      <w:proofErr w:type="gramEnd"/>
      <w:r w:rsidRPr="00F674AE">
        <w:rPr>
          <w:sz w:val="28"/>
          <w:szCs w:val="28"/>
        </w:rPr>
        <w:t>: внешний, внутренний, предварительный и последующий.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Последующий контроль осуществляется по результатам исполнения  </w:t>
      </w:r>
      <w:r w:rsidRPr="00F674AE">
        <w:rPr>
          <w:sz w:val="28"/>
          <w:szCs w:val="28"/>
        </w:rPr>
        <w:lastRenderedPageBreak/>
        <w:t>бюджета в целях установления законности его исполнения, достоверности учета и отчетности.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главные распорядители (распорядители), получатели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главные распорядители (распорядители) и получатели средств бюджета, которым предоставлены субсидии, субвенции, иные межбюджетные трансферты, в части соблюдения ими целей и условий их предоставления;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муниципальные учреждения.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КСО.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Порядок осуществления полномочий КСО по внешнему муниципальному финансовому контролю определяется правовым актом Совета.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Полномочиями контрольно-счетного отдела по осуществлению внешнего муниципального финансового контроля являются: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контроль в других сферах, установленных в соответствии с федеральным, областным законодательством.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администрации округа (отдел внутреннего финансового контроля).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Порядок осуществления полномочий отдела внутреннего финансового контроля определяется муниципальным правовым актом.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Отдел внутреннего финансового контроля осуществляет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использованием средств бюджета. А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Полномочиями отдела внутреннего финансового контроля по осуществлению внутреннего муниципального финансового контроля являются: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контроль в сфере закупок товаров, работ, услуг для обеспечения </w:t>
      </w:r>
      <w:r w:rsidRPr="00F674AE">
        <w:rPr>
          <w:sz w:val="28"/>
          <w:szCs w:val="28"/>
        </w:rPr>
        <w:lastRenderedPageBreak/>
        <w:t>муниципальных нужд;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Непредставление или несвоевременное представление объектами контроля в отдел внутреннего финансового контроля по их запросам информации, документов и материалов, необходимых для осуществления их полномочий по внутреннему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BB6514">
      <w:pPr>
        <w:autoSpaceDE w:val="0"/>
        <w:autoSpaceDN w:val="0"/>
        <w:adjustRightInd w:val="0"/>
        <w:ind w:firstLine="709"/>
        <w:jc w:val="center"/>
        <w:outlineLvl w:val="0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>Статья 19. Иммунитет бюджета округа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 Иммунитет бюджета округа представляет собой правовой режим, при котором обращение взыскания на средства бюджета округа осуществляется только на основании судебного акта, за исключением случаев, установленных Бюджетным </w:t>
      </w:r>
      <w:hyperlink r:id="rId25" w:history="1">
        <w:r w:rsidRPr="00F674AE">
          <w:rPr>
            <w:iCs/>
            <w:sz w:val="28"/>
            <w:szCs w:val="28"/>
          </w:rPr>
          <w:t>кодексом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Обращение взыскания на средства бюджета округа  службой судебных приставов не производится, за исключением случаев, установленных Бюджетным </w:t>
      </w:r>
      <w:hyperlink r:id="rId26" w:history="1">
        <w:r w:rsidRPr="00F674AE">
          <w:rPr>
            <w:iCs/>
            <w:sz w:val="28"/>
            <w:szCs w:val="28"/>
          </w:rPr>
          <w:t>кодексом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 Обращение взыскания на средства бюджета округа на основании судебных актов производится в соответствии с Бюджетным </w:t>
      </w:r>
      <w:hyperlink r:id="rId27" w:history="1">
        <w:r w:rsidRPr="00F674AE">
          <w:rPr>
            <w:iCs/>
            <w:sz w:val="28"/>
            <w:szCs w:val="28"/>
          </w:rPr>
          <w:t>кодексом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77289" w:rsidRPr="00F674AE" w:rsidRDefault="00577289" w:rsidP="00BB6514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20. Нарушение бюджетного законодательства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Неисполнение либо ненадлежащее исполнение установленного законодательством Российской Федерации, Кемеровской области - Кузбасса и настоящим Положением порядка составления, рассмотрения проекта бюджета округа, утверждения бюджета округа, исполнения и контроля за исполнением бюджета округа признается нарушением бюджетного законодательства, которое влечет применение к нарушителям мер принуждения в соответствии с Бюджетны</w:t>
      </w:r>
      <w:r w:rsidRPr="001448F2">
        <w:rPr>
          <w:sz w:val="28"/>
          <w:szCs w:val="28"/>
        </w:rPr>
        <w:t xml:space="preserve">м </w:t>
      </w:r>
      <w:hyperlink r:id="rId28" w:history="1">
        <w:r w:rsidRPr="001448F2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color w:val="000000"/>
          <w:sz w:val="28"/>
          <w:szCs w:val="28"/>
        </w:rPr>
        <w:t xml:space="preserve"> </w:t>
      </w:r>
      <w:r w:rsidRPr="00F674AE">
        <w:rPr>
          <w:sz w:val="28"/>
          <w:szCs w:val="28"/>
        </w:rPr>
        <w:t>Российской Федерации, федеральным и областным законодательством.</w:t>
      </w:r>
      <w:proofErr w:type="gramEnd"/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BB6514">
      <w:pPr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77289" w:rsidRPr="00F674AE" w:rsidSect="00BF7341">
      <w:footerReference w:type="even" r:id="rId29"/>
      <w:footerReference w:type="default" r:id="rId30"/>
      <w:footerReference w:type="first" r:id="rId31"/>
      <w:pgSz w:w="11906" w:h="16838"/>
      <w:pgMar w:top="1134" w:right="850" w:bottom="1134" w:left="1701" w:header="709" w:footer="3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6E" w:rsidRDefault="00454B6E">
      <w:r>
        <w:separator/>
      </w:r>
    </w:p>
  </w:endnote>
  <w:endnote w:type="continuationSeparator" w:id="0">
    <w:p w:rsidR="00454B6E" w:rsidRDefault="0045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152D6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514">
      <w:rPr>
        <w:rStyle w:val="a5"/>
        <w:noProof/>
      </w:rPr>
      <w:t>18</w: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1205"/>
      <w:docPartObj>
        <w:docPartGallery w:val="Page Numbers (Bottom of Page)"/>
        <w:docPartUnique/>
      </w:docPartObj>
    </w:sdtPr>
    <w:sdtContent>
      <w:p w:rsidR="00BF7341" w:rsidRDefault="00152D61">
        <w:pPr>
          <w:pStyle w:val="a3"/>
          <w:jc w:val="right"/>
        </w:pPr>
        <w:fldSimple w:instr=" PAGE   \* MERGEFORMAT ">
          <w:r w:rsidR="001448F2">
            <w:rPr>
              <w:noProof/>
            </w:rPr>
            <w:t>18</w:t>
          </w:r>
        </w:fldSimple>
      </w:p>
    </w:sdtContent>
  </w:sdt>
  <w:p w:rsidR="00AE540F" w:rsidRDefault="00AE540F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14" w:rsidRDefault="00BB6514">
    <w:pPr>
      <w:pStyle w:val="a3"/>
      <w:jc w:val="right"/>
    </w:pPr>
  </w:p>
  <w:p w:rsidR="00BB6514" w:rsidRDefault="00BB65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6E" w:rsidRDefault="00454B6E">
      <w:r>
        <w:separator/>
      </w:r>
    </w:p>
  </w:footnote>
  <w:footnote w:type="continuationSeparator" w:id="0">
    <w:p w:rsidR="00454B6E" w:rsidRDefault="0045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24"/>
  </w:num>
  <w:num w:numId="12">
    <w:abstractNumId w:val="27"/>
  </w:num>
  <w:num w:numId="13">
    <w:abstractNumId w:val="3"/>
  </w:num>
  <w:num w:numId="14">
    <w:abstractNumId w:val="6"/>
  </w:num>
  <w:num w:numId="15">
    <w:abstractNumId w:val="26"/>
  </w:num>
  <w:num w:numId="16">
    <w:abstractNumId w:val="16"/>
  </w:num>
  <w:num w:numId="17">
    <w:abstractNumId w:val="5"/>
  </w:num>
  <w:num w:numId="18">
    <w:abstractNumId w:val="1"/>
  </w:num>
  <w:num w:numId="19">
    <w:abstractNumId w:val="15"/>
  </w:num>
  <w:num w:numId="20">
    <w:abstractNumId w:val="28"/>
  </w:num>
  <w:num w:numId="21">
    <w:abstractNumId w:val="0"/>
  </w:num>
  <w:num w:numId="22">
    <w:abstractNumId w:val="29"/>
  </w:num>
  <w:num w:numId="23">
    <w:abstractNumId w:val="25"/>
  </w:num>
  <w:num w:numId="24">
    <w:abstractNumId w:val="17"/>
  </w:num>
  <w:num w:numId="25">
    <w:abstractNumId w:val="4"/>
  </w:num>
  <w:num w:numId="26">
    <w:abstractNumId w:val="10"/>
  </w:num>
  <w:num w:numId="27">
    <w:abstractNumId w:val="19"/>
  </w:num>
  <w:num w:numId="28">
    <w:abstractNumId w:val="21"/>
  </w:num>
  <w:num w:numId="29">
    <w:abstractNumId w:val="14"/>
  </w:num>
  <w:num w:numId="30">
    <w:abstractNumId w:val="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572DE"/>
    <w:rsid w:val="00060E7F"/>
    <w:rsid w:val="00070A6B"/>
    <w:rsid w:val="00071475"/>
    <w:rsid w:val="00081302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448F2"/>
    <w:rsid w:val="0014620C"/>
    <w:rsid w:val="00152D61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C645F"/>
    <w:rsid w:val="001D1DCD"/>
    <w:rsid w:val="001D5D70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54B6E"/>
    <w:rsid w:val="004613EB"/>
    <w:rsid w:val="00462D67"/>
    <w:rsid w:val="004642EC"/>
    <w:rsid w:val="00466E04"/>
    <w:rsid w:val="0047498D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77289"/>
    <w:rsid w:val="00581B49"/>
    <w:rsid w:val="0058418F"/>
    <w:rsid w:val="00586AEF"/>
    <w:rsid w:val="00594EA9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B53B0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56275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8F5F47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5463"/>
    <w:rsid w:val="009659D2"/>
    <w:rsid w:val="009675B2"/>
    <w:rsid w:val="00972D1D"/>
    <w:rsid w:val="009765F6"/>
    <w:rsid w:val="00993E8D"/>
    <w:rsid w:val="009A4442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58A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15F99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B6514"/>
    <w:rsid w:val="00BC2593"/>
    <w:rsid w:val="00BC2EE4"/>
    <w:rsid w:val="00BD5211"/>
    <w:rsid w:val="00BD6A96"/>
    <w:rsid w:val="00BE5C3C"/>
    <w:rsid w:val="00BF1847"/>
    <w:rsid w:val="00BF3740"/>
    <w:rsid w:val="00BF7341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542C6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0253E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674AE"/>
    <w:rsid w:val="00F7657B"/>
    <w:rsid w:val="00F774F0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uiPriority w:val="99"/>
    <w:rsid w:val="005772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735DF92249256AE3004E551CB27F3DF3233E4B2D0472F77A2DE507B652ECF0F6C2D79AB748hFH" TargetMode="External"/><Relationship Id="rId18" Type="http://schemas.openxmlformats.org/officeDocument/2006/relationships/hyperlink" Target="consultantplus://offline/ref=CD735DF92249256AE3004E551CB27F3DF3233E4B2D0472F77A2DE507B645h2H" TargetMode="External"/><Relationship Id="rId26" Type="http://schemas.openxmlformats.org/officeDocument/2006/relationships/hyperlink" Target="consultantplus://offline/ref=BD282D33F92CBE780EBAF4CDE591B3EDBC384F4010174A743F1FE8AD5EVAc6E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4317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4E431FDE2338F62068452C057CA62F72BE5AE15BE6A74Bh1H" TargetMode="External"/><Relationship Id="rId17" Type="http://schemas.openxmlformats.org/officeDocument/2006/relationships/hyperlink" Target="consultantplus://offline/ref=CD735DF92249256AE3004E551CB27F3DF3233E4B2D0472F77A2DE507B645h2H" TargetMode="External"/><Relationship Id="rId25" Type="http://schemas.openxmlformats.org/officeDocument/2006/relationships/hyperlink" Target="consultantplus://offline/ref=BD282D33F92CBE780EBAF4CDE591B3EDBC384F4010174A743F1FE8AD5EVAc6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C6FFB489847B97691C35AA3F89F534207C16ACC81B2BAC3B41DD0135jCc2D" TargetMode="External"/><Relationship Id="rId20" Type="http://schemas.openxmlformats.org/officeDocument/2006/relationships/hyperlink" Target="consultantplus://offline/ref=CD735DF92249256AE3004E551CB27F3DF3233E4B2D0472F77A2DE507B645h2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24" Type="http://schemas.openxmlformats.org/officeDocument/2006/relationships/hyperlink" Target="consultantplus://offline/ref=884E4A8A9A0B98E954294195665813EFD1099D445985D128E4936402B7B6h0E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C6FFB489847B97691C35AA3F89F534207C16ACC81B2BAC3B41DD0135jCc2D" TargetMode="External"/><Relationship Id="rId23" Type="http://schemas.openxmlformats.org/officeDocument/2006/relationships/hyperlink" Target="consultantplus://offline/ref=884E4A8A9A0B98E954294195665813EFD1099D445985D128E4936402B7B6h0E" TargetMode="External"/><Relationship Id="rId28" Type="http://schemas.openxmlformats.org/officeDocument/2006/relationships/hyperlink" Target="consultantplus://offline/ref=E248CAB15AA88038C43FA1D6AB52CCC510474D6311EE40FE2F1687A37Bs0e0J" TargetMode="External"/><Relationship Id="rId10" Type="http://schemas.openxmlformats.org/officeDocument/2006/relationships/hyperlink" Target="consultantplus://offline/ref=CD735DF92249256AE3004E431FDE2338F62068452E0571A92772BE5AE15BE6A74Bh1H" TargetMode="External"/><Relationship Id="rId19" Type="http://schemas.openxmlformats.org/officeDocument/2006/relationships/hyperlink" Target="consultantplus://offline/ref=CD735DF92249256AE3004E551CB27F3DF3233E4B2D0472F77A2DE507B652ECF0F6C2D793B688437F48hB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hyperlink" Target="consultantplus://offline/ref=CD735DF92249256AE3004E551CB27F3DF3233E4B2D0472F77A2DE507B645h2H" TargetMode="External"/><Relationship Id="rId22" Type="http://schemas.openxmlformats.org/officeDocument/2006/relationships/hyperlink" Target="consultantplus://offline/ref=CD735DF92249256AE3004E551CB27F3DF3233E4B2D0472F77A2DE507B645h2H" TargetMode="External"/><Relationship Id="rId27" Type="http://schemas.openxmlformats.org/officeDocument/2006/relationships/hyperlink" Target="consultantplus://offline/ref=BD282D33F92CBE780EBAF4CDE591B3EDBC384F4010174A743F1FE8AD5EVAc6E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5CF7-B8DA-4E45-9B65-168636C3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22</cp:revision>
  <cp:lastPrinted>2020-03-27T01:39:00Z</cp:lastPrinted>
  <dcterms:created xsi:type="dcterms:W3CDTF">2020-02-06T10:21:00Z</dcterms:created>
  <dcterms:modified xsi:type="dcterms:W3CDTF">2020-03-27T01:40:00Z</dcterms:modified>
</cp:coreProperties>
</file>