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5" w:rsidRPr="00227640" w:rsidRDefault="00FE5DD5" w:rsidP="00FE5DD5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>
        <w:rPr>
          <w:rFonts w:ascii="Arial" w:hAnsi="Arial" w:cs="Arial"/>
          <w:b/>
          <w:bCs/>
          <w:color w:val="333333"/>
          <w:sz w:val="36"/>
          <w:szCs w:val="36"/>
        </w:rPr>
        <w:tab/>
      </w:r>
      <w:r w:rsidRPr="00227640">
        <w:rPr>
          <w:b/>
          <w:bCs/>
          <w:color w:val="333333"/>
          <w:sz w:val="28"/>
          <w:szCs w:val="28"/>
        </w:rPr>
        <w:t xml:space="preserve">Прокурор </w:t>
      </w:r>
      <w:r>
        <w:rPr>
          <w:b/>
          <w:bCs/>
          <w:color w:val="333333"/>
          <w:sz w:val="28"/>
          <w:szCs w:val="28"/>
        </w:rPr>
        <w:t xml:space="preserve"> разъясняет</w:t>
      </w:r>
    </w:p>
    <w:p w:rsidR="00FE5DD5" w:rsidRPr="00227640" w:rsidRDefault="00FE5DD5" w:rsidP="00FE5DD5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        </w:t>
      </w:r>
      <w:r w:rsidRPr="00227640">
        <w:rPr>
          <w:rFonts w:ascii="Arial" w:hAnsi="Arial" w:cs="Arial"/>
          <w:b/>
          <w:bCs/>
          <w:color w:val="333333"/>
          <w:sz w:val="28"/>
          <w:szCs w:val="28"/>
        </w:rPr>
        <w:t>Предусмотрена ли законом ответственность заказчиков за нарушение сроков и порядка оплаты по государственным и муниципальным контрактам?</w:t>
      </w:r>
    </w:p>
    <w:p w:rsidR="00FE5DD5" w:rsidRDefault="00FE5DD5" w:rsidP="00FE5DD5">
      <w:pPr>
        <w:shd w:val="clear" w:color="auto" w:fill="FFFFFF"/>
        <w:rPr>
          <w:rFonts w:ascii="Roboto" w:hAnsi="Roboto"/>
          <w:color w:val="000000"/>
        </w:rPr>
      </w:pPr>
      <w:r>
        <w:rPr>
          <w:rStyle w:val="feeds-pagenavigationicon"/>
          <w:rFonts w:ascii="Roboto" w:hAnsi="Roboto"/>
          <w:color w:val="000000"/>
        </w:rPr>
        <w:t> </w:t>
      </w:r>
    </w:p>
    <w:p w:rsidR="00FE5DD5" w:rsidRDefault="00FE5DD5" w:rsidP="00FE5DD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         </w:t>
      </w:r>
      <w:proofErr w:type="gramStart"/>
      <w:r>
        <w:rPr>
          <w:rFonts w:ascii="Roboto" w:hAnsi="Roboto"/>
          <w:color w:val="333333"/>
          <w:sz w:val="28"/>
          <w:szCs w:val="28"/>
        </w:rPr>
        <w:t>В соответствии с частью 7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приёмка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приёмке, который подписывается заказчиком.</w:t>
      </w:r>
      <w:proofErr w:type="gramEnd"/>
    </w:p>
    <w:p w:rsidR="00FE5DD5" w:rsidRDefault="00FE5DD5" w:rsidP="00FE5DD5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Если оплата по контракту была произведена несвоевременно или нарушен порядок оплаты, согласно ч. 1 ст. 107 указанного закона виновные в </w:t>
      </w:r>
      <w:proofErr w:type="gramStart"/>
      <w:r>
        <w:rPr>
          <w:rFonts w:ascii="Roboto" w:hAnsi="Roboto"/>
          <w:color w:val="333333"/>
          <w:sz w:val="28"/>
          <w:szCs w:val="28"/>
        </w:rPr>
        <w:t>нарушении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законодательства о контрактной системе в сфере закупок могут нести дисциплинарную, гражданско-правовую, административную или уголовную ответственность.</w:t>
      </w:r>
    </w:p>
    <w:p w:rsidR="00FE5DD5" w:rsidRDefault="00FE5DD5" w:rsidP="00FE5DD5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В частности, частью 1 статьи 7.32.5 Кодекса Российской Федерации об административных правонарушениях предусмотрена административная ответственность за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которое влечет наложение административного штрафа на должностных лиц в размере от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30 до 50 тысяч рублей.</w:t>
      </w:r>
    </w:p>
    <w:p w:rsidR="00FE5DD5" w:rsidRDefault="00FE5DD5" w:rsidP="00FE5DD5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Протоколы о таких административных правонарушениях составляют должностные лица федерального антимонопольного органа и его территориальных органов.</w:t>
      </w: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D5"/>
    <w:rsid w:val="00331CA2"/>
    <w:rsid w:val="003F6330"/>
    <w:rsid w:val="00477D5F"/>
    <w:rsid w:val="0048566D"/>
    <w:rsid w:val="008E0111"/>
    <w:rsid w:val="00FE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DD5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FE5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2021-01-20T05:18:00Z</dcterms:created>
  <dcterms:modified xsi:type="dcterms:W3CDTF">2021-01-20T05:19:00Z</dcterms:modified>
</cp:coreProperties>
</file>