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CD" w:rsidRDefault="00F52DCD" w:rsidP="00E12182">
      <w:pPr>
        <w:jc w:val="center"/>
      </w:pPr>
    </w:p>
    <w:p w:rsidR="00A61DDE" w:rsidRDefault="00F013A0" w:rsidP="00A61DDE">
      <w:pPr>
        <w:jc w:val="right"/>
      </w:pPr>
      <w:r>
        <w:t>ПРОЕКТ</w:t>
      </w:r>
    </w:p>
    <w:p w:rsidR="00A61DDE" w:rsidRDefault="00A61DDE" w:rsidP="00EB4446">
      <w:pPr>
        <w:jc w:val="center"/>
      </w:pPr>
      <w:r w:rsidRPr="00A61DDE">
        <w:rPr>
          <w:noProof/>
        </w:rPr>
        <w:drawing>
          <wp:inline distT="0" distB="0" distL="0" distR="0">
            <wp:extent cx="600075" cy="6953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2D" w:rsidRPr="008C2BAB" w:rsidRDefault="00AD7E2D" w:rsidP="00EB4446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D7E2D" w:rsidRPr="008C2BAB" w:rsidRDefault="00AD7E2D" w:rsidP="00EB444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AD7E2D" w:rsidRPr="008C2BAB" w:rsidRDefault="00AD7E2D" w:rsidP="00EB444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AD7E2D" w:rsidRPr="008C2BAB" w:rsidRDefault="00AD7E2D" w:rsidP="00EB444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D7E2D" w:rsidRPr="008C2BAB" w:rsidRDefault="00AD7E2D" w:rsidP="00EB444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AD7E2D" w:rsidRPr="008C2BAB" w:rsidRDefault="00C94BFF" w:rsidP="00EB4446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D7E2D"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16</w:t>
      </w:r>
      <w:r w:rsidR="00AD7E2D" w:rsidRPr="008C2BAB">
        <w:rPr>
          <w:sz w:val="28"/>
          <w:szCs w:val="28"/>
        </w:rPr>
        <w:t>-е заседание</w:t>
      </w:r>
    </w:p>
    <w:p w:rsidR="00AD7E2D" w:rsidRPr="008C2BAB" w:rsidRDefault="00AD7E2D" w:rsidP="00AD7E2D">
      <w:pPr>
        <w:rPr>
          <w:sz w:val="28"/>
          <w:szCs w:val="28"/>
        </w:rPr>
      </w:pPr>
    </w:p>
    <w:p w:rsidR="00AD7E2D" w:rsidRPr="008C2BAB" w:rsidRDefault="00AD7E2D" w:rsidP="00AD7E2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AD7E2D" w:rsidRPr="008C2BAB" w:rsidRDefault="00AD7E2D" w:rsidP="00AD7E2D">
      <w:pPr>
        <w:rPr>
          <w:snapToGrid w:val="0"/>
        </w:rPr>
      </w:pPr>
    </w:p>
    <w:p w:rsidR="00AD7E2D" w:rsidRPr="008C2BAB" w:rsidRDefault="00F013A0" w:rsidP="00AD7E2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_______</w:t>
      </w:r>
      <w:r w:rsidR="00AD7E2D">
        <w:rPr>
          <w:snapToGrid w:val="0"/>
          <w:sz w:val="28"/>
          <w:szCs w:val="28"/>
        </w:rPr>
        <w:t xml:space="preserve"> </w:t>
      </w:r>
      <w:r w:rsidR="00AD7E2D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_______</w:t>
      </w:r>
    </w:p>
    <w:p w:rsidR="00AD7E2D" w:rsidRPr="00BB1079" w:rsidRDefault="00AD7E2D" w:rsidP="00AD7E2D">
      <w:pPr>
        <w:jc w:val="center"/>
        <w:rPr>
          <w:snapToGrid w:val="0"/>
          <w:sz w:val="18"/>
          <w:szCs w:val="18"/>
        </w:rPr>
      </w:pPr>
      <w:r w:rsidRPr="00F90E32">
        <w:rPr>
          <w:snapToGrid w:val="0"/>
          <w:sz w:val="18"/>
          <w:szCs w:val="18"/>
        </w:rPr>
        <w:t>пгт. Промышленная</w:t>
      </w:r>
    </w:p>
    <w:p w:rsidR="00AD7E2D" w:rsidRDefault="00AD7E2D" w:rsidP="00AD7E2D">
      <w:pPr>
        <w:rPr>
          <w:b/>
        </w:rPr>
      </w:pPr>
    </w:p>
    <w:p w:rsidR="00AD7E2D" w:rsidRPr="00AB208D" w:rsidRDefault="00AD7E2D" w:rsidP="00AD7E2D">
      <w:pPr>
        <w:jc w:val="center"/>
        <w:rPr>
          <w:b/>
          <w:sz w:val="28"/>
          <w:szCs w:val="28"/>
        </w:rPr>
      </w:pPr>
      <w:r w:rsidRPr="00AB208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народных депутатов Промышленновского муниципального округа от 13.02.2020 № 76 </w:t>
      </w:r>
      <w:r w:rsidR="00B94FD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«Об утверждении</w:t>
      </w:r>
      <w:r w:rsidRPr="00AB208D">
        <w:rPr>
          <w:b/>
          <w:sz w:val="28"/>
          <w:szCs w:val="28"/>
        </w:rPr>
        <w:t xml:space="preserve"> Правил благоустройства Промышленновского муниципального округа</w:t>
      </w:r>
      <w:r>
        <w:rPr>
          <w:b/>
          <w:sz w:val="28"/>
          <w:szCs w:val="28"/>
        </w:rPr>
        <w:t>»</w:t>
      </w:r>
    </w:p>
    <w:p w:rsidR="00AD7E2D" w:rsidRPr="008A55FA" w:rsidRDefault="00AD7E2D" w:rsidP="00AD7E2D">
      <w:pPr>
        <w:rPr>
          <w:sz w:val="28"/>
          <w:szCs w:val="28"/>
        </w:rPr>
      </w:pPr>
    </w:p>
    <w:p w:rsidR="00AD7E2D" w:rsidRPr="00AB208D" w:rsidRDefault="00AD7E2D" w:rsidP="00AD7E2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08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D5B6F" w:rsidRPr="00AB208D">
        <w:rPr>
          <w:rFonts w:ascii="Times New Roman" w:hAnsi="Times New Roman" w:cs="Times New Roman"/>
          <w:sz w:val="28"/>
          <w:szCs w:val="28"/>
        </w:rPr>
        <w:t xml:space="preserve">ст. 45.1 </w:t>
      </w:r>
      <w:r w:rsidRPr="00AB208D">
        <w:rPr>
          <w:rFonts w:ascii="Times New Roman" w:hAnsi="Times New Roman" w:cs="Times New Roman"/>
          <w:sz w:val="28"/>
          <w:szCs w:val="28"/>
        </w:rPr>
        <w:t>Федеральн</w:t>
      </w:r>
      <w:r w:rsidR="002D5B6F">
        <w:rPr>
          <w:rFonts w:ascii="Times New Roman" w:hAnsi="Times New Roman" w:cs="Times New Roman"/>
          <w:sz w:val="28"/>
          <w:szCs w:val="28"/>
        </w:rPr>
        <w:t>ого</w:t>
      </w:r>
      <w:r w:rsidRPr="00AB20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D5B6F">
        <w:rPr>
          <w:rFonts w:ascii="Times New Roman" w:hAnsi="Times New Roman" w:cs="Times New Roman"/>
          <w:sz w:val="28"/>
          <w:szCs w:val="28"/>
        </w:rPr>
        <w:t>а</w:t>
      </w:r>
      <w:r w:rsidRPr="00AB208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</w:t>
      </w:r>
      <w:r w:rsidR="00B94FD7">
        <w:rPr>
          <w:rFonts w:ascii="Times New Roman" w:hAnsi="Times New Roman" w:cs="Times New Roman"/>
          <w:sz w:val="28"/>
          <w:szCs w:val="28"/>
        </w:rPr>
        <w:t>ления в Российской Федерации», п</w:t>
      </w:r>
      <w:r w:rsidRPr="00AB208D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хозяйства Российской Федерации от 13.04.2017 № 711/пр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208D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для подготовки правил благоустройства территорий поселений, городских округов, внутригородских ра</w:t>
      </w:r>
      <w:r>
        <w:rPr>
          <w:rFonts w:ascii="Times New Roman" w:hAnsi="Times New Roman" w:cs="Times New Roman"/>
          <w:sz w:val="28"/>
          <w:szCs w:val="28"/>
        </w:rPr>
        <w:t>йонов», Уставом муниципального образования Промышленновский муниципальный округ Кемеровской области - Кузбасса</w:t>
      </w:r>
      <w:r w:rsidRPr="00AB2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8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AD7E2D" w:rsidRPr="001C5BD6" w:rsidRDefault="00AD7E2D" w:rsidP="00AD7E2D">
      <w:pPr>
        <w:ind w:firstLine="709"/>
        <w:jc w:val="both"/>
        <w:rPr>
          <w:sz w:val="28"/>
          <w:szCs w:val="28"/>
        </w:rPr>
      </w:pPr>
    </w:p>
    <w:p w:rsidR="00AD7E2D" w:rsidRDefault="00AD7E2D" w:rsidP="00B94FD7">
      <w:pPr>
        <w:jc w:val="both"/>
        <w:rPr>
          <w:sz w:val="28"/>
          <w:szCs w:val="28"/>
        </w:rPr>
      </w:pPr>
      <w:r w:rsidRPr="001C5BD6">
        <w:rPr>
          <w:sz w:val="28"/>
          <w:szCs w:val="28"/>
        </w:rPr>
        <w:t>РЕШИЛ:</w:t>
      </w:r>
    </w:p>
    <w:p w:rsidR="00AD7E2D" w:rsidRDefault="00AD7E2D" w:rsidP="00AD7E2D">
      <w:pPr>
        <w:ind w:firstLine="709"/>
        <w:jc w:val="both"/>
        <w:rPr>
          <w:sz w:val="28"/>
          <w:szCs w:val="28"/>
        </w:rPr>
      </w:pPr>
    </w:p>
    <w:p w:rsidR="0069363B" w:rsidRDefault="00AD7E2D" w:rsidP="0069363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народных депутатов Промышленновского муниципального округа от 13.02.2020 № 76 </w:t>
      </w:r>
      <w:r w:rsidR="00B94FD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«Об утверждении</w:t>
      </w:r>
      <w:r w:rsidR="00652D84">
        <w:rPr>
          <w:sz w:val="28"/>
          <w:szCs w:val="28"/>
        </w:rPr>
        <w:t xml:space="preserve"> Правил благоустройства Промышленновского </w:t>
      </w:r>
      <w:r w:rsidR="00652D84" w:rsidRPr="0069363B">
        <w:rPr>
          <w:sz w:val="28"/>
          <w:szCs w:val="28"/>
        </w:rPr>
        <w:t>муниципального округа</w:t>
      </w:r>
      <w:r w:rsidR="007041B5">
        <w:rPr>
          <w:sz w:val="28"/>
          <w:szCs w:val="28"/>
        </w:rPr>
        <w:t>»</w:t>
      </w:r>
      <w:r w:rsidR="007041B5" w:rsidRPr="007041B5">
        <w:rPr>
          <w:sz w:val="28"/>
          <w:szCs w:val="28"/>
        </w:rPr>
        <w:t xml:space="preserve"> </w:t>
      </w:r>
      <w:r w:rsidR="007041B5">
        <w:rPr>
          <w:sz w:val="28"/>
          <w:szCs w:val="28"/>
        </w:rPr>
        <w:t>следующие изменения</w:t>
      </w:r>
      <w:r w:rsidR="009D5459">
        <w:rPr>
          <w:sz w:val="28"/>
          <w:szCs w:val="28"/>
        </w:rPr>
        <w:t>:</w:t>
      </w:r>
    </w:p>
    <w:p w:rsidR="006338B0" w:rsidRDefault="006338B0" w:rsidP="00633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5459" w:rsidRPr="006338B0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7041B5">
        <w:rPr>
          <w:sz w:val="28"/>
          <w:szCs w:val="28"/>
        </w:rPr>
        <w:t>. г</w:t>
      </w:r>
      <w:r w:rsidR="009D5459" w:rsidRPr="006338B0">
        <w:rPr>
          <w:sz w:val="28"/>
          <w:szCs w:val="28"/>
        </w:rPr>
        <w:t>лаву 8 «Содержание фасадов, зданий, строений и сооружений» Правил</w:t>
      </w:r>
      <w:r w:rsidR="001751DE">
        <w:rPr>
          <w:sz w:val="28"/>
          <w:szCs w:val="28"/>
        </w:rPr>
        <w:t xml:space="preserve"> благоустройства Промышленновского муниципального округа (далее – Правила)</w:t>
      </w:r>
      <w:r w:rsidR="009D5459" w:rsidRPr="006338B0">
        <w:rPr>
          <w:sz w:val="28"/>
          <w:szCs w:val="28"/>
        </w:rPr>
        <w:t xml:space="preserve"> изложить в новой редакции:</w:t>
      </w:r>
      <w:r>
        <w:rPr>
          <w:sz w:val="28"/>
          <w:szCs w:val="28"/>
        </w:rPr>
        <w:t xml:space="preserve"> </w:t>
      </w:r>
    </w:p>
    <w:p w:rsidR="009D5459" w:rsidRPr="00652D84" w:rsidRDefault="006338B0" w:rsidP="00633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9D5459" w:rsidRPr="00652D84">
        <w:rPr>
          <w:sz w:val="28"/>
          <w:szCs w:val="28"/>
        </w:rPr>
        <w:t>8.1. Оформление и содержание фасадов зданий, строений и сооружений (в том числе нестационарных объектов торговли, остановочных комплексов, летних кафе) должно осуществляться правообладателями этих объектов в соответствии с настоящими Правилами.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lastRenderedPageBreak/>
        <w:t>8.2. Фасады зданий и их элементы, строения и сооружения должны содержаться собственниками, иными законными владельцами зданий (помещений в здании) или управляющими организациями в чистоте и порядке. Содержание фасадов зданий, строений и сооружений включает: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а)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б) обеспечение наличия и содержание в исправном состоянии водостоков, водосточных труб и сливов;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в) своевременную очистку от снега и льда крыш и козырьков, удаление наледи, снега и сосулек с карнизов, балконов и лоджий;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г) герметизацию, заделку и расшивку швов, трещин и выбоин;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proofErr w:type="spellStart"/>
      <w:r w:rsidRPr="00652D84">
        <w:rPr>
          <w:sz w:val="28"/>
          <w:szCs w:val="28"/>
        </w:rPr>
        <w:t>д</w:t>
      </w:r>
      <w:proofErr w:type="spellEnd"/>
      <w:r w:rsidRPr="00652D84">
        <w:rPr>
          <w:sz w:val="28"/>
          <w:szCs w:val="28"/>
        </w:rPr>
        <w:t xml:space="preserve">) восстановление, ремонт и своевременную очистку </w:t>
      </w:r>
      <w:proofErr w:type="spellStart"/>
      <w:r w:rsidRPr="00652D84">
        <w:rPr>
          <w:sz w:val="28"/>
          <w:szCs w:val="28"/>
        </w:rPr>
        <w:t>отмосток</w:t>
      </w:r>
      <w:proofErr w:type="spellEnd"/>
      <w:r w:rsidRPr="00652D84">
        <w:rPr>
          <w:sz w:val="28"/>
          <w:szCs w:val="28"/>
        </w:rPr>
        <w:t>, приямков цокольных окон и входов в подвалы;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е) поддержание в чистоте поверхностей фасадов и отдельных элементов зданий, в том числе информационных табличек, памятных досок, вывесок, средств наружной рекламы;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ж) выполнение иных требований, предусмотренных правилами и нормами технической эксплуатации зданий, строений и сооружений.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8.3. При содержании элементов фасадов зданий и сооружений не допускается повреждение: ступеней, крылец, козырьков, входных дверей, оконных проемов, навесных металлических конструкций (при наличии).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8.4. Оформление фасадов зданий, строений, сооружений должно отвечать следующим требованиям: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а) фасады зданий и строений должны иметь выразительный архитектурно-художественный облик;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б) цветовое решение, материал отделки фасадов зданий и строений и их отдельных элементов должны быть увязаны с обликом существующей застройки;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в) витрины, вывески, входные группы общественных объектов и объектов культурно-бытового обслуживания населения, расположенных в многоквартирных жилых домах, должны быть единообразными по типу конструкции, материалам, виду и цвету ограждения (если иное не предусмотрено проектной документацией), а также должны иметь подсветку в вечернее (темное) время суток;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г) все изменения фасадов в части цветового решения, изменения архитектурных деталей и элементов фасадов, в том числе устройство новых и реконструкция существующих оконных и дверных проемов, входных групп должны быть согласованы с администрацией Промышленновского муниципального округа до начала проведения ремонтных работ.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 xml:space="preserve">8.5. Текущий и капитальный ремонт, окраску фасадов зданий и сооружений следует производить в зависимости от их технического </w:t>
      </w:r>
      <w:r w:rsidRPr="00652D84">
        <w:rPr>
          <w:sz w:val="28"/>
          <w:szCs w:val="28"/>
        </w:rPr>
        <w:lastRenderedPageBreak/>
        <w:t>состояния собственниками зданий и сооружений либо по соглашению с собственником иными лицами. Окрашивание фасадов должно производиться с учетом материала и характера отделки, их технического состояния, а также состояния поверхностей стен зданий (степени загрязнения и выцветания колера, наличия разрушения отделочного покрытия). Цвет фасада и его отдельных элементов согласовывается с администрацией Промышленновского муниципального округа.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 xml:space="preserve">8.6. </w:t>
      </w:r>
      <w:proofErr w:type="gramStart"/>
      <w:r w:rsidRPr="00652D84">
        <w:rPr>
          <w:sz w:val="28"/>
          <w:szCs w:val="28"/>
        </w:rPr>
        <w:t xml:space="preserve">На зданиях и сооружениях поселения допускается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652D84">
        <w:rPr>
          <w:sz w:val="28"/>
          <w:szCs w:val="28"/>
        </w:rPr>
        <w:t>флагодержатели</w:t>
      </w:r>
      <w:proofErr w:type="spellEnd"/>
      <w:r w:rsidRPr="00652D84">
        <w:rPr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  <w:proofErr w:type="gramEnd"/>
      <w:r w:rsidRPr="00652D84">
        <w:rPr>
          <w:sz w:val="28"/>
          <w:szCs w:val="28"/>
        </w:rPr>
        <w:t xml:space="preserve">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 Ответственность за сохранность и исправность знаков несут установившие их организации.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 xml:space="preserve">8.7. </w:t>
      </w:r>
      <w:proofErr w:type="gramStart"/>
      <w:r w:rsidRPr="00652D84">
        <w:rPr>
          <w:sz w:val="28"/>
          <w:szCs w:val="28"/>
        </w:rPr>
        <w:t>При организации стока воды со скатных крыш через водосточные трубы рекомендуется: не нарушать отделку и архитектурный облик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 предусматривать в местах стока воды из трубы на основные пешеходные коммуникации наличие твердого покрытия с соблюдением нормативных уклонов;</w:t>
      </w:r>
      <w:proofErr w:type="gramEnd"/>
      <w:r w:rsidRPr="00652D84">
        <w:rPr>
          <w:sz w:val="28"/>
          <w:szCs w:val="28"/>
        </w:rPr>
        <w:t xml:space="preserve"> предусматривать устройство дренажа в местах стока воды из трубы на газон или иные мягкие виды покрытия.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8.8. При входных группах устраиваются площадки с твердыми видами покрытия различными приемами озеленения.</w:t>
      </w:r>
    </w:p>
    <w:p w:rsidR="009D5459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8.9. Размещение наружных кондиционеров и антенн - спутниковых тарелок на зданиях, расположенных вдоль магистральных улиц населенных пунктов, следует предусматривать со стороны дворовых фасадов</w:t>
      </w:r>
      <w:proofErr w:type="gramStart"/>
      <w:r w:rsidRPr="00652D8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338B0" w:rsidRDefault="006338B0" w:rsidP="0063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D5459" w:rsidRPr="0069363B">
        <w:rPr>
          <w:sz w:val="28"/>
          <w:szCs w:val="28"/>
        </w:rPr>
        <w:t xml:space="preserve">Главу 15 </w:t>
      </w:r>
      <w:r>
        <w:rPr>
          <w:sz w:val="28"/>
          <w:szCs w:val="28"/>
        </w:rPr>
        <w:t>«</w:t>
      </w:r>
      <w:r w:rsidRPr="004973F5">
        <w:rPr>
          <w:sz w:val="28"/>
          <w:szCs w:val="28"/>
        </w:rPr>
        <w:t>Праздничное оформление территории, архитектурная подсветка зданий, строений сооружений</w:t>
      </w:r>
      <w:r>
        <w:rPr>
          <w:sz w:val="28"/>
          <w:szCs w:val="28"/>
        </w:rPr>
        <w:t xml:space="preserve">» </w:t>
      </w:r>
      <w:r w:rsidR="009D5459" w:rsidRPr="0069363B">
        <w:rPr>
          <w:sz w:val="28"/>
          <w:szCs w:val="28"/>
        </w:rPr>
        <w:t>в новой редакции:</w:t>
      </w:r>
    </w:p>
    <w:p w:rsidR="009D5459" w:rsidRPr="004973F5" w:rsidRDefault="009D5459" w:rsidP="006338B0">
      <w:pPr>
        <w:ind w:firstLine="709"/>
        <w:jc w:val="both"/>
        <w:rPr>
          <w:sz w:val="28"/>
          <w:szCs w:val="28"/>
        </w:rPr>
      </w:pPr>
      <w:r>
        <w:t>«</w:t>
      </w:r>
      <w:r w:rsidRPr="004973F5">
        <w:rPr>
          <w:sz w:val="28"/>
          <w:szCs w:val="28"/>
        </w:rPr>
        <w:t>15.1. Праздничное оформление Промышленновского муниципального округа выполняется на период проведения государственных и иных праздников, мероприятий, связанных со знаменательными событиями.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15.2. </w:t>
      </w:r>
      <w:r w:rsidRPr="004973F5">
        <w:rPr>
          <w:spacing w:val="2"/>
          <w:sz w:val="28"/>
          <w:szCs w:val="28"/>
        </w:rPr>
        <w:t>Принципы праздничного оформления: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- гармоничное сочетание элементов праздничного оформления с архитектурной и ландшафтной средой округа;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- комплексный подход и равномерное размещение элементов оформления на всей территории округа.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lastRenderedPageBreak/>
        <w:t xml:space="preserve">15.3. </w:t>
      </w:r>
      <w:proofErr w:type="gramStart"/>
      <w:r w:rsidRPr="004973F5">
        <w:rPr>
          <w:spacing w:val="2"/>
          <w:sz w:val="28"/>
          <w:szCs w:val="28"/>
        </w:rPr>
        <w:t>Объекты праздничного оформления: территории улиц, площадей, мостовые сооружения, места массовых гуляний, парки, бульвары, скверы, фасады зданий, строений, сооружений,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 прилегающие к ним территории.</w:t>
      </w:r>
      <w:proofErr w:type="gramEnd"/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15.4. </w:t>
      </w:r>
      <w:proofErr w:type="gramStart"/>
      <w:r w:rsidRPr="004973F5">
        <w:rPr>
          <w:spacing w:val="2"/>
          <w:sz w:val="28"/>
          <w:szCs w:val="28"/>
        </w:rPr>
        <w:t xml:space="preserve">Элементами праздничного оформления могут быть: флаги, </w:t>
      </w:r>
      <w:proofErr w:type="spellStart"/>
      <w:r w:rsidRPr="004973F5">
        <w:rPr>
          <w:spacing w:val="2"/>
          <w:sz w:val="28"/>
          <w:szCs w:val="28"/>
        </w:rPr>
        <w:t>баннерные</w:t>
      </w:r>
      <w:proofErr w:type="spellEnd"/>
      <w:r w:rsidRPr="004973F5">
        <w:rPr>
          <w:spacing w:val="2"/>
          <w:sz w:val="28"/>
          <w:szCs w:val="28"/>
        </w:rPr>
        <w:t xml:space="preserve"> панно, транспаранты-перетяжки, объемно-декоративные элементы и композиции, стенды, трибуны, эстрады, цветочные композиции, </w:t>
      </w:r>
      <w:proofErr w:type="spellStart"/>
      <w:r w:rsidRPr="004973F5">
        <w:rPr>
          <w:spacing w:val="2"/>
          <w:sz w:val="28"/>
          <w:szCs w:val="28"/>
        </w:rPr>
        <w:t>тантамарески</w:t>
      </w:r>
      <w:proofErr w:type="spellEnd"/>
      <w:r w:rsidRPr="004973F5">
        <w:rPr>
          <w:spacing w:val="2"/>
          <w:sz w:val="28"/>
          <w:szCs w:val="28"/>
        </w:rPr>
        <w:t>, сооружения и композиции изо льда, световые гирлянды, праздничная иллюминация, световые панно, световые конструкции и композиции, объемно-пространственные конструкции.</w:t>
      </w:r>
      <w:proofErr w:type="gramEnd"/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15.5. </w:t>
      </w:r>
      <w:proofErr w:type="gramStart"/>
      <w:r w:rsidRPr="004973F5">
        <w:rPr>
          <w:spacing w:val="2"/>
          <w:sz w:val="28"/>
          <w:szCs w:val="28"/>
        </w:rPr>
        <w:t>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зданий, строений, сооружений, в том числе нестационарных торговых объектов, иными лицами, на которых в соответствии с требованиями нормативных правовых актов Российской Федерации, нормативных правовых актов субъектов Российской Федерации, муниципальных правовых актов, договоров возложена соответствующая обязанность.</w:t>
      </w:r>
      <w:proofErr w:type="gramEnd"/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15.6. </w:t>
      </w:r>
      <w:r w:rsidRPr="004973F5">
        <w:rPr>
          <w:spacing w:val="2"/>
          <w:sz w:val="28"/>
          <w:szCs w:val="28"/>
        </w:rPr>
        <w:t>Требования к размещению элементов праздничного оформления территории муниципального образования: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15.6.1. </w:t>
      </w:r>
      <w:r w:rsidRPr="004973F5">
        <w:rPr>
          <w:spacing w:val="2"/>
          <w:sz w:val="28"/>
          <w:szCs w:val="28"/>
        </w:rPr>
        <w:t>Соответствие праздничного оформления тематике праздника.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15.6.2. </w:t>
      </w:r>
      <w:r w:rsidRPr="004973F5">
        <w:rPr>
          <w:spacing w:val="2"/>
          <w:sz w:val="28"/>
          <w:szCs w:val="28"/>
        </w:rPr>
        <w:t>Праздничное оформление муниципального образования, включающее использование социальной рекламы, государственной символики, символики округа Кемерово, осуществляется в соответствии с </w:t>
      </w:r>
      <w:hyperlink r:id="rId9" w:history="1">
        <w:r w:rsidRPr="004973F5">
          <w:rPr>
            <w:spacing w:val="2"/>
            <w:sz w:val="28"/>
            <w:szCs w:val="28"/>
          </w:rPr>
          <w:t xml:space="preserve">Федеральными конституционными законами от 25.12.2000 № 1-ФКЗ </w:t>
        </w:r>
        <w:r>
          <w:rPr>
            <w:spacing w:val="2"/>
            <w:sz w:val="28"/>
            <w:szCs w:val="28"/>
          </w:rPr>
          <w:t xml:space="preserve">                </w:t>
        </w:r>
        <w:r w:rsidRPr="004973F5">
          <w:rPr>
            <w:spacing w:val="2"/>
            <w:sz w:val="28"/>
            <w:szCs w:val="28"/>
          </w:rPr>
          <w:t>«О Государственном флаге Российской Федерации»</w:t>
        </w:r>
      </w:hyperlink>
      <w:r w:rsidRPr="004973F5">
        <w:rPr>
          <w:spacing w:val="2"/>
          <w:sz w:val="28"/>
          <w:szCs w:val="28"/>
        </w:rPr>
        <w:t>, </w:t>
      </w:r>
      <w:hyperlink r:id="rId10" w:history="1">
        <w:r w:rsidRPr="004973F5">
          <w:rPr>
            <w:spacing w:val="2"/>
            <w:sz w:val="28"/>
            <w:szCs w:val="28"/>
          </w:rPr>
          <w:t>от 25.12.2000 № 2-ФКЗ «О Государственном гербе Российской Федерации»</w:t>
        </w:r>
      </w:hyperlink>
      <w:r w:rsidRPr="004973F5">
        <w:rPr>
          <w:spacing w:val="2"/>
          <w:sz w:val="28"/>
          <w:szCs w:val="28"/>
        </w:rPr>
        <w:t>, </w:t>
      </w:r>
      <w:hyperlink r:id="rId11" w:history="1">
        <w:r w:rsidRPr="004973F5">
          <w:rPr>
            <w:spacing w:val="2"/>
            <w:sz w:val="28"/>
            <w:szCs w:val="28"/>
          </w:rPr>
          <w:t>Федеральным законом от 13.03.2006 № 38-ФЗ «О рекламе»</w:t>
        </w:r>
      </w:hyperlink>
      <w:r w:rsidRPr="004973F5">
        <w:rPr>
          <w:spacing w:val="2"/>
          <w:sz w:val="28"/>
          <w:szCs w:val="28"/>
        </w:rPr>
        <w:t>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15.6.3. </w:t>
      </w:r>
      <w:r w:rsidRPr="004973F5">
        <w:rPr>
          <w:spacing w:val="2"/>
          <w:sz w:val="28"/>
          <w:szCs w:val="28"/>
        </w:rPr>
        <w:t>Декоративные флаги и панно на фасадах зданий и сооружений, не перекрывают оконные проемы жилых и рабочих помещений.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15.6.4. </w:t>
      </w:r>
      <w:r w:rsidRPr="004973F5">
        <w:rPr>
          <w:spacing w:val="2"/>
          <w:sz w:val="28"/>
          <w:szCs w:val="28"/>
        </w:rPr>
        <w:t>Установленные в зонах пешеходной активности и в пределах треугольников видимости объемно-декоративные пространственные конструкции не препятствуют свободному движению пешеходов.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15.6.5. </w:t>
      </w:r>
      <w:r w:rsidRPr="004973F5">
        <w:rPr>
          <w:spacing w:val="2"/>
          <w:sz w:val="28"/>
          <w:szCs w:val="28"/>
        </w:rPr>
        <w:t>Праздничное оформление вблизи проезжей части размещается без создания затруднений визуальной навигации движения автотранспорта и перекрывать знаки дорожного движения.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15.7. </w:t>
      </w:r>
      <w:proofErr w:type="gramStart"/>
      <w:r w:rsidRPr="004973F5">
        <w:rPr>
          <w:spacing w:val="2"/>
          <w:sz w:val="28"/>
          <w:szCs w:val="28"/>
        </w:rPr>
        <w:t xml:space="preserve">Все объекты и элементы праздничного оформления, а также работы по монтажу, демонтажу и эксплуатации объектов и элементов оформления выполняются в соответствии </w:t>
      </w:r>
      <w:r w:rsidR="00631708">
        <w:rPr>
          <w:spacing w:val="2"/>
          <w:sz w:val="28"/>
          <w:szCs w:val="28"/>
        </w:rPr>
        <w:t xml:space="preserve">с </w:t>
      </w:r>
      <w:r w:rsidRPr="004973F5">
        <w:rPr>
          <w:spacing w:val="2"/>
          <w:sz w:val="28"/>
          <w:szCs w:val="28"/>
        </w:rPr>
        <w:t xml:space="preserve">требованиями ГОСТ, </w:t>
      </w:r>
      <w:proofErr w:type="spellStart"/>
      <w:r w:rsidRPr="004973F5">
        <w:rPr>
          <w:spacing w:val="2"/>
          <w:sz w:val="28"/>
          <w:szCs w:val="28"/>
        </w:rPr>
        <w:t>СНиП</w:t>
      </w:r>
      <w:proofErr w:type="spellEnd"/>
      <w:r w:rsidRPr="004973F5">
        <w:rPr>
          <w:spacing w:val="2"/>
          <w:sz w:val="28"/>
          <w:szCs w:val="28"/>
        </w:rPr>
        <w:t xml:space="preserve"> и СП, действующих на территории Российской Федерации, а также с соблюдением мероприятий по технике безопасности, экологической </w:t>
      </w:r>
      <w:r w:rsidRPr="004973F5">
        <w:rPr>
          <w:spacing w:val="2"/>
          <w:sz w:val="28"/>
          <w:szCs w:val="28"/>
        </w:rPr>
        <w:lastRenderedPageBreak/>
        <w:t>безопасности, пожарной безопасности, рациональному использованию территории, охране окружающей среды, а также экологическим, санитарно-гигиеническим, противопожарным и другим нормам, действующим на</w:t>
      </w:r>
      <w:proofErr w:type="gramEnd"/>
      <w:r w:rsidRPr="004973F5">
        <w:rPr>
          <w:spacing w:val="2"/>
          <w:sz w:val="28"/>
          <w:szCs w:val="28"/>
        </w:rPr>
        <w:t xml:space="preserve"> территории Российской Федерации.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15.8. </w:t>
      </w:r>
      <w:r w:rsidRPr="004973F5">
        <w:rPr>
          <w:spacing w:val="2"/>
          <w:sz w:val="28"/>
          <w:szCs w:val="28"/>
        </w:rPr>
        <w:t>Монтаж, демонтаж, ремонт и эксплуатация световых элементов оформления улиц, проспектов и площадей округа, осуществляется специалистами, имеющими допуск к данным видам работ в соответствии с требованиями законодательства Российской Федерации.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15.9. </w:t>
      </w:r>
      <w:r w:rsidRPr="004973F5">
        <w:rPr>
          <w:spacing w:val="2"/>
          <w:sz w:val="28"/>
          <w:szCs w:val="28"/>
        </w:rPr>
        <w:t>Монтаж, демонтаж, ремонт и эксплуатация установок архитектурной подсветки зданий, строений, сооружений осуществляется собственником или арендатором здания, либо организацией или специалистами, привлекаемыми собственником или арендатором по договору.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15.10. </w:t>
      </w:r>
      <w:r w:rsidRPr="004973F5">
        <w:rPr>
          <w:spacing w:val="2"/>
          <w:sz w:val="28"/>
          <w:szCs w:val="28"/>
        </w:rPr>
        <w:t>Элементы праздничного оформления содержатся в рабочем и комплектующем состоянии.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15.11. </w:t>
      </w:r>
      <w:r w:rsidRPr="004973F5">
        <w:rPr>
          <w:spacing w:val="2"/>
          <w:sz w:val="28"/>
          <w:szCs w:val="28"/>
        </w:rPr>
        <w:t>Виды наружного освещения.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15.11.1. </w:t>
      </w:r>
      <w:r w:rsidRPr="004973F5">
        <w:rPr>
          <w:spacing w:val="2"/>
          <w:sz w:val="28"/>
          <w:szCs w:val="28"/>
        </w:rPr>
        <w:t>Архитектурное освещение (подсветка).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Архитектурное освещение (подс</w:t>
      </w:r>
      <w:r w:rsidRPr="004973F5">
        <w:rPr>
          <w:spacing w:val="2"/>
          <w:sz w:val="28"/>
          <w:szCs w:val="28"/>
        </w:rPr>
        <w:t>ветка) применяется для формирования художественно-выразительной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создания световых ансамблей. Освещение фасадов осуществляется стационарными или временными установками освещения.</w:t>
      </w:r>
    </w:p>
    <w:p w:rsidR="009D5459" w:rsidRPr="004973F5" w:rsidRDefault="009D5459" w:rsidP="009D5459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4973F5">
        <w:rPr>
          <w:spacing w:val="2"/>
          <w:sz w:val="28"/>
          <w:szCs w:val="28"/>
        </w:rPr>
        <w:t xml:space="preserve">К временным установкам архитектурного освещения (подсветки) относится праздничная иллюминация: световые гирлянды («нити», «бахрома», «сетка», «дождь», «занавес», «тающие сосульки»), </w:t>
      </w:r>
      <w:proofErr w:type="spellStart"/>
      <w:r w:rsidRPr="004973F5">
        <w:rPr>
          <w:spacing w:val="2"/>
          <w:sz w:val="28"/>
          <w:szCs w:val="28"/>
        </w:rPr>
        <w:t>дюралайт</w:t>
      </w:r>
      <w:proofErr w:type="spellEnd"/>
      <w:r w:rsidRPr="004973F5">
        <w:rPr>
          <w:spacing w:val="2"/>
          <w:sz w:val="28"/>
          <w:szCs w:val="28"/>
        </w:rPr>
        <w:t xml:space="preserve">, светодиодные ленты, неоновые лампы, </w:t>
      </w:r>
      <w:proofErr w:type="spellStart"/>
      <w:r w:rsidRPr="004973F5">
        <w:rPr>
          <w:spacing w:val="2"/>
          <w:sz w:val="28"/>
          <w:szCs w:val="28"/>
        </w:rPr>
        <w:t>светографические</w:t>
      </w:r>
      <w:proofErr w:type="spellEnd"/>
      <w:r w:rsidRPr="004973F5">
        <w:rPr>
          <w:spacing w:val="2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4973F5">
        <w:rPr>
          <w:spacing w:val="2"/>
          <w:sz w:val="28"/>
          <w:szCs w:val="28"/>
        </w:rPr>
        <w:t>световодов</w:t>
      </w:r>
      <w:proofErr w:type="spellEnd"/>
      <w:r w:rsidRPr="004973F5">
        <w:rPr>
          <w:spacing w:val="2"/>
          <w:sz w:val="28"/>
          <w:szCs w:val="28"/>
        </w:rPr>
        <w:t>, статичные и динамические световые проекции, лазерные рисунки и т.п.</w:t>
      </w:r>
      <w:proofErr w:type="gramEnd"/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Не допускается размещение и эксплуатация архитектурной подсветки: 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- нарушающей внешний архитектурный облик сложившейся застройки, архитектурные особенности фасада; 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- с использованием контурной подсветки здания, не подчеркивающей выразительный силуэт фасада. 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15.11.2</w:t>
      </w:r>
      <w:r w:rsidR="00631708">
        <w:rPr>
          <w:sz w:val="28"/>
          <w:szCs w:val="28"/>
        </w:rPr>
        <w:t>.</w:t>
      </w:r>
      <w:r w:rsidRPr="004973F5">
        <w:rPr>
          <w:sz w:val="28"/>
          <w:szCs w:val="28"/>
        </w:rPr>
        <w:t xml:space="preserve"> </w:t>
      </w:r>
      <w:r w:rsidRPr="004973F5">
        <w:rPr>
          <w:spacing w:val="2"/>
          <w:sz w:val="28"/>
          <w:szCs w:val="28"/>
        </w:rPr>
        <w:t>Праздничная иллюминация - совокупность светоцветовых элементов, предназначенных для украшения улиц, площадей, зданий, сооружений и элементов ландшафта без необходимости создания определенного уровня освещенности.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Системы праздничной иллюминации - осветительное декоративное оборудование, применяемое для светового оформления фасадов зданий, строений, сооружений в дни праздников.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lastRenderedPageBreak/>
        <w:t>Элементы праздничной иллюминации, устанавливаемые на территориях, прилегающих к зданиям и сооружениям, имеющим архитектурную подсветку, размещаются с учетом единого светоцветового решения.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15.11.3. </w:t>
      </w:r>
      <w:r w:rsidRPr="004973F5">
        <w:rPr>
          <w:spacing w:val="2"/>
          <w:sz w:val="28"/>
          <w:szCs w:val="28"/>
        </w:rPr>
        <w:t>Функциональное освещение: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Функциональное освещение осуществляется стационарными установками освещения дорожных покрытий и простран</w:t>
      </w:r>
      <w:proofErr w:type="gramStart"/>
      <w:r w:rsidRPr="004973F5">
        <w:rPr>
          <w:spacing w:val="2"/>
          <w:sz w:val="28"/>
          <w:szCs w:val="28"/>
        </w:rPr>
        <w:t>ств в тр</w:t>
      </w:r>
      <w:proofErr w:type="gramEnd"/>
      <w:r w:rsidRPr="004973F5">
        <w:rPr>
          <w:spacing w:val="2"/>
          <w:sz w:val="28"/>
          <w:szCs w:val="28"/>
        </w:rPr>
        <w:t xml:space="preserve">анспортных и пешеходных зонах. Установки функционального освещения подразделяют на обычные, </w:t>
      </w:r>
      <w:proofErr w:type="spellStart"/>
      <w:r w:rsidRPr="004973F5">
        <w:rPr>
          <w:spacing w:val="2"/>
          <w:sz w:val="28"/>
          <w:szCs w:val="28"/>
        </w:rPr>
        <w:t>высокомачтовые</w:t>
      </w:r>
      <w:proofErr w:type="spellEnd"/>
      <w:r w:rsidRPr="004973F5">
        <w:rPr>
          <w:spacing w:val="2"/>
          <w:sz w:val="28"/>
          <w:szCs w:val="28"/>
        </w:rPr>
        <w:t>, парапетные, газонные и встроенные.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В обычных установках, применяемых в транспортных и пешеходных зонах, светильники располагаются на опорах (венчающие, консольные), подвесах или фасадах (бра, плафоны).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proofErr w:type="spellStart"/>
      <w:r w:rsidRPr="004973F5">
        <w:rPr>
          <w:spacing w:val="2"/>
          <w:sz w:val="28"/>
          <w:szCs w:val="28"/>
        </w:rPr>
        <w:t>Высокомачтовые</w:t>
      </w:r>
      <w:proofErr w:type="spellEnd"/>
      <w:r w:rsidRPr="004973F5">
        <w:rPr>
          <w:spacing w:val="2"/>
          <w:sz w:val="28"/>
          <w:szCs w:val="28"/>
        </w:rPr>
        <w:t xml:space="preserve"> установки используются для освещения обширных пространств, транспортных развязок и магистралей, открытых паркингов.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В парапетных установках светильники встраиваются линией или пунктиром в парапет, ограждающий проезжую часть путепроводов, мостов, эстакад, пандусов, развязок, а также тротуары и площадки.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Светильники, встроенные в ступени, подпорные стенки, ограждения, цоколи зданий и сооружений, малые архитектурные формы, могут использоваться для освещения пешеходных зон территорий общественного назначения.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 xml:space="preserve">15.12. Световая информация, в том числе световая реклама и информационные конструкции, визуальная навигация движения пешеходов и транспорта предназначены для ориентации пешеходов и водителей автотранспорта в пространстве, для решения </w:t>
      </w:r>
      <w:proofErr w:type="spellStart"/>
      <w:r w:rsidRPr="004973F5">
        <w:rPr>
          <w:spacing w:val="2"/>
          <w:sz w:val="28"/>
          <w:szCs w:val="28"/>
        </w:rPr>
        <w:t>светокомпозиционных</w:t>
      </w:r>
      <w:proofErr w:type="spellEnd"/>
      <w:r w:rsidRPr="004973F5">
        <w:rPr>
          <w:spacing w:val="2"/>
          <w:sz w:val="28"/>
          <w:szCs w:val="28"/>
        </w:rPr>
        <w:t xml:space="preserve"> задач с учетом гармоничности светового ансамбля, не противоречащего действующим </w:t>
      </w:r>
      <w:hyperlink r:id="rId12" w:history="1">
        <w:r w:rsidRPr="004973F5">
          <w:rPr>
            <w:spacing w:val="2"/>
            <w:sz w:val="28"/>
            <w:szCs w:val="28"/>
          </w:rPr>
          <w:t>правилам дорожного движения</w:t>
        </w:r>
      </w:hyperlink>
      <w:r w:rsidRPr="004973F5">
        <w:rPr>
          <w:spacing w:val="2"/>
          <w:sz w:val="28"/>
          <w:szCs w:val="28"/>
        </w:rPr>
        <w:t>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15.13. </w:t>
      </w:r>
      <w:r w:rsidRPr="004973F5">
        <w:rPr>
          <w:spacing w:val="2"/>
          <w:sz w:val="28"/>
          <w:szCs w:val="28"/>
        </w:rPr>
        <w:t>Световое оборудование.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15.13.1. При создании и благоустройстве освещения и светового оборудования учитываются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15.13.2. </w:t>
      </w:r>
      <w:r w:rsidRPr="004973F5">
        <w:rPr>
          <w:spacing w:val="2"/>
          <w:sz w:val="28"/>
          <w:szCs w:val="28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обеспечивается: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 xml:space="preserve">- экономичность и </w:t>
      </w:r>
      <w:proofErr w:type="spellStart"/>
      <w:r w:rsidRPr="004973F5">
        <w:rPr>
          <w:spacing w:val="2"/>
          <w:sz w:val="28"/>
          <w:szCs w:val="28"/>
        </w:rPr>
        <w:t>энергоэффективность</w:t>
      </w:r>
      <w:proofErr w:type="spellEnd"/>
      <w:r w:rsidRPr="004973F5">
        <w:rPr>
          <w:spacing w:val="2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lastRenderedPageBreak/>
        <w:t>- удобство обслуживания и управления при разных режимах работы установок;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- размещение светового оборудования на фасадах здания, строения, сооружения, исключающее возможность попадания прямого света в окна помещений.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15.14. </w:t>
      </w:r>
      <w:r w:rsidRPr="004973F5">
        <w:rPr>
          <w:spacing w:val="2"/>
          <w:sz w:val="28"/>
          <w:szCs w:val="28"/>
        </w:rPr>
        <w:t>Содержание и эксплуатация светового оборудования.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15.14.1. </w:t>
      </w:r>
      <w:r w:rsidRPr="004973F5">
        <w:rPr>
          <w:spacing w:val="2"/>
          <w:sz w:val="28"/>
          <w:szCs w:val="28"/>
        </w:rPr>
        <w:t>Содержание, ремонт и эксплуатация светового оборудования, предназначенного для освещения территории округа Кемерово и наружного освещения объектов (далее - световое оборудование), осуществляется собственниками (владельцами) указанного светового оборудования с соблюдением требований законодательства и настоящих Правил.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15.14.2. </w:t>
      </w:r>
      <w:r w:rsidRPr="004973F5">
        <w:rPr>
          <w:spacing w:val="2"/>
          <w:sz w:val="28"/>
          <w:szCs w:val="28"/>
        </w:rPr>
        <w:t>Повреждения светового оборудования или его элементов при дорожно-транспортных происшествиях устраняются за счет виновного лица.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15.14.3. </w:t>
      </w:r>
      <w:r w:rsidRPr="004973F5">
        <w:rPr>
          <w:spacing w:val="2"/>
          <w:sz w:val="28"/>
          <w:szCs w:val="28"/>
        </w:rPr>
        <w:t>Организации и граждане обязаны содержать в исправном состоянии осветительное оборудование, расположенное на прилегающих территориях объектов, находящихся в их собственности (владении, пользовании), и дворовых (внутриквартальных) территориях.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15.14.4.</w:t>
      </w:r>
      <w:r w:rsidRPr="004973F5">
        <w:rPr>
          <w:spacing w:val="2"/>
          <w:sz w:val="28"/>
          <w:szCs w:val="28"/>
        </w:rPr>
        <w:t xml:space="preserve"> Нарушения в работе светового оборудования всех видов освещения, связанные с обрывом электрических проводов или повреждением опор, устраняются собственниками (владельцами) светового оборудования.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15.14.5. </w:t>
      </w:r>
      <w:r w:rsidRPr="004973F5">
        <w:rPr>
          <w:spacing w:val="2"/>
          <w:sz w:val="28"/>
          <w:szCs w:val="28"/>
        </w:rPr>
        <w:t>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15.15. </w:t>
      </w:r>
      <w:r w:rsidRPr="004973F5">
        <w:rPr>
          <w:spacing w:val="2"/>
          <w:sz w:val="28"/>
          <w:szCs w:val="28"/>
        </w:rPr>
        <w:t>Требования к источникам света.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15.15.1. </w:t>
      </w:r>
      <w:r w:rsidRPr="004973F5">
        <w:rPr>
          <w:spacing w:val="2"/>
          <w:sz w:val="28"/>
          <w:szCs w:val="28"/>
        </w:rPr>
        <w:t xml:space="preserve">В стационарных установках функционального и архитектурного освещения могут применяться </w:t>
      </w:r>
      <w:proofErr w:type="spellStart"/>
      <w:r w:rsidRPr="004973F5">
        <w:rPr>
          <w:spacing w:val="2"/>
          <w:sz w:val="28"/>
          <w:szCs w:val="28"/>
        </w:rPr>
        <w:t>энергоэффективные</w:t>
      </w:r>
      <w:proofErr w:type="spellEnd"/>
      <w:r w:rsidRPr="004973F5">
        <w:rPr>
          <w:spacing w:val="2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изделий и материалов: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15.15.2. </w:t>
      </w:r>
      <w:r w:rsidRPr="004973F5">
        <w:rPr>
          <w:spacing w:val="2"/>
          <w:sz w:val="28"/>
          <w:szCs w:val="28"/>
        </w:rPr>
        <w:t>Источники света в установках функционального освещения выбираются с учетом требований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15.15.3. </w:t>
      </w:r>
      <w:r w:rsidRPr="004973F5">
        <w:rPr>
          <w:spacing w:val="2"/>
          <w:sz w:val="28"/>
          <w:szCs w:val="28"/>
        </w:rPr>
        <w:t>В установках архитектурного освещения и световой информации могут использоваться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округа или световом ансамбле.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lastRenderedPageBreak/>
        <w:t xml:space="preserve">15.15.4. </w:t>
      </w:r>
      <w:r w:rsidRPr="004973F5">
        <w:rPr>
          <w:spacing w:val="2"/>
          <w:sz w:val="28"/>
          <w:szCs w:val="28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9D5459" w:rsidRPr="004973F5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15.15.5. </w:t>
      </w:r>
      <w:r w:rsidRPr="004973F5">
        <w:rPr>
          <w:spacing w:val="2"/>
          <w:sz w:val="28"/>
          <w:szCs w:val="28"/>
        </w:rPr>
        <w:t>Световое оборудование, информационные конструкции, установки архитектурно-художественного освещения, праздничной подсветки и иллюминации, включаются при снижении уровня естественной освещенности в вечерние сумерки и отключаются в утренние сумерки в соответствии с установленным графиком включения и отключения наружного освещения округа, согласно приложению к настоящим правилам.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15.16. </w:t>
      </w:r>
      <w:r w:rsidRPr="004973F5">
        <w:rPr>
          <w:spacing w:val="2"/>
          <w:sz w:val="28"/>
          <w:szCs w:val="28"/>
        </w:rPr>
        <w:t>Режимы работы осветительных установок.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15.16.1. </w:t>
      </w:r>
      <w:r w:rsidRPr="004973F5">
        <w:rPr>
          <w:spacing w:val="2"/>
          <w:sz w:val="28"/>
          <w:szCs w:val="28"/>
        </w:rPr>
        <w:t>При проектировании трех основных групп осветительных установок (функционального и архитектурного освещения, световой информации) в целях рационального использования электроэнергии и обеспечения визуального разнообразия среды территории округа в темное время суток учитываются следующие режимы их работы: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- вечерний будничный режим, когда функционируют стационарные установки функционального и архитектурного освещения, световой информации, за исключением систем праздничного освещения. Режим освещения должен обеспечиваться в соответствии с настоящими Правилами;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- ночной дежурный режим, когда в установках функционального и архитектурного освещения, световой информации может отключаться часть осветительных приборов, допускаемая нормами освещенности и муниципальными правовыми актами;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- праздничный режим, когда функционируют стационарные установки функционального и архитектурного освещения, световой информации, включая праздничное освещение. Режим освещения должен обеспечиваться в соответствии с настоящими Правилами;</w:t>
      </w:r>
    </w:p>
    <w:p w:rsidR="009D5459" w:rsidRDefault="009D5459" w:rsidP="009D5459">
      <w:pPr>
        <w:ind w:firstLine="709"/>
        <w:jc w:val="both"/>
        <w:rPr>
          <w:spacing w:val="2"/>
          <w:sz w:val="28"/>
          <w:szCs w:val="28"/>
        </w:rPr>
      </w:pPr>
      <w:r w:rsidRPr="004973F5">
        <w:rPr>
          <w:spacing w:val="2"/>
          <w:sz w:val="28"/>
          <w:szCs w:val="28"/>
        </w:rPr>
        <w:t>- сезонный режим, предусматриваемый в рекреационных зонах для стационарных и временных установок функционального и архитектурного освещения в определенные сроки (зимой, осенью)</w:t>
      </w:r>
      <w:proofErr w:type="gramStart"/>
      <w:r w:rsidRPr="004973F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</w:t>
      </w:r>
      <w:proofErr w:type="gramEnd"/>
      <w:r>
        <w:rPr>
          <w:spacing w:val="2"/>
          <w:sz w:val="28"/>
          <w:szCs w:val="28"/>
        </w:rPr>
        <w:t>;</w:t>
      </w:r>
    </w:p>
    <w:p w:rsidR="006338B0" w:rsidRDefault="006338B0" w:rsidP="006338B0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r w:rsidR="009D5459" w:rsidRPr="0069363B">
        <w:rPr>
          <w:sz w:val="28"/>
          <w:szCs w:val="28"/>
        </w:rPr>
        <w:t>Правила дополнить главой 15.1</w:t>
      </w:r>
      <w:r w:rsidR="00631708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4973F5">
        <w:rPr>
          <w:sz w:val="28"/>
          <w:szCs w:val="28"/>
        </w:rPr>
        <w:t>Содержание некапитальных объектов</w:t>
      </w:r>
      <w:r>
        <w:rPr>
          <w:sz w:val="28"/>
          <w:szCs w:val="28"/>
        </w:rPr>
        <w:t>»</w:t>
      </w:r>
      <w:r w:rsidRPr="0069363B">
        <w:rPr>
          <w:sz w:val="28"/>
          <w:szCs w:val="28"/>
        </w:rPr>
        <w:t xml:space="preserve"> </w:t>
      </w:r>
      <w:r w:rsidR="009D5459" w:rsidRPr="0069363B">
        <w:rPr>
          <w:sz w:val="28"/>
          <w:szCs w:val="28"/>
        </w:rPr>
        <w:t>следующего содержания:</w:t>
      </w:r>
    </w:p>
    <w:p w:rsidR="006338B0" w:rsidRDefault="006338B0" w:rsidP="0063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5459">
        <w:rPr>
          <w:sz w:val="28"/>
          <w:szCs w:val="28"/>
        </w:rPr>
        <w:t>15</w:t>
      </w:r>
      <w:r w:rsidR="009D5459" w:rsidRPr="004973F5">
        <w:rPr>
          <w:sz w:val="28"/>
          <w:szCs w:val="28"/>
        </w:rPr>
        <w:t>.1.</w:t>
      </w:r>
      <w:r w:rsidR="009D5459">
        <w:rPr>
          <w:sz w:val="28"/>
          <w:szCs w:val="28"/>
        </w:rPr>
        <w:t>1.</w:t>
      </w:r>
      <w:r w:rsidR="009D5459" w:rsidRPr="004973F5">
        <w:rPr>
          <w:sz w:val="28"/>
          <w:szCs w:val="28"/>
        </w:rPr>
        <w:t xml:space="preserve"> Установка некапитальных объектов осуществляется при согласовании с администрацией Промышленновского муниципального округа.</w:t>
      </w:r>
    </w:p>
    <w:p w:rsidR="006338B0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973F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973F5">
        <w:rPr>
          <w:sz w:val="28"/>
          <w:szCs w:val="28"/>
        </w:rPr>
        <w:t>2. Юридические и физические лица, которые являются владельцами некапитальных объектов, должны:</w:t>
      </w:r>
    </w:p>
    <w:p w:rsidR="006338B0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1) производить их ремонт и окраску. Ремонт должен производиться с учетом сохранения внешнего вида и цветового решения, </w:t>
      </w:r>
      <w:proofErr w:type="gramStart"/>
      <w:r w:rsidRPr="004973F5">
        <w:rPr>
          <w:sz w:val="28"/>
          <w:szCs w:val="28"/>
        </w:rPr>
        <w:t>определенных</w:t>
      </w:r>
      <w:proofErr w:type="gramEnd"/>
      <w:r w:rsidRPr="004973F5">
        <w:rPr>
          <w:sz w:val="28"/>
          <w:szCs w:val="28"/>
        </w:rPr>
        <w:t xml:space="preserve"> проектной документацией;</w:t>
      </w:r>
    </w:p>
    <w:p w:rsidR="006338B0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2) следить за сохранностью зеленых насаждений, газонов, бордюрного камня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6338B0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lastRenderedPageBreak/>
        <w:t>3) устанавливать урны возле некапитальных объектов, очищать урны от отходов в течение дня по мере необходимости, но не реже одного раза в сутки, окрашивать урны не реже одного раза в год;</w:t>
      </w:r>
    </w:p>
    <w:p w:rsidR="006338B0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4) убрать некапитальный объект, в случае его неиспользования либо использования не по назначению, по истечении срока установки соответствующего сооружения, срока договора.</w:t>
      </w:r>
    </w:p>
    <w:p w:rsidR="006338B0" w:rsidRDefault="009D5459" w:rsidP="001751DE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973F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973F5">
        <w:rPr>
          <w:sz w:val="28"/>
          <w:szCs w:val="28"/>
        </w:rPr>
        <w:t>3. Юридическим и физическим лицам, которые являются владельцами некапитальных объектов, запрещается:</w:t>
      </w:r>
    </w:p>
    <w:p w:rsidR="006338B0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1) возводить к временным сооружениям пристройки, козырьки, навесы и прочие конструкции, не предусмотренные проектами;</w:t>
      </w:r>
    </w:p>
    <w:p w:rsidR="006338B0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2) складировать тару, товары, детали, иные предметы бытового и производственного характера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цели;</w:t>
      </w:r>
    </w:p>
    <w:p w:rsidR="006338B0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3) загромождать противопожарные разрывы между некапитальными объектами оборудованием, отходами и т.д.</w:t>
      </w:r>
    </w:p>
    <w:p w:rsidR="006338B0" w:rsidRDefault="009D5459" w:rsidP="006338B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</w:t>
      </w:r>
      <w:r w:rsidRPr="004973F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Pr="004973F5">
        <w:rPr>
          <w:spacing w:val="2"/>
          <w:sz w:val="28"/>
          <w:szCs w:val="28"/>
        </w:rPr>
        <w:t>4. Размещение нестационарных торговых объектов осуществляется согласно схеме размещения таких объектов.</w:t>
      </w:r>
    </w:p>
    <w:p w:rsidR="006338B0" w:rsidRDefault="009D5459" w:rsidP="006338B0">
      <w:pPr>
        <w:ind w:firstLine="709"/>
        <w:jc w:val="both"/>
        <w:rPr>
          <w:spacing w:val="2"/>
          <w:sz w:val="28"/>
          <w:szCs w:val="28"/>
        </w:rPr>
      </w:pPr>
      <w:r w:rsidRPr="004973F5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5</w:t>
      </w:r>
      <w:r w:rsidRPr="004973F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Pr="004973F5">
        <w:rPr>
          <w:spacing w:val="2"/>
          <w:sz w:val="28"/>
          <w:szCs w:val="28"/>
        </w:rPr>
        <w:t xml:space="preserve">5. </w:t>
      </w:r>
      <w:proofErr w:type="gramStart"/>
      <w:r w:rsidRPr="004973F5">
        <w:rPr>
          <w:spacing w:val="2"/>
          <w:sz w:val="28"/>
          <w:szCs w:val="28"/>
        </w:rPr>
        <w:t>Архитектурные решения</w:t>
      </w:r>
      <w:proofErr w:type="gramEnd"/>
      <w:r w:rsidRPr="004973F5">
        <w:rPr>
          <w:spacing w:val="2"/>
          <w:sz w:val="28"/>
          <w:szCs w:val="28"/>
        </w:rPr>
        <w:t xml:space="preserve"> существующих и вновь устанавливаемых нестационарных торговых объектов разрабатываются и согласовываются в порядке, установленном правовым актом администрации округа.</w:t>
      </w:r>
    </w:p>
    <w:p w:rsidR="006338B0" w:rsidRDefault="009D5459" w:rsidP="006338B0">
      <w:pPr>
        <w:ind w:firstLine="709"/>
        <w:jc w:val="both"/>
        <w:rPr>
          <w:spacing w:val="2"/>
          <w:sz w:val="28"/>
          <w:szCs w:val="28"/>
        </w:rPr>
      </w:pPr>
      <w:r w:rsidRPr="004973F5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5</w:t>
      </w:r>
      <w:r w:rsidRPr="004973F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Pr="004973F5">
        <w:rPr>
          <w:spacing w:val="2"/>
          <w:sz w:val="28"/>
          <w:szCs w:val="28"/>
        </w:rPr>
        <w:t xml:space="preserve">6. </w:t>
      </w:r>
      <w:proofErr w:type="gramStart"/>
      <w:r w:rsidRPr="004973F5">
        <w:rPr>
          <w:spacing w:val="2"/>
          <w:sz w:val="28"/>
          <w:szCs w:val="28"/>
        </w:rPr>
        <w:t>Архитектурное решение</w:t>
      </w:r>
      <w:proofErr w:type="gramEnd"/>
      <w:r w:rsidRPr="004973F5">
        <w:rPr>
          <w:spacing w:val="2"/>
          <w:sz w:val="28"/>
          <w:szCs w:val="28"/>
        </w:rPr>
        <w:t xml:space="preserve"> нестационарных объектов разрабатывается с учетом применения современных долговечных отделочных материалов и технологий, обеспечивающих сохранение внешнего вида и безопасность в течение всего срока эксплуатации.</w:t>
      </w:r>
    </w:p>
    <w:p w:rsidR="006338B0" w:rsidRDefault="009D5459" w:rsidP="006338B0">
      <w:pPr>
        <w:ind w:firstLine="709"/>
        <w:jc w:val="both"/>
        <w:rPr>
          <w:spacing w:val="2"/>
          <w:sz w:val="28"/>
          <w:szCs w:val="28"/>
        </w:rPr>
      </w:pPr>
      <w:r w:rsidRPr="004973F5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5</w:t>
      </w:r>
      <w:r w:rsidRPr="004973F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Pr="004973F5">
        <w:rPr>
          <w:spacing w:val="2"/>
          <w:sz w:val="28"/>
          <w:szCs w:val="28"/>
        </w:rPr>
        <w:t xml:space="preserve">7.  </w:t>
      </w:r>
      <w:proofErr w:type="gramStart"/>
      <w:r w:rsidRPr="004973F5">
        <w:rPr>
          <w:spacing w:val="2"/>
          <w:sz w:val="28"/>
          <w:szCs w:val="28"/>
        </w:rPr>
        <w:t>Архитектурное решение</w:t>
      </w:r>
      <w:proofErr w:type="gramEnd"/>
      <w:r w:rsidRPr="004973F5">
        <w:rPr>
          <w:spacing w:val="2"/>
          <w:sz w:val="28"/>
          <w:szCs w:val="28"/>
        </w:rPr>
        <w:t xml:space="preserve"> должно исключать применение для наружной отделки нестационарных объектов </w:t>
      </w:r>
      <w:proofErr w:type="spellStart"/>
      <w:r w:rsidRPr="004973F5">
        <w:rPr>
          <w:spacing w:val="2"/>
          <w:sz w:val="28"/>
          <w:szCs w:val="28"/>
        </w:rPr>
        <w:t>металлосайдинга</w:t>
      </w:r>
      <w:proofErr w:type="spellEnd"/>
      <w:r w:rsidRPr="004973F5">
        <w:rPr>
          <w:spacing w:val="2"/>
          <w:sz w:val="28"/>
          <w:szCs w:val="28"/>
        </w:rPr>
        <w:t xml:space="preserve"> и </w:t>
      </w:r>
      <w:proofErr w:type="spellStart"/>
      <w:r w:rsidRPr="004973F5">
        <w:rPr>
          <w:spacing w:val="2"/>
          <w:sz w:val="28"/>
          <w:szCs w:val="28"/>
        </w:rPr>
        <w:t>сайдинга</w:t>
      </w:r>
      <w:proofErr w:type="spellEnd"/>
      <w:r w:rsidRPr="004973F5">
        <w:rPr>
          <w:spacing w:val="2"/>
          <w:sz w:val="28"/>
          <w:szCs w:val="28"/>
        </w:rPr>
        <w:t xml:space="preserve"> ПХВ, а также материалов, требующих наружной окраски при строительстве объекта.</w:t>
      </w:r>
    </w:p>
    <w:p w:rsidR="006338B0" w:rsidRDefault="009D5459" w:rsidP="006338B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</w:t>
      </w:r>
      <w:r w:rsidRPr="004973F5">
        <w:rPr>
          <w:spacing w:val="2"/>
          <w:sz w:val="28"/>
          <w:szCs w:val="28"/>
        </w:rPr>
        <w:t>.1</w:t>
      </w:r>
      <w:r>
        <w:rPr>
          <w:spacing w:val="2"/>
          <w:sz w:val="28"/>
          <w:szCs w:val="28"/>
        </w:rPr>
        <w:t>.8</w:t>
      </w:r>
      <w:r w:rsidRPr="004973F5">
        <w:rPr>
          <w:spacing w:val="2"/>
          <w:sz w:val="28"/>
          <w:szCs w:val="28"/>
        </w:rPr>
        <w:t>. Конструктивное решение нестационарного объекта должно обеспечивать осуществление его демонтажа в течение одного дня и перемещение на новое место.</w:t>
      </w:r>
    </w:p>
    <w:p w:rsidR="006338B0" w:rsidRDefault="009D5459" w:rsidP="006338B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</w:t>
      </w:r>
      <w:r w:rsidRPr="004973F5">
        <w:rPr>
          <w:spacing w:val="2"/>
          <w:sz w:val="28"/>
          <w:szCs w:val="28"/>
        </w:rPr>
        <w:t>.1</w:t>
      </w:r>
      <w:r>
        <w:rPr>
          <w:spacing w:val="2"/>
          <w:sz w:val="28"/>
          <w:szCs w:val="28"/>
        </w:rPr>
        <w:t>.9</w:t>
      </w:r>
      <w:r w:rsidRPr="004973F5">
        <w:rPr>
          <w:spacing w:val="2"/>
          <w:sz w:val="28"/>
          <w:szCs w:val="28"/>
        </w:rPr>
        <w:t>. Для наружной и внутренней отделки должны применяться материалы, соответствующие противопожарным и санитарно-эпидемиологическим нормам.</w:t>
      </w:r>
    </w:p>
    <w:p w:rsidR="006338B0" w:rsidRDefault="009D5459" w:rsidP="006338B0">
      <w:pPr>
        <w:ind w:firstLine="709"/>
        <w:jc w:val="both"/>
        <w:rPr>
          <w:spacing w:val="2"/>
          <w:sz w:val="28"/>
          <w:szCs w:val="28"/>
        </w:rPr>
      </w:pPr>
      <w:r w:rsidRPr="004973F5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5</w:t>
      </w:r>
      <w:r w:rsidRPr="004973F5">
        <w:rPr>
          <w:spacing w:val="2"/>
          <w:sz w:val="28"/>
          <w:szCs w:val="28"/>
        </w:rPr>
        <w:t>.1</w:t>
      </w:r>
      <w:r>
        <w:rPr>
          <w:spacing w:val="2"/>
          <w:sz w:val="28"/>
          <w:szCs w:val="28"/>
        </w:rPr>
        <w:t>.10</w:t>
      </w:r>
      <w:r w:rsidRPr="004973F5">
        <w:rPr>
          <w:spacing w:val="2"/>
          <w:sz w:val="28"/>
          <w:szCs w:val="28"/>
        </w:rPr>
        <w:t>. Исключается подключение объекта к сетям электроснабжения воздушным способом.</w:t>
      </w:r>
    </w:p>
    <w:p w:rsidR="006338B0" w:rsidRDefault="009D5459" w:rsidP="006338B0">
      <w:pPr>
        <w:ind w:firstLine="709"/>
        <w:jc w:val="both"/>
        <w:rPr>
          <w:spacing w:val="2"/>
          <w:sz w:val="28"/>
          <w:szCs w:val="28"/>
        </w:rPr>
      </w:pPr>
      <w:r w:rsidRPr="004973F5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5</w:t>
      </w:r>
      <w:r w:rsidRPr="004973F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1.11</w:t>
      </w:r>
      <w:r w:rsidRPr="004973F5">
        <w:rPr>
          <w:spacing w:val="2"/>
          <w:sz w:val="28"/>
          <w:szCs w:val="28"/>
        </w:rPr>
        <w:t>. Исключается применение ставен распашного вида на окнах киоска или павильона. Для защиты оконных проемов возможно применение защитных жалюзи.</w:t>
      </w:r>
    </w:p>
    <w:p w:rsidR="009D5459" w:rsidRDefault="009D5459" w:rsidP="006338B0">
      <w:pPr>
        <w:ind w:firstLine="709"/>
        <w:jc w:val="both"/>
        <w:rPr>
          <w:spacing w:val="2"/>
          <w:sz w:val="28"/>
          <w:szCs w:val="28"/>
        </w:rPr>
      </w:pPr>
      <w:r w:rsidRPr="004973F5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5</w:t>
      </w:r>
      <w:r w:rsidRPr="004973F5">
        <w:rPr>
          <w:spacing w:val="2"/>
          <w:sz w:val="28"/>
          <w:szCs w:val="28"/>
        </w:rPr>
        <w:t>.1.</w:t>
      </w:r>
      <w:r>
        <w:rPr>
          <w:spacing w:val="2"/>
          <w:sz w:val="28"/>
          <w:szCs w:val="28"/>
        </w:rPr>
        <w:t>12.</w:t>
      </w:r>
      <w:r w:rsidRPr="004973F5">
        <w:rPr>
          <w:spacing w:val="2"/>
          <w:sz w:val="28"/>
          <w:szCs w:val="28"/>
        </w:rPr>
        <w:t xml:space="preserve"> Торгово-остановочный павильон должен быть решен функционально. Обязательные условия: навес для защиты от осадков, </w:t>
      </w:r>
      <w:r w:rsidRPr="004973F5">
        <w:rPr>
          <w:spacing w:val="2"/>
          <w:sz w:val="28"/>
          <w:szCs w:val="28"/>
        </w:rPr>
        <w:lastRenderedPageBreak/>
        <w:t>вертикальные защитные стенки со стороны господствующих ветров, оптимальный обзор проезжей части со стороны прибытия автобуса, наличие скамеек для ожидания, урн, доски объявлений, названия остановки, схемы маршрутов, освещения</w:t>
      </w:r>
      <w:proofErr w:type="gramStart"/>
      <w:r w:rsidRPr="004973F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»;</w:t>
      </w:r>
      <w:proofErr w:type="gramEnd"/>
    </w:p>
    <w:p w:rsidR="001751DE" w:rsidRDefault="006338B0" w:rsidP="001751DE">
      <w:pPr>
        <w:ind w:firstLine="709"/>
        <w:jc w:val="both"/>
        <w:rPr>
          <w:spacing w:val="2"/>
          <w:sz w:val="28"/>
          <w:szCs w:val="28"/>
        </w:rPr>
      </w:pPr>
      <w:r w:rsidRPr="001751DE">
        <w:rPr>
          <w:spacing w:val="2"/>
          <w:sz w:val="28"/>
          <w:szCs w:val="28"/>
        </w:rPr>
        <w:t xml:space="preserve">1.4. </w:t>
      </w:r>
      <w:r w:rsidR="009D5459" w:rsidRPr="001751DE">
        <w:rPr>
          <w:spacing w:val="2"/>
          <w:sz w:val="28"/>
          <w:szCs w:val="28"/>
        </w:rPr>
        <w:t xml:space="preserve">Правила дополнить главой 15.2 </w:t>
      </w:r>
      <w:r w:rsidR="001751DE">
        <w:rPr>
          <w:spacing w:val="2"/>
          <w:sz w:val="28"/>
          <w:szCs w:val="28"/>
        </w:rPr>
        <w:t>«</w:t>
      </w:r>
      <w:r w:rsidR="001751DE" w:rsidRPr="001751DE">
        <w:rPr>
          <w:sz w:val="28"/>
          <w:szCs w:val="28"/>
        </w:rPr>
        <w:t>Общие требования к размещению на фасадах зданий, сооружений рекламных и нерекламных информационных конструкций</w:t>
      </w:r>
      <w:r w:rsidR="001751DE">
        <w:rPr>
          <w:spacing w:val="2"/>
          <w:sz w:val="28"/>
          <w:szCs w:val="28"/>
        </w:rPr>
        <w:t xml:space="preserve">» </w:t>
      </w:r>
      <w:r w:rsidR="009D5459" w:rsidRPr="001751DE">
        <w:rPr>
          <w:spacing w:val="2"/>
          <w:sz w:val="28"/>
          <w:szCs w:val="28"/>
        </w:rPr>
        <w:t>следующего содержания:</w:t>
      </w:r>
    </w:p>
    <w:p w:rsidR="001751DE" w:rsidRDefault="001751DE" w:rsidP="00175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5459" w:rsidRPr="00AA3486">
        <w:rPr>
          <w:sz w:val="28"/>
          <w:szCs w:val="28"/>
        </w:rPr>
        <w:t>1</w:t>
      </w:r>
      <w:r w:rsidR="009D5459">
        <w:rPr>
          <w:sz w:val="28"/>
          <w:szCs w:val="28"/>
        </w:rPr>
        <w:t>5</w:t>
      </w:r>
      <w:r w:rsidR="009D5459" w:rsidRPr="00AA3486">
        <w:rPr>
          <w:sz w:val="28"/>
          <w:szCs w:val="28"/>
        </w:rPr>
        <w:t>.</w:t>
      </w:r>
      <w:r w:rsidR="009D5459">
        <w:rPr>
          <w:sz w:val="28"/>
          <w:szCs w:val="28"/>
        </w:rPr>
        <w:t>2.</w:t>
      </w:r>
      <w:r w:rsidR="009D5459" w:rsidRPr="00AA3486">
        <w:rPr>
          <w:sz w:val="28"/>
          <w:szCs w:val="28"/>
        </w:rPr>
        <w:t xml:space="preserve">1.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="009D5459" w:rsidRPr="00AA3486">
        <w:rPr>
          <w:sz w:val="28"/>
          <w:szCs w:val="28"/>
        </w:rPr>
        <w:t>управомоченным</w:t>
      </w:r>
      <w:proofErr w:type="spellEnd"/>
      <w:r w:rsidR="009D5459" w:rsidRPr="00AA3486">
        <w:rPr>
          <w:sz w:val="28"/>
          <w:szCs w:val="28"/>
        </w:rPr>
        <w:t xml:space="preserve"> собственником такого имущества, в том числе с арендатором. В случае</w:t>
      </w:r>
      <w:proofErr w:type="gramStart"/>
      <w:r w:rsidR="009D5459" w:rsidRPr="00AA3486">
        <w:rPr>
          <w:sz w:val="28"/>
          <w:szCs w:val="28"/>
        </w:rPr>
        <w:t>,</w:t>
      </w:r>
      <w:proofErr w:type="gramEnd"/>
      <w:r w:rsidR="009D5459" w:rsidRPr="00AA3486">
        <w:rPr>
          <w:sz w:val="28"/>
          <w:szCs w:val="28"/>
        </w:rPr>
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</w:t>
      </w:r>
      <w:hyperlink r:id="rId13" w:history="1">
        <w:r w:rsidR="009D5459" w:rsidRPr="00AA3486">
          <w:rPr>
            <w:sz w:val="28"/>
            <w:szCs w:val="28"/>
          </w:rPr>
          <w:t>кодексом</w:t>
        </w:r>
      </w:hyperlink>
      <w:r w:rsidR="009D5459" w:rsidRPr="00AA3486">
        <w:rPr>
          <w:sz w:val="28"/>
          <w:szCs w:val="28"/>
        </w:rPr>
        <w:t xml:space="preserve"> Российской Федерации.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>2.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соответствии с законодательством Российской Федерации.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>3. Конструктивные элементы рекламных и нерекламных информационных конструкций должны быть спроектированы, изготовлены и смонтированы в соответствии со строительными нормами и правилами, а также требованиями иных правовых актов.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Все конструкции должны соответствовать требованиям безопасности, требованиям соответствующих санитарных норм и правил (в том числе требованиям к освещенности, электромагнитному излучению и пр.).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 xml:space="preserve">4. Рекламные и </w:t>
      </w:r>
      <w:proofErr w:type="spellStart"/>
      <w:r w:rsidRPr="00AA3486">
        <w:rPr>
          <w:sz w:val="28"/>
          <w:szCs w:val="28"/>
        </w:rPr>
        <w:t>нерекламные</w:t>
      </w:r>
      <w:proofErr w:type="spellEnd"/>
      <w:r w:rsidRPr="00AA3486">
        <w:rPr>
          <w:sz w:val="28"/>
          <w:szCs w:val="28"/>
        </w:rPr>
        <w:t xml:space="preserve"> информационные конструкции не должны создавать помех для прохода пешеходов и препятствовать надлежащей эксплуатации здания.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>5. Требования по обеспечению единого внешнего архитектурно-художественного облика сложившейся застройки территории округа при размещении на фасадах зданий, сооружений рекламных и нерекламных информационных конструкций: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 xml:space="preserve">5.1. Рекламные и </w:t>
      </w:r>
      <w:proofErr w:type="spellStart"/>
      <w:r w:rsidRPr="00AA3486">
        <w:rPr>
          <w:sz w:val="28"/>
          <w:szCs w:val="28"/>
        </w:rPr>
        <w:t>нерекламные</w:t>
      </w:r>
      <w:proofErr w:type="spellEnd"/>
      <w:r w:rsidRPr="00AA3486">
        <w:rPr>
          <w:sz w:val="28"/>
          <w:szCs w:val="28"/>
        </w:rPr>
        <w:t xml:space="preserve"> информационные конструкции при их размещении на фасадах зданий, сооружений не должны нарушать единого внешнего архитектурно-художественного облика сложившейся застройки населенного пункта, прилегающих улиц, площадей, зданий и сооружений, должны гармонично вписываться в элементы архитектуры, внешнего благоустройства территории.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 xml:space="preserve">5.2. Запрещается размещать на фасадах зданий, сооружений рекламные и </w:t>
      </w:r>
      <w:proofErr w:type="spellStart"/>
      <w:r w:rsidRPr="00AA3486">
        <w:rPr>
          <w:sz w:val="28"/>
          <w:szCs w:val="28"/>
        </w:rPr>
        <w:t>нерекламные</w:t>
      </w:r>
      <w:proofErr w:type="spellEnd"/>
      <w:r w:rsidRPr="00AA3486">
        <w:rPr>
          <w:sz w:val="28"/>
          <w:szCs w:val="28"/>
        </w:rPr>
        <w:t xml:space="preserve"> информационные конструкции, мешающие визуальному восприятию объектов культурного наследия, памятников, мемориалов, культовых зданий (сооружений), административных зданий.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 xml:space="preserve">5.3. Рекламные и </w:t>
      </w:r>
      <w:proofErr w:type="spellStart"/>
      <w:r w:rsidRPr="00AA3486">
        <w:rPr>
          <w:sz w:val="28"/>
          <w:szCs w:val="28"/>
        </w:rPr>
        <w:t>нерекламные</w:t>
      </w:r>
      <w:proofErr w:type="spellEnd"/>
      <w:r w:rsidRPr="00AA3486">
        <w:rPr>
          <w:sz w:val="28"/>
          <w:szCs w:val="28"/>
        </w:rPr>
        <w:t xml:space="preserve"> информационные конструкции могут быть оборудованы системой внутреннего подсвета: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- освещенность рекламного и </w:t>
      </w:r>
      <w:proofErr w:type="spellStart"/>
      <w:r w:rsidRPr="00AA3486">
        <w:rPr>
          <w:sz w:val="28"/>
          <w:szCs w:val="28"/>
        </w:rPr>
        <w:t>нерекламного</w:t>
      </w:r>
      <w:proofErr w:type="spellEnd"/>
      <w:r w:rsidRPr="00AA3486">
        <w:rPr>
          <w:sz w:val="28"/>
          <w:szCs w:val="28"/>
        </w:rPr>
        <w:t xml:space="preserve"> информационного изображения должна быть достаточна для его восприятия в темное время суток;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- уличное освещение не должно использоваться в качестве источника освещения рекламной и </w:t>
      </w:r>
      <w:proofErr w:type="spellStart"/>
      <w:r w:rsidRPr="00AA3486">
        <w:rPr>
          <w:sz w:val="28"/>
          <w:szCs w:val="28"/>
        </w:rPr>
        <w:t>нерекламной</w:t>
      </w:r>
      <w:proofErr w:type="spellEnd"/>
      <w:r w:rsidRPr="00AA3486">
        <w:rPr>
          <w:sz w:val="28"/>
          <w:szCs w:val="28"/>
        </w:rPr>
        <w:t xml:space="preserve"> информационной конструкции;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- время работы подсветки рекламных и нерекламных информационных конструкций должно совпадать со временем работы уличного освещения;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- на крышах зданий и сооружений устанавливаются рекламные и </w:t>
      </w:r>
      <w:proofErr w:type="spellStart"/>
      <w:r w:rsidRPr="00AA3486">
        <w:rPr>
          <w:sz w:val="28"/>
          <w:szCs w:val="28"/>
        </w:rPr>
        <w:t>нерекламные</w:t>
      </w:r>
      <w:proofErr w:type="spellEnd"/>
      <w:r w:rsidRPr="00AA3486">
        <w:rPr>
          <w:sz w:val="28"/>
          <w:szCs w:val="28"/>
        </w:rPr>
        <w:t xml:space="preserve"> информационные конструкции, оборудованные исключительно системой внутреннего подсвета или с использованием газоразрядных ламп, наполненных инертными газами под низким давлением (неон, гелий, аргон, криптон и т.д.).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>5.4. При установке, обслуживании и эксплуатации рекламных и нерекламных информационных конструкций не должны нарушаться прочностные характеристики стен, подвергаться разрушению декоративные и другие элементы фасада здания, сооружения.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 xml:space="preserve">5.5. Рекламные и </w:t>
      </w:r>
      <w:proofErr w:type="spellStart"/>
      <w:r w:rsidRPr="00AA3486">
        <w:rPr>
          <w:sz w:val="28"/>
          <w:szCs w:val="28"/>
        </w:rPr>
        <w:t>нерекламные</w:t>
      </w:r>
      <w:proofErr w:type="spellEnd"/>
      <w:r w:rsidRPr="00AA3486">
        <w:rPr>
          <w:sz w:val="28"/>
          <w:szCs w:val="28"/>
        </w:rPr>
        <w:t xml:space="preserve"> информационные конструкции должны содержаться в исправном инженерно-техническом состоянии и соответствовать разрешительной и проектной документации, иметь эстетичный вид, быть чистыми, не содержать на поверхности посторонних надписей, рисунков, объявлений, плакатов, иной информационно-печатной продукции и их частей. Рекламные и </w:t>
      </w:r>
      <w:proofErr w:type="spellStart"/>
      <w:r w:rsidRPr="00AA3486">
        <w:rPr>
          <w:sz w:val="28"/>
          <w:szCs w:val="28"/>
        </w:rPr>
        <w:t>нерекламные</w:t>
      </w:r>
      <w:proofErr w:type="spellEnd"/>
      <w:r w:rsidRPr="00AA3486">
        <w:rPr>
          <w:sz w:val="28"/>
          <w:szCs w:val="28"/>
        </w:rPr>
        <w:t xml:space="preserve"> информационные конструкции должны иметь целостное, ненарушенное изображение.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>5.6. Конструктивные элементы жесткости и крепления (болтовые соединения, элементы опор, технологические косынки и т.п.) конструкций должны быть закрыты декоративными элементами.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>6. Требования к типам и видам рекламных конструкций, связанные с сохранением сложившегося внешнего архитектурно-художественного облика населенного пункта, размещаемых на фасадах зданий, сооружений.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>6.1</w:t>
      </w:r>
      <w:r w:rsidR="00C94BFF">
        <w:rPr>
          <w:sz w:val="28"/>
          <w:szCs w:val="28"/>
        </w:rPr>
        <w:t>.</w:t>
      </w:r>
      <w:r w:rsidRPr="00AA3486">
        <w:rPr>
          <w:sz w:val="28"/>
          <w:szCs w:val="28"/>
        </w:rPr>
        <w:t xml:space="preserve"> Настенные панно на торцевых стенах зданий: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- настенные панно выполняются по </w:t>
      </w:r>
      <w:proofErr w:type="gramStart"/>
      <w:r w:rsidRPr="00AA3486">
        <w:rPr>
          <w:sz w:val="28"/>
          <w:szCs w:val="28"/>
        </w:rPr>
        <w:t>проектам, разработанным в соответствии с требованиями действующего законодательства и могут</w:t>
      </w:r>
      <w:proofErr w:type="gramEnd"/>
      <w:r w:rsidRPr="00AA3486">
        <w:rPr>
          <w:sz w:val="28"/>
          <w:szCs w:val="28"/>
        </w:rPr>
        <w:t xml:space="preserve"> быть оборудованы подсветом. Подсвет настенного панно осуществляется равномерно по периметру конструкции посредством размещения осветительного оборудования по светодиодной технологии. Конструктивные элементы, как осветительного оборудования, так и конструктивные элементы жесткости и крепления конструкций должны быть закрыты декоративными элементами в цвет фасада;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lastRenderedPageBreak/>
        <w:t>- настенное панно размещается на глухих (торцевых) стенах зданий, сооружений шириной такой стены не менее 6 метров при условии отсутствия на указанных стенах оконных и дверных проемов, а также отсутствия граничащих с указанной стеной балконов (лоджий) и поверхностей с остеклением (при восприятии фасада здания в пределах одной плоскости). На одной стене, а также при примыкании двух глухих стен в разных плоскостях, отвечающих указанному требованию, допускается размещение одного настенного панно. Размер настенного панно по высоте и ширине должен быть не менее двух третей занимаемой стены здания, сооружения;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- настенное панно может быть размещено на стенах зданий и сооружений с наличием оконных и дверных проемов, в случае если рекламная конструкция используется в целях распространения социальной рекламы.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 xml:space="preserve">6.2. </w:t>
      </w:r>
      <w:proofErr w:type="spellStart"/>
      <w:r w:rsidRPr="00AA3486">
        <w:rPr>
          <w:sz w:val="28"/>
          <w:szCs w:val="28"/>
        </w:rPr>
        <w:t>Крышные</w:t>
      </w:r>
      <w:proofErr w:type="spellEnd"/>
      <w:r w:rsidRPr="00AA3486">
        <w:rPr>
          <w:sz w:val="28"/>
          <w:szCs w:val="28"/>
        </w:rPr>
        <w:t xml:space="preserve"> установки: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proofErr w:type="gramStart"/>
      <w:r w:rsidRPr="00AA3486">
        <w:rPr>
          <w:sz w:val="28"/>
          <w:szCs w:val="28"/>
        </w:rPr>
        <w:t xml:space="preserve">- для целей настоящих требований </w:t>
      </w:r>
      <w:proofErr w:type="spellStart"/>
      <w:r w:rsidRPr="00AA3486">
        <w:rPr>
          <w:sz w:val="28"/>
          <w:szCs w:val="28"/>
        </w:rPr>
        <w:t>крышными</w:t>
      </w:r>
      <w:proofErr w:type="spellEnd"/>
      <w:r w:rsidRPr="00AA3486">
        <w:rPr>
          <w:sz w:val="28"/>
          <w:szCs w:val="28"/>
        </w:rPr>
        <w:t xml:space="preserve"> рекламными конструкциями признаются рекламные конструкции в виде отдельных букв и логотипов, размещаемые полностью или частично выше уровня карниза здания или на крыше, выполненные по проекту, разработанному в соответствии с требованиями действующего законодательства, состоящие из информационного поля (отдельно стоящих символов, букв, цифр, художественных элементов, логотипов), оборудованные исключительно внутренним подсветом или с использованием газоразрядных ламп, наполненных инертными</w:t>
      </w:r>
      <w:proofErr w:type="gramEnd"/>
      <w:r w:rsidRPr="00AA3486">
        <w:rPr>
          <w:sz w:val="28"/>
          <w:szCs w:val="28"/>
        </w:rPr>
        <w:t xml:space="preserve"> газами под низким давлением (неон, гелий, аргон, криптон и т.д.), и элементов крепления (фермы решетки). Высота </w:t>
      </w:r>
      <w:proofErr w:type="spellStart"/>
      <w:r w:rsidRPr="00AA3486">
        <w:rPr>
          <w:sz w:val="28"/>
          <w:szCs w:val="28"/>
        </w:rPr>
        <w:t>крышных</w:t>
      </w:r>
      <w:proofErr w:type="spellEnd"/>
      <w:r w:rsidRPr="00AA3486">
        <w:rPr>
          <w:sz w:val="28"/>
          <w:szCs w:val="28"/>
        </w:rPr>
        <w:t xml:space="preserve"> рекламных конструкций должна быть: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- не более одной шестой части от высоты фасада при высоте здания от цоколя до кровли до 15 м, со стороны которого размещается конструкция;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- не более одной восьмой части от высоты фасада при высоте здания от цоколя до кровли от 15 м до 50 м, со стороны которого размещается конструкция;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- не более одной десятой части высоты фасада здания от цоколя до кровли от 50 метров и более.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Расчет высоты </w:t>
      </w:r>
      <w:proofErr w:type="spellStart"/>
      <w:r w:rsidRPr="00AA3486">
        <w:rPr>
          <w:sz w:val="28"/>
          <w:szCs w:val="28"/>
        </w:rPr>
        <w:t>крышной</w:t>
      </w:r>
      <w:proofErr w:type="spellEnd"/>
      <w:r w:rsidRPr="00AA3486">
        <w:rPr>
          <w:sz w:val="28"/>
          <w:szCs w:val="28"/>
        </w:rPr>
        <w:t xml:space="preserve"> рекламной конструкции производится от нижнего края информационного поля до верхнего края информационного поля.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Элементы крепления </w:t>
      </w:r>
      <w:proofErr w:type="spellStart"/>
      <w:r w:rsidRPr="00AA3486">
        <w:rPr>
          <w:sz w:val="28"/>
          <w:szCs w:val="28"/>
        </w:rPr>
        <w:t>крышной</w:t>
      </w:r>
      <w:proofErr w:type="spellEnd"/>
      <w:r w:rsidRPr="00AA3486">
        <w:rPr>
          <w:sz w:val="28"/>
          <w:szCs w:val="28"/>
        </w:rPr>
        <w:t xml:space="preserve"> рекламной конструкции не должны выступать за периметр информационного поля по бокам и сверху. Расстояние от парапета до нижнего края информационного поля не должно превышать 1 м.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Размещение </w:t>
      </w:r>
      <w:proofErr w:type="spellStart"/>
      <w:r w:rsidRPr="00AA3486">
        <w:rPr>
          <w:sz w:val="28"/>
          <w:szCs w:val="28"/>
        </w:rPr>
        <w:t>крышных</w:t>
      </w:r>
      <w:proofErr w:type="spellEnd"/>
      <w:r w:rsidRPr="00AA3486">
        <w:rPr>
          <w:sz w:val="28"/>
          <w:szCs w:val="28"/>
        </w:rPr>
        <w:t xml:space="preserve"> рекламных конструкций на крыше здания, сооружения, являющегося встроено-пристроенной частью основного здания, запрещается.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 xml:space="preserve">6.3. </w:t>
      </w:r>
      <w:proofErr w:type="spellStart"/>
      <w:r w:rsidRPr="00AA3486">
        <w:rPr>
          <w:sz w:val="28"/>
          <w:szCs w:val="28"/>
        </w:rPr>
        <w:t>Медиа-фасады</w:t>
      </w:r>
      <w:proofErr w:type="spellEnd"/>
      <w:r w:rsidRPr="00AA3486">
        <w:rPr>
          <w:sz w:val="28"/>
          <w:szCs w:val="28"/>
        </w:rPr>
        <w:t>: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lastRenderedPageBreak/>
        <w:t xml:space="preserve">- для целей настоящих требований </w:t>
      </w:r>
      <w:proofErr w:type="spellStart"/>
      <w:r w:rsidRPr="00AA3486">
        <w:rPr>
          <w:sz w:val="28"/>
          <w:szCs w:val="28"/>
        </w:rPr>
        <w:t>медиа-фасадами</w:t>
      </w:r>
      <w:proofErr w:type="spellEnd"/>
      <w:r w:rsidRPr="00AA3486">
        <w:rPr>
          <w:sz w:val="28"/>
          <w:szCs w:val="28"/>
        </w:rPr>
        <w:t xml:space="preserve"> признаются рекламные конструкции, размещаемые на поверхности стен зданий, строений и сооружений, состоящие из светодиодных модулей в гибких шлейфах на основе металлической сетки с интегрированными светодиодами, создающие поверхность, которая повторяет форму фасада здания, позволяющие демонстрировать информационные материалы, в том числе динамические видеоизображения. Размер информационного поля </w:t>
      </w:r>
      <w:proofErr w:type="spellStart"/>
      <w:r w:rsidRPr="00AA3486">
        <w:rPr>
          <w:sz w:val="28"/>
          <w:szCs w:val="28"/>
        </w:rPr>
        <w:t>медиа-фасада</w:t>
      </w:r>
      <w:proofErr w:type="spellEnd"/>
      <w:r w:rsidRPr="00AA3486">
        <w:rPr>
          <w:sz w:val="28"/>
          <w:szCs w:val="28"/>
        </w:rPr>
        <w:t xml:space="preserve"> определяется размером демонстрируемого изображения;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- размер </w:t>
      </w:r>
      <w:proofErr w:type="spellStart"/>
      <w:r w:rsidRPr="00AA3486">
        <w:rPr>
          <w:sz w:val="28"/>
          <w:szCs w:val="28"/>
        </w:rPr>
        <w:t>медиа-фасада</w:t>
      </w:r>
      <w:proofErr w:type="spellEnd"/>
      <w:r w:rsidRPr="00AA3486">
        <w:rPr>
          <w:sz w:val="28"/>
          <w:szCs w:val="28"/>
        </w:rPr>
        <w:t xml:space="preserve"> определяется индивидуально в зависимости от архитектуры здания на основании разработанного в соответствии с требованиями действующего законодательства проекта.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 xml:space="preserve">6.4. Уникальные (нестандартные) рекламные конструкции, выполненные по </w:t>
      </w:r>
      <w:proofErr w:type="gramStart"/>
      <w:r w:rsidRPr="00AA3486">
        <w:rPr>
          <w:sz w:val="28"/>
          <w:szCs w:val="28"/>
        </w:rPr>
        <w:t>индивидуальным проектам</w:t>
      </w:r>
      <w:proofErr w:type="gramEnd"/>
      <w:r w:rsidRPr="00AA3486">
        <w:rPr>
          <w:sz w:val="28"/>
          <w:szCs w:val="28"/>
        </w:rPr>
        <w:t>: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- для целей настоящих Требований уникальными (нестандартными) рекламными конструкциями, выполненными по </w:t>
      </w:r>
      <w:proofErr w:type="gramStart"/>
      <w:r w:rsidRPr="00AA3486">
        <w:rPr>
          <w:sz w:val="28"/>
          <w:szCs w:val="28"/>
        </w:rPr>
        <w:t>индивидуальным проектам</w:t>
      </w:r>
      <w:proofErr w:type="gramEnd"/>
      <w:r w:rsidRPr="00AA3486">
        <w:rPr>
          <w:sz w:val="28"/>
          <w:szCs w:val="28"/>
        </w:rPr>
        <w:t xml:space="preserve"> (далее - уникальные рекламные конструкции), признаются рекламные конструкции, имеющие формат, отличный от иных форматов, и не указанные в иных подпунктах </w:t>
      </w:r>
      <w:hyperlink w:anchor="P182" w:history="1">
        <w:r w:rsidRPr="00AA3486">
          <w:rPr>
            <w:sz w:val="28"/>
            <w:szCs w:val="28"/>
          </w:rPr>
          <w:t>пункта 3.4</w:t>
        </w:r>
      </w:hyperlink>
      <w:r w:rsidRPr="00AA3486">
        <w:rPr>
          <w:sz w:val="28"/>
          <w:szCs w:val="28"/>
        </w:rPr>
        <w:t xml:space="preserve"> настоящих требований. К уникальным рекламным конструкциям, выполненным по </w:t>
      </w:r>
      <w:proofErr w:type="gramStart"/>
      <w:r w:rsidRPr="00AA3486">
        <w:rPr>
          <w:sz w:val="28"/>
          <w:szCs w:val="28"/>
        </w:rPr>
        <w:t>индивидуальным проектам</w:t>
      </w:r>
      <w:proofErr w:type="gramEnd"/>
      <w:r w:rsidRPr="00AA3486">
        <w:rPr>
          <w:sz w:val="28"/>
          <w:szCs w:val="28"/>
        </w:rPr>
        <w:t>, относятся следующие рекламные конструкции: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- объемно-пространственные конструкции - рекламные конструкции, на которых для распространения рекламной информации используется как объем объекта, так и его поверхность (объемно-пространственные модели и т.п.);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- проекционные установки - рекламные конструкции, предназначенные для воспроизведения изображения на плоскостях стен и в объеме, состоящие из проецирующего устройства и поверхности (экрана) или объема, в котором формируется информационное изображение. Площадь информационного поля для плоских изображений определяется габаритами проецируемой поверхности, а для объемных изображений определяется расчетным путем.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Данные объекты выполняются по </w:t>
      </w:r>
      <w:proofErr w:type="gramStart"/>
      <w:r w:rsidRPr="00AA3486">
        <w:rPr>
          <w:sz w:val="28"/>
          <w:szCs w:val="28"/>
        </w:rPr>
        <w:t>индивидуальным проектам</w:t>
      </w:r>
      <w:proofErr w:type="gramEnd"/>
      <w:r w:rsidRPr="00AA3486">
        <w:rPr>
          <w:sz w:val="28"/>
          <w:szCs w:val="28"/>
        </w:rPr>
        <w:t>, разработанным в соответствии с требованиями действующего законодательства. На уникальные рекламные конструкции распространяются все предусмотренные действующим законодательством и муниципальными правовыми актами требования, предъявляемые для рекламных конструкций в части соблюдения требований благоустройства и поддержания внешнего архитектурного облика сложившейся застройки.</w:t>
      </w:r>
    </w:p>
    <w:p w:rsidR="009D5459" w:rsidRPr="001751DE" w:rsidRDefault="009D5459" w:rsidP="001751DE">
      <w:pPr>
        <w:ind w:firstLine="709"/>
        <w:jc w:val="both"/>
        <w:rPr>
          <w:spacing w:val="2"/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>6.5. Настенные рекламные конструкции: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71"/>
        <w:gridCol w:w="1701"/>
        <w:gridCol w:w="1644"/>
        <w:gridCol w:w="3814"/>
      </w:tblGrid>
      <w:tr w:rsidR="009D5459" w:rsidRPr="00AA3486" w:rsidTr="009453EE">
        <w:tc>
          <w:tcPr>
            <w:tcW w:w="488" w:type="dxa"/>
          </w:tcPr>
          <w:p w:rsidR="009453EE" w:rsidRDefault="009D5459" w:rsidP="00683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D5459" w:rsidRPr="009453EE" w:rsidRDefault="009453EE" w:rsidP="009453E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71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Месторасп</w:t>
            </w:r>
            <w:proofErr w:type="gramStart"/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C94B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94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proofErr w:type="spellEnd"/>
            <w:r w:rsidRPr="00AA3486">
              <w:rPr>
                <w:rFonts w:ascii="Times New Roman" w:hAnsi="Times New Roman" w:cs="Times New Roman"/>
                <w:sz w:val="28"/>
                <w:szCs w:val="28"/>
              </w:rPr>
              <w:t xml:space="preserve"> рекламы</w:t>
            </w:r>
          </w:p>
        </w:tc>
        <w:tc>
          <w:tcPr>
            <w:tcW w:w="1701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Размер по горизонтали</w:t>
            </w:r>
          </w:p>
        </w:tc>
        <w:tc>
          <w:tcPr>
            <w:tcW w:w="164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Размер по вертикали</w:t>
            </w:r>
          </w:p>
        </w:tc>
        <w:tc>
          <w:tcPr>
            <w:tcW w:w="381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</w:tc>
      </w:tr>
      <w:tr w:rsidR="009D5459" w:rsidRPr="00AA3486" w:rsidTr="009453EE">
        <w:tc>
          <w:tcPr>
            <w:tcW w:w="488" w:type="dxa"/>
          </w:tcPr>
          <w:p w:rsidR="009D5459" w:rsidRPr="00AA3486" w:rsidRDefault="009453EE" w:rsidP="00683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71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Торговые центры</w:t>
            </w:r>
          </w:p>
        </w:tc>
        <w:tc>
          <w:tcPr>
            <w:tcW w:w="1701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 xml:space="preserve">Не должен превышать 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25% от фасада здания</w:t>
            </w:r>
          </w:p>
        </w:tc>
        <w:tc>
          <w:tcPr>
            <w:tcW w:w="164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должен превышать 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25% от фасада здания</w:t>
            </w:r>
          </w:p>
        </w:tc>
        <w:tc>
          <w:tcPr>
            <w:tcW w:w="3814" w:type="dxa"/>
            <w:vMerge w:val="restart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Реклама нескольких организаций, находящихся на 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одном здании, строении, сооружении, должны выполняться одинакового формата и компоноваться в единый блок.</w:t>
            </w:r>
          </w:p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 xml:space="preserve">Реклама не допускается на лицевой стороне здания, кроме многоквартирных домов (за исключением </w:t>
            </w:r>
            <w:proofErr w:type="gramStart"/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proofErr w:type="gramEnd"/>
            <w:r w:rsidRPr="00AA3486">
              <w:rPr>
                <w:rFonts w:ascii="Times New Roman" w:hAnsi="Times New Roman" w:cs="Times New Roman"/>
                <w:sz w:val="28"/>
                <w:szCs w:val="28"/>
              </w:rPr>
              <w:t xml:space="preserve"> не имеющих торцевых сторон). Максимальный процент заполнения рекламой на боковых частях здания составляет 50 процентов</w:t>
            </w:r>
          </w:p>
        </w:tc>
      </w:tr>
      <w:tr w:rsidR="009D5459" w:rsidRPr="00AA3486" w:rsidTr="009453EE">
        <w:tc>
          <w:tcPr>
            <w:tcW w:w="488" w:type="dxa"/>
          </w:tcPr>
          <w:p w:rsidR="009D5459" w:rsidRPr="00AA3486" w:rsidRDefault="009453EE" w:rsidP="00683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771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</w:p>
        </w:tc>
        <w:tc>
          <w:tcPr>
            <w:tcW w:w="1701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Не должен превышать 40% от фасада арендуемого здания</w:t>
            </w:r>
          </w:p>
        </w:tc>
        <w:tc>
          <w:tcPr>
            <w:tcW w:w="164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Не должен превышать 50% от фасада арендуемого здания</w:t>
            </w:r>
          </w:p>
        </w:tc>
        <w:tc>
          <w:tcPr>
            <w:tcW w:w="3814" w:type="dxa"/>
            <w:vMerge/>
          </w:tcPr>
          <w:p w:rsidR="009D5459" w:rsidRPr="00AA3486" w:rsidRDefault="009D5459" w:rsidP="00683E21">
            <w:pPr>
              <w:rPr>
                <w:sz w:val="28"/>
                <w:szCs w:val="28"/>
              </w:rPr>
            </w:pPr>
          </w:p>
        </w:tc>
      </w:tr>
      <w:tr w:rsidR="009D5459" w:rsidRPr="00AA3486" w:rsidTr="009453EE">
        <w:tc>
          <w:tcPr>
            <w:tcW w:w="488" w:type="dxa"/>
          </w:tcPr>
          <w:p w:rsidR="009453EE" w:rsidRDefault="009D5459" w:rsidP="00683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5459" w:rsidRPr="009453EE" w:rsidRDefault="009453EE" w:rsidP="009453EE">
            <w:pPr>
              <w:rPr>
                <w:sz w:val="28"/>
                <w:szCs w:val="28"/>
              </w:rPr>
            </w:pPr>
            <w:r w:rsidRPr="009453EE">
              <w:rPr>
                <w:sz w:val="28"/>
                <w:szCs w:val="28"/>
              </w:rPr>
              <w:t>3.</w:t>
            </w:r>
          </w:p>
        </w:tc>
        <w:tc>
          <w:tcPr>
            <w:tcW w:w="1771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Отдельно стоящие здания</w:t>
            </w:r>
          </w:p>
        </w:tc>
        <w:tc>
          <w:tcPr>
            <w:tcW w:w="1701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Не должен превышать 25% от фасада здания</w:t>
            </w:r>
          </w:p>
        </w:tc>
        <w:tc>
          <w:tcPr>
            <w:tcW w:w="164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Не должен превышать 25% от фасада здания</w:t>
            </w:r>
          </w:p>
        </w:tc>
        <w:tc>
          <w:tcPr>
            <w:tcW w:w="3814" w:type="dxa"/>
            <w:vMerge/>
          </w:tcPr>
          <w:p w:rsidR="009D5459" w:rsidRPr="00AA3486" w:rsidRDefault="009D5459" w:rsidP="00683E21">
            <w:pPr>
              <w:rPr>
                <w:sz w:val="28"/>
                <w:szCs w:val="28"/>
              </w:rPr>
            </w:pPr>
          </w:p>
        </w:tc>
      </w:tr>
    </w:tbl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86">
        <w:rPr>
          <w:rFonts w:ascii="Times New Roman" w:hAnsi="Times New Roman" w:cs="Times New Roman"/>
          <w:sz w:val="28"/>
          <w:szCs w:val="28"/>
        </w:rPr>
        <w:t>- конструкции, содержащие рекламную информацию о товаре, средстве индивидуализации юридического лица и (или) товаре, изготовителе или продавце товара, результатах интеллектуальной деятельности либо мероприятии, размещаемые на плоскостях внешних стен зданий (сооружений), а также за пределами занимаемого предприятием, организацией изготовителя (исполнителя, продавца) помещения и (или) за пределами входов в него, изготавливаемые по проектам, разработанным в соответствии с требованиями действующего законодательства, состоящие из элементов</w:t>
      </w:r>
      <w:proofErr w:type="gramEnd"/>
      <w:r w:rsidRPr="00AA3486">
        <w:rPr>
          <w:rFonts w:ascii="Times New Roman" w:hAnsi="Times New Roman" w:cs="Times New Roman"/>
          <w:sz w:val="28"/>
          <w:szCs w:val="28"/>
        </w:rPr>
        <w:t xml:space="preserve"> крепления к стене, каркаса и информационного поля, оборудованные системой внутреннего подсвета, не относящиеся к информационным вывескам или информационным конструкциям в соответствии с настоящими требованиями;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размещение рекламных конструкций указанного типа допускается в пределах первых этажей зданий и сооружений (за исключением нежилых зданий - торговых центров), в оконных проемах, в случае размещения рекламной конструкции в виде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баннерного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панно. Размещение рекламных конструкций выше первых этажей зданий не допускается (за исключением нежилых зданий - торговых центров). Предприятие, организация изготовителя (исполнителя, продавца) вправе разместить на фасаде здания (сооружения), для рекламирования одну рекламную конструкцию;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86">
        <w:rPr>
          <w:rFonts w:ascii="Times New Roman" w:hAnsi="Times New Roman" w:cs="Times New Roman"/>
          <w:sz w:val="28"/>
          <w:szCs w:val="28"/>
        </w:rPr>
        <w:t xml:space="preserve">- индивидуальные размеры и места размещения рекламных конструкций устанавливаются для каждой конкретной конструкции в зависимости от архитектурного облика здания (сооружения), на основании проектной документации, выполненной в комплексе и в целом для всего здания с учетом размещения в нем всех предприятий и организаций, которым необходимо разместить рекламные и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нерекламные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информационные конструкции, в соответствии с утвержденным в установленном </w:t>
      </w:r>
      <w:r w:rsidRPr="00AA3486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порядке паспортом</w:t>
      </w:r>
      <w:proofErr w:type="gramEnd"/>
      <w:r w:rsidRPr="00AA3486">
        <w:rPr>
          <w:rFonts w:ascii="Times New Roman" w:hAnsi="Times New Roman" w:cs="Times New Roman"/>
          <w:sz w:val="28"/>
          <w:szCs w:val="28"/>
        </w:rPr>
        <w:t xml:space="preserve"> фасада здания, сооружения.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В целях сохранения внешнего архитектурного облика сложившейся застройки на территории округа не допускается: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устанавливать рекламные конструкции на ограждениях парков, скверов, дворовых территорий, территорий организаций, автостоянок, торговых и спортивных комплексов, перильных ограждениях, а также на ограждениях газонов;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размещать в информационном поле рекламной конструкции надписи: «сдается», «здесь может быть ваша реклама», «свободное поле» и т.д.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>6.6. Размещение рекламных конструкций на внешней стороне ограждения территорий предприятий и организаций, а также на ограждении входного узла (крыльца) предприятия, организации, не допускается.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 xml:space="preserve">6.7.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Флаговые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композиции: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временные рекламные конструкции, устанавливаемые на срок не более 12 (двенадцати) месяцев, состоящие из места крепления к фасаду, одной или нескольких стоек и мягких полотнищ.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Флаговые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композиции могут устанавливаться на зданиях и сооружениях.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 xml:space="preserve">7. Установка и эксплуатация рекламных конструкций на фасадах зданий, сооружений осуществляется в соответствии с требованиями Федерального </w:t>
      </w:r>
      <w:hyperlink r:id="rId14" w:history="1">
        <w:r w:rsidRPr="00AA34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A3486">
        <w:rPr>
          <w:rFonts w:ascii="Times New Roman" w:hAnsi="Times New Roman" w:cs="Times New Roman"/>
          <w:sz w:val="28"/>
          <w:szCs w:val="28"/>
        </w:rPr>
        <w:t xml:space="preserve"> от 13.03.2006 № 38-ФЗ «О рекламе», муниципальных правовых актов, а также с соблюдением положений настоящих требований.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>8. Требования к типам и видам размещаемых на фасадах зданий, сооружений информационных вывесок, не содержащих сведений рекламного характера, связанные с сохранением сложившегося внешнего архитектурно-художественного облика населенного пункта.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86">
        <w:rPr>
          <w:rFonts w:ascii="Times New Roman" w:hAnsi="Times New Roman" w:cs="Times New Roman"/>
          <w:sz w:val="28"/>
          <w:szCs w:val="28"/>
        </w:rPr>
        <w:t>Для целей настоящих требований информационными вывесками признаются размещенные в месте нахождения изготовителя (исполнителя, продавца) носители информации (информационные конструкции), содержащие сведения о наименовании, коммерческом обозначении, профиле деятельности, адресе, режиме работы, а также иную информацию, которая в соответствии с действующим законодательством Российской Федерации является для изготовителя (исполнителя, продавца) обязательной к размещению, не содержащие сведений рекламного характера.</w:t>
      </w:r>
      <w:proofErr w:type="gramEnd"/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Размещение информационных вывесок помимо требований, предусмотренных действующим законодательством, осуществляется в соответствии со следующими особенностями: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размеры и содержание информационных вывесок: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40"/>
        <w:gridCol w:w="1474"/>
        <w:gridCol w:w="1304"/>
        <w:gridCol w:w="1753"/>
        <w:gridCol w:w="2118"/>
      </w:tblGrid>
      <w:tr w:rsidR="009D5459" w:rsidRPr="00AA3486" w:rsidTr="00B95963">
        <w:tc>
          <w:tcPr>
            <w:tcW w:w="629" w:type="dxa"/>
          </w:tcPr>
          <w:p w:rsidR="009D5459" w:rsidRDefault="00B95963" w:rsidP="00683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3№</w:t>
            </w:r>
          </w:p>
          <w:p w:rsidR="00B95963" w:rsidRPr="00AA3486" w:rsidRDefault="00B95963" w:rsidP="00683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40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Месторасполо</w:t>
            </w:r>
            <w:r w:rsidR="00B959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proofErr w:type="gramEnd"/>
            <w:r w:rsidRPr="00AA3486">
              <w:rPr>
                <w:rFonts w:ascii="Times New Roman" w:hAnsi="Times New Roman" w:cs="Times New Roman"/>
                <w:sz w:val="28"/>
                <w:szCs w:val="28"/>
              </w:rPr>
              <w:t xml:space="preserve"> вывески</w:t>
            </w:r>
          </w:p>
        </w:tc>
        <w:tc>
          <w:tcPr>
            <w:tcW w:w="147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Размер по горизонтали</w:t>
            </w:r>
          </w:p>
        </w:tc>
        <w:tc>
          <w:tcPr>
            <w:tcW w:w="130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Размер по вертикали</w:t>
            </w:r>
          </w:p>
        </w:tc>
        <w:tc>
          <w:tcPr>
            <w:tcW w:w="1753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</w:tc>
        <w:tc>
          <w:tcPr>
            <w:tcW w:w="2118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Содержание вывески</w:t>
            </w:r>
          </w:p>
        </w:tc>
      </w:tr>
      <w:tr w:rsidR="009D5459" w:rsidRPr="00AA3486" w:rsidTr="00B95963">
        <w:tc>
          <w:tcPr>
            <w:tcW w:w="629" w:type="dxa"/>
          </w:tcPr>
          <w:p w:rsidR="009D5459" w:rsidRPr="00AA3486" w:rsidRDefault="00B95963" w:rsidP="00B959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0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центры</w:t>
            </w:r>
          </w:p>
        </w:tc>
        <w:tc>
          <w:tcPr>
            <w:tcW w:w="147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должен 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превышать 45% от фасада здания</w:t>
            </w:r>
          </w:p>
        </w:tc>
        <w:tc>
          <w:tcPr>
            <w:tcW w:w="130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 превышать 2 м</w:t>
            </w:r>
          </w:p>
        </w:tc>
        <w:tc>
          <w:tcPr>
            <w:tcW w:w="1753" w:type="dxa"/>
            <w:vMerge w:val="restart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Вывески 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нескольких организаций, находящихся в одном здании, строении, сооружении, должны выполняться одинакового формата и компоноваться в единый блок</w:t>
            </w:r>
          </w:p>
        </w:tc>
        <w:tc>
          <w:tcPr>
            <w:tcW w:w="2118" w:type="dxa"/>
            <w:vMerge w:val="restart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наименовании, коммерческом обозначении, адресе, режиме работы</w:t>
            </w:r>
          </w:p>
        </w:tc>
      </w:tr>
      <w:tr w:rsidR="009D5459" w:rsidRPr="00AA3486" w:rsidTr="00B95963">
        <w:tc>
          <w:tcPr>
            <w:tcW w:w="629" w:type="dxa"/>
          </w:tcPr>
          <w:p w:rsidR="009D5459" w:rsidRPr="00AA3486" w:rsidRDefault="00B95963" w:rsidP="00683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D5459" w:rsidRPr="00AA3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дома. Вывески должны располагаться над входом в помещение</w:t>
            </w:r>
          </w:p>
        </w:tc>
        <w:tc>
          <w:tcPr>
            <w:tcW w:w="147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Не должен превышать 70% от фасада арендуемого здания</w:t>
            </w:r>
          </w:p>
        </w:tc>
        <w:tc>
          <w:tcPr>
            <w:tcW w:w="130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Не должен превышать 1 м</w:t>
            </w:r>
          </w:p>
        </w:tc>
        <w:tc>
          <w:tcPr>
            <w:tcW w:w="1753" w:type="dxa"/>
            <w:vMerge/>
          </w:tcPr>
          <w:p w:rsidR="009D5459" w:rsidRPr="00AA3486" w:rsidRDefault="009D5459" w:rsidP="00683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D5459" w:rsidRPr="00AA3486" w:rsidRDefault="009D5459" w:rsidP="00683E21">
            <w:pPr>
              <w:jc w:val="center"/>
              <w:rPr>
                <w:sz w:val="28"/>
                <w:szCs w:val="28"/>
              </w:rPr>
            </w:pPr>
          </w:p>
        </w:tc>
      </w:tr>
      <w:tr w:rsidR="009D5459" w:rsidRPr="00AA3486" w:rsidTr="00B95963">
        <w:tc>
          <w:tcPr>
            <w:tcW w:w="629" w:type="dxa"/>
          </w:tcPr>
          <w:p w:rsidR="009D5459" w:rsidRPr="00AA3486" w:rsidRDefault="00B95963" w:rsidP="00683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140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Отдельно стоящие здания. Вывески должны располагаться над входом в помещение</w:t>
            </w:r>
          </w:p>
        </w:tc>
        <w:tc>
          <w:tcPr>
            <w:tcW w:w="147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Не должен превышать 45% от фасада здания</w:t>
            </w:r>
          </w:p>
        </w:tc>
        <w:tc>
          <w:tcPr>
            <w:tcW w:w="130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Не должен превышать 1 м</w:t>
            </w:r>
          </w:p>
        </w:tc>
        <w:tc>
          <w:tcPr>
            <w:tcW w:w="1753" w:type="dxa"/>
            <w:vMerge/>
          </w:tcPr>
          <w:p w:rsidR="009D5459" w:rsidRPr="00AA3486" w:rsidRDefault="009D5459" w:rsidP="00683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D5459" w:rsidRPr="00AA3486" w:rsidRDefault="009D5459" w:rsidP="00683E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информационной вывески на фасаде здания, сооружения осуществляется в соответствии с утвержденным в установленном порядке паспортом фасада здания, сооружения.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Если на основной вывеске отсутствует информация о наименовании, коммерческом обозначении, адресе, режиме работы, то в дополнение к такой вывеске в обязательном порядке выполняется вывеска размером 40 см на 60 см, 40 см на 50 см с указанием данной информации, которая устанавливается справа или слева от входной двери.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При размещении вывесок на внешних поверхностях многоквартирных и индивидуальных жилых домов, зданий, сооружений исключается следующее: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нарушение геометрических параметров (размеров) вывесок;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нарушение установленных требований к местам размещения вывесок;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вертикальный порядок расположения букв на информационном поле вывесок на многоквартирных жилых домах;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вывесок выше линии второго этажа (линии перекрытий между первым и вторым этажами) в отсутствие согласия собственников;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полное или частичное перекрытие оконных и дверных проемов, а также витражей и витрин;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вывесок в границах жилых помещений, в том числе на глухих торцах фасада;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вывесок в оконных проемах и простенках;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вывесок на кровлях, лоджиях и балконах;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lastRenderedPageBreak/>
        <w:t>- размещение вывесок на архитектурных деталях фасадов объектов (в том числе на колоннах, пилястрах, орнаментах, лепнине и т.д.);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размещение вывесок на расстоянии </w:t>
      </w:r>
      <w:proofErr w:type="gramStart"/>
      <w:r w:rsidRPr="00AA3486">
        <w:rPr>
          <w:rFonts w:ascii="Times New Roman" w:hAnsi="Times New Roman" w:cs="Times New Roman"/>
          <w:sz w:val="28"/>
          <w:szCs w:val="28"/>
        </w:rPr>
        <w:t>ближе</w:t>
      </w:r>
      <w:proofErr w:type="gramEnd"/>
      <w:r w:rsidRPr="00AA3486">
        <w:rPr>
          <w:rFonts w:ascii="Times New Roman" w:hAnsi="Times New Roman" w:cs="Times New Roman"/>
          <w:sz w:val="28"/>
          <w:szCs w:val="28"/>
        </w:rPr>
        <w:t xml:space="preserve"> чем 2 м от мемориальных досок;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перекрытие указателей наименований улиц и номеров домов;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консольных вывесок на расстоянии менее 10 м друг от друга;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размещение вывесок с помощью демонстрации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постеров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роллерные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системы, системы поворотных панелей -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призматроны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 др.) или с помощью изображения, демонстрируемого на электронных носителях (экраны, бегущая строка и т.д.);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замена остекления витрин световыми коробами;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устройство в витрине конструкций электронных носителей-экранов;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вывесок на ограждающих конструкциях сезонных кафе при стационарных предприятиях общественного питания;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вывесок на ограждающих конструкциях (заборах, шлагбаумах и т.д.);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размещение вывесок в виде отдельно стоящих сборно-разборных (складных) конструкций -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>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попадание прямого света в окна жилых помещений;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размещение вывесок, изготовленных из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баннерной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(винил, сетка, ПВХ) ткани;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эксплуатация вывески, находящейся в ненадлежащем санитарно-техническом состоянии;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коррозия элементов, отсутствие окраски, отдельных конструктивных элементов (букв, крепежей, деталей), полное или частичное отсутствие подсветки, наличие деформированных элементов;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вывесок на опорах уличного освещения.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Вывески нескольких организаций, находящихся в одном здании, строении, сооружении, должны выполняться одинакового формата и компоноваться в единый блок в соответствии с архитектурно-художественной концепцией.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>9. Требования к типам и видам информационных конструкций, размещаемых на фасадах зданий, сооружений: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Предприятия и организации по обслуживанию населения в дополнение к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информационной вывеске могут устанавливать информационные конструкции, предназначенные для размещения информации о типе и профиле предприятия для ориентирования потребителей о местах осуществления розничной торговли, обслуживания населения.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>9.1. Нерекламная информационная конструкция предприятия и организации по обслуживанию населения может быть установлена: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на фасаде здания, в котором расположено предприятие, в пределах занимаемого помещения или над входом в него;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в виде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крышной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конструкции из отдельных букв при условии ее установки на крышах одноэтажных или двухэтажных зданий при наличии письменного согласия всех собственников помещений, расположенных в одноэтажном или двухэтажном здании, если иное прямо не предусмотрено действующим законодательством;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в виде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крышной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конструкции на многоэтажных зданиях, сооружениях из отдельных букв, если все здание находится в собственности лица, размещающего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нерекламную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информационную конструкцию, либо находится у лица, обладающего правом хозяйственного ведения, правом оперативного управления или иным вещным правом, а также правом аренды, при наличии письменного согласия собственника здания. На одном здании может быть размещена только одна конструкция такого типа, отвечающая требованиям, предусмотренным настоящими требованиями к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крышным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конструкциям;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в виде </w:t>
      </w:r>
      <w:proofErr w:type="gramStart"/>
      <w:r w:rsidRPr="00AA3486">
        <w:rPr>
          <w:rFonts w:ascii="Times New Roman" w:hAnsi="Times New Roman" w:cs="Times New Roman"/>
          <w:sz w:val="28"/>
          <w:szCs w:val="28"/>
        </w:rPr>
        <w:t>двухстороннего</w:t>
      </w:r>
      <w:proofErr w:type="gramEnd"/>
      <w:r w:rsidRPr="00AA3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панель-кронштейна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на здании, в котором расположено предприятие. Нижний край конструкции должен находиться не ниже 2,5 м над поверхностью земли, с особенностями, предусмотренными настоящими требованиями.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 xml:space="preserve">9.2. Установка нерекламных информационных конструкций на стенах фасадов зданий и сооружений в виде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баннерного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панно не допускается.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 xml:space="preserve">9.3. Высота букв информационного оформления должна быть не менее 0,15 м.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Нерекламные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информационные конструкции могут быть подсвечены в темное время суток внутренними источниками света.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>9.4. Для предприятий, расположенных в помещениях без выхода на основные пешеходные улицы (в подвалах, полуподвалах, во дворах), допускается: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установка на зданиях указателей их местонахождения, выполненных в виде типовых световых коробов с площадью информационного поля не более 2 кв. м;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установка временных нерекламных информационных конструкций - выносных щитовых конструкций (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) размером высотой 0,7 м и шириной 1,0 м, с обязательным на них размещением исключительно информации, предназначенной для ознакомления потребителей с услугами предприятий, на доступных для обозрения местах. Данные конструкции устанавливаются в соответствии с требованиями действующего законодательства и муниципальных правовых актов в пешеходных зонах и на тротуарах в пределах 5 метров от входа в предприятие на время работы предприятия. Информация не должна быть ориентирована на восприятие с </w:t>
      </w:r>
      <w:r w:rsidRPr="00AA3486">
        <w:rPr>
          <w:rFonts w:ascii="Times New Roman" w:hAnsi="Times New Roman" w:cs="Times New Roman"/>
          <w:sz w:val="28"/>
          <w:szCs w:val="28"/>
        </w:rPr>
        <w:lastRenderedPageBreak/>
        <w:t>проезжей части, мешать проходу пешеходов, не должна содержать торговых марок, наименований и знаков обслуживания других юридических лиц.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>9.5. Требования к оформлению и внешнему виду надписей, размещаемых на информационных конструкциях предприятий и организаций по обслуживанию населения.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86">
        <w:rPr>
          <w:rFonts w:ascii="Times New Roman" w:hAnsi="Times New Roman" w:cs="Times New Roman"/>
          <w:sz w:val="28"/>
          <w:szCs w:val="28"/>
        </w:rPr>
        <w:t>Для розничных предприятий, осуществляющих продовольственную торговлю: универсам, супермаркет, гастроном, продукты (продовольственный магазин), специализированный магазин.</w:t>
      </w:r>
      <w:proofErr w:type="gramEnd"/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Для розничных предприятий, осуществляющих непродовольственную торговлю: универмаг, дом торговли (торговый дом), торговый центр, специализированный магазин, комиссионный магазин.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Примечание: допускается при обозначении на нерекламных информационных конструкциях профиля специализированных предприятий торговли (торговая площадь одной товарной группы более 50%) использовать названия: </w:t>
      </w:r>
      <w:proofErr w:type="gramStart"/>
      <w:r w:rsidRPr="00AA3486">
        <w:rPr>
          <w:rFonts w:ascii="Times New Roman" w:hAnsi="Times New Roman" w:cs="Times New Roman"/>
          <w:sz w:val="28"/>
          <w:szCs w:val="28"/>
        </w:rPr>
        <w:t>«Рыба», «Булочная», «Булочная – кондитерская», «Кондитерские товары», «Молоко», «Овощи – фрукты», «Одежда», «Обувь», «Меха» и т.д., а при реализации товаров, объединенных по определенному потребительскому признаку – «Диетические продукты», «Детское питание», «Товары для мужчин», «Товары для женщин», «Подарки», «Товары для новобрачных», «Товары для спорта», «Букинистические товары», «Антикварные товары» и т.п.</w:t>
      </w:r>
      <w:proofErr w:type="gramEnd"/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86">
        <w:rPr>
          <w:rFonts w:ascii="Times New Roman" w:hAnsi="Times New Roman" w:cs="Times New Roman"/>
          <w:sz w:val="28"/>
          <w:szCs w:val="28"/>
        </w:rPr>
        <w:t>Для предприятий общественного питания: ресторан, бар, кафе, бистро, кафетерий, закусочная, столовая, магазин-кулинария.</w:t>
      </w:r>
      <w:proofErr w:type="gramEnd"/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Примечание: допускается при обозначении профиля специализированных предприятий общественного питания использование названий: «Шашлычная», «Блинная», «Пирожковая», «Молодежное кафе», «Детское кафе» и т.п.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86">
        <w:rPr>
          <w:rFonts w:ascii="Times New Roman" w:hAnsi="Times New Roman" w:cs="Times New Roman"/>
          <w:sz w:val="28"/>
          <w:szCs w:val="28"/>
        </w:rPr>
        <w:t>Для предприятий бытового обслуживания населения: бытовые услуги, ремонт и (или) изготовление обуви, пошив и (или) ремонт одежды (головных уборов, штор, меховых, кожаных изделий и др.), ремонт бытовой техники (возможно указание специализации: радиоэлектронной аппаратуры, бытовых машин, холодильников, швейных машин, часов, и др.), изготовление ключей, ювелирных изделий, изготовление и (или) ремонт мебели (возможно указание специализации: мягкой мебели, кухонной мебели, плетеной мебели и</w:t>
      </w:r>
      <w:proofErr w:type="gramEnd"/>
      <w:r w:rsidRPr="00AA3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486">
        <w:rPr>
          <w:rFonts w:ascii="Times New Roman" w:hAnsi="Times New Roman" w:cs="Times New Roman"/>
          <w:sz w:val="28"/>
          <w:szCs w:val="28"/>
        </w:rPr>
        <w:t>др.), химическая чистка (возможно указание специализации: одежды, ковров, пухо-перовых изделий, стирка белья, парикмахерская (возможно дополнение: косметика, маникюр), фотосъемка (возможно дополнение: изготовление фото), переплетные (возможно дополнение: брошюровочные работы), прокат (возможно с указанием специализации: спортивного инвентаря, предметов домашнего обихода, музыкальных инструментов и др.), ритуальные услуги (возможно дополнение: обрядовые услуги), изготовление памятников (надгробных сооружений, оград), ломбард, услуги по уборке (помещений, квартир, офисов) и</w:t>
      </w:r>
      <w:proofErr w:type="gramEnd"/>
      <w:r w:rsidRPr="00AA3486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86">
        <w:rPr>
          <w:rFonts w:ascii="Times New Roman" w:hAnsi="Times New Roman" w:cs="Times New Roman"/>
          <w:sz w:val="28"/>
          <w:szCs w:val="28"/>
        </w:rPr>
        <w:lastRenderedPageBreak/>
        <w:t>Тип предприятия: ателье, Дом моды, салон - с указанием специализации, технический центр, приемный пункт (с указанием специализации), химчистка, прачечная, химчистка-прачечная; фотоателье, фотография, бюро (разное), «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Мультисервис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>», Дом быта.</w:t>
      </w:r>
      <w:proofErr w:type="gramEnd"/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Допускается сокращенное наименование услуг: «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Металлоремонт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>», «Химчистка», «Фото» и др.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Возможно объединение наименования услуг, оказываемых предприятием: химчистка-прачечная, ремонт часов и ювелирных изделий и др.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Для автозаправочных станций и моечных постов: автозаправочная станция (АЗС), автозаправочный комплекс (АЗК), мойка автомобилей.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Примечание: допускается при обозначении профиля предприятий использование названий: «АЗС», «АЗК», «Бензин», «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Автомойка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>» и т.п.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Допускается установка на нерекламных информационных конструкциях декоративных элементов, а также словесных, графических обозначений или их комбинаций, зарегистрированных в установленном порядке в качестве товарных знаков или знаков обслуживания. При этом владелец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информационной конструкции должен обладать правом на использование товарного знака или знака обслуживания, зарегистрированным в установленном законом порядке.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86">
        <w:rPr>
          <w:rFonts w:ascii="Times New Roman" w:hAnsi="Times New Roman" w:cs="Times New Roman"/>
          <w:sz w:val="28"/>
          <w:szCs w:val="28"/>
        </w:rPr>
        <w:t>В случае использования в текстах информационного оформления предприятий и организаций по обслуживанию населения товарных знаков и знаков обслуживания в оригинальном написании на иностранном языке, при условии их регистрации в установленном порядке на территории Российской Федерации, при наличии у владельца конструкции исключительного права на использование товарного знака или знака обслуживания, а также коммерческого обозначения, необходимо предусматривать надписи на русском языке, раскрывающие</w:t>
      </w:r>
      <w:proofErr w:type="gramEnd"/>
      <w:r w:rsidRPr="00AA3486">
        <w:rPr>
          <w:rFonts w:ascii="Times New Roman" w:hAnsi="Times New Roman" w:cs="Times New Roman"/>
          <w:sz w:val="28"/>
          <w:szCs w:val="28"/>
        </w:rPr>
        <w:t xml:space="preserve"> тип (профиль) деятельности предприятия.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Недопустимо использование в текстах информационного оформления предприятий иностранных слов, выполненных в русской транслитерации (за исключением зарегистрированных товарных знаков и знаков обслуживания, исключительным правом на использование которых обладает владелец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информационной конструкции), а при обозначении типа или профиля деятельности предприятия - сокращений и аббревиатур.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 xml:space="preserve">9.6. К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нерекламным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информационным конструкциям, в том числе, относятся афиши учреждений культуры, содержащие информацию об их деятельности.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>10. Общие требования к размещению, содержанию и внешнему виду нерекламных информационных конструкций (всех типов и видов), обязательные для исполнения правообладателями объектов нежилого фонда.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Размещение нерекламных информационных конструкций на объектах нежилого фонда производится только после согласования уполномоченным органом администрации Промышленновского муниципального округа.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lastRenderedPageBreak/>
        <w:t>1) размещение нерекламных информационных конструкций на заборах, шлагбаумах, ограждающих конструкциях сезонных кафе при стационарных предприятиях общественного питания;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2) размещение нерекламных информационных конструкций в виде отдельно стоящих сборно-разборных (складных) конструкций - штендеров;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3) эксплуатация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информационной конструкции, находящейся в ненадлежащем санитарно-техническом состоянии (коррозия элементов, отсутствие отдельных конструктивных элементов (букв, крепежей, деталей), предусмотренных эскизом места размещения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информационной конструкции, наличие деформированных элементов);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4) размещение вывесок с нарушением установленных настоящими Правилами размеров;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5) нарушение требований к местам размещения нерекламных информационных конструкций;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6) размещение нерекламных информационных конструкций путем непосредственного нанесения на поверхность фасада декоративно-художественного и (или) текстового изображения (в том числе методом покраски, наклейки, напыления);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7) размещение нерекламных информационных конструкций в отсутствие согласования уполномоченного органа администрации Промышленновского муниципального округа.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. Требования к размещению, содержанию и внешнему виду нерекламных информационных конструкций.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Нерекламная информационная конструкция изготавливается из негорючих материалов, размещается на фасаде, крыше или иных внешних поверхностях (ограждающих конструкциях) зданий, помещений, строений, сооружений, включая внешние поверхности нестационарных торговых объектов, а также в виде отдельно стоящей конструкции.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. При размещении нерекламных информационных конструкций на фасадах, внешних ограждающих конструкциях исключается следующее: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а) размещение нерекламных информационных конструкций в отсутствие или в нарушение решения о согласовании эскиза места размещения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информационной конструкции;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б) нарушение установленных требований к местам размещения нерекламных информационных конструкций, а именно: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- вертикальный порядок расположения букв на информационном поле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информационной конструкции на многоквартирных жилых домах;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- размещение нерекламных информационных конструкций на козырьках зданий, строений, сооружений, кроме фронтальных поверхностей козырьков;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lastRenderedPageBreak/>
        <w:t>- размещение нерекламных информационных конструкций в границах жилых помещений, в том числе на глухих торцах фасада, в отсутствие согласия собственников указанных помещений;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- размещение нерекламных информационных конструкций на кровлях, лоджиях и балконах;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- размещение нерекламных информационных конструкций на колоннах, полуколоннах, пилястрах, лепнине, карнизах, пилонах, порталах;</w:t>
      </w:r>
    </w:p>
    <w:p w:rsidR="009D5459" w:rsidRP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- размещение нерекламных информационных конструкций на расстоянии ближе</w:t>
      </w:r>
      <w:r w:rsidR="00C94BFF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чем 2 м от мемориальных досок;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- перекрытие указателей наименований улиц и номеров домов;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- размещение нерекламных информационных конструкций с помощью демонстрации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постеров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роллерные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системы, системы поворотных панелей -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призматроны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и др.) или с помощью изображения, демонстрируемого на электронных носителях (экраны, светодиодная панель, бегущая строка), за исключением нежилых зданий, строений, сооружений;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в) размещение нерекламных информационных конструкций путем непосредственного нанесения на поверхность фасада декоративно-художественного и (или) текстового изображения (в том числе методом покраски, наклейки, напыления);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г) окраска и покрытие декоративными пленками поверхности остекления витрин (более 1/3 поверхности);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д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) размещение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нерекламных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информационных конструкций на заборах, ограждениях, шлагбаумах, ограждающих конструкциях сезонных кафе при стационарных предприятиях общественного питания;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е) попадание прямого света, излучаемого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информационной конструкцией, в окна жилых помещений;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ж) размещение нерекламных информационных конструкций, изготовленных из горючих материалов, в том числе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баннерной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ткани, сетки, картона, пластика;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з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) эксплуатация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информационной конструкции, находящейся в неисправном состоянии - коррозия элементов, отсутствие отдельных конструктивных элементов (букв, крепежей, деталей), предусмотренных эскизом места размещения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информационной конструкции, полное или частичное отсутствие подсветки, наличие деформированных элементов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Не допускается размещение нерекламных информационных конструкций в виде отдельно стоящих сборно-разборных (складных) конструкций.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5.2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.1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Нерекламные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информационные конструкции подлежат очистке по мере их загрязнения.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. Фасадные конструкции нескольких организаций, находящихся в одном здании, строении, сооружении, выполняются 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lastRenderedPageBreak/>
        <w:t>одинакового формата и компонуются в единый блок в соответствии с архитектурно-художественной концепцией фасада.</w:t>
      </w:r>
    </w:p>
    <w:p w:rsidR="009D5459" w:rsidRP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2.15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. Фасадные конструкции размещаются с использованием светового оборудования, включаемого с наступлением темноты в соответствии с установленным настоящими Правилами графиком включения и </w:t>
      </w:r>
      <w:r>
        <w:rPr>
          <w:rFonts w:ascii="Times New Roman" w:hAnsi="Times New Roman" w:cs="Times New Roman"/>
          <w:spacing w:val="2"/>
          <w:sz w:val="28"/>
          <w:szCs w:val="28"/>
        </w:rPr>
        <w:t>отключения наружного освещения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69363B" w:rsidRPr="0069363B" w:rsidRDefault="0069363B" w:rsidP="0069363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9363B">
        <w:rPr>
          <w:color w:val="000000"/>
          <w:sz w:val="28"/>
          <w:szCs w:val="28"/>
        </w:rPr>
        <w:t>Настоящее решение подлежит опубликованию в районной газете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«Эхо»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размещению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официальном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сайте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Промышленновского муниципального округа в сети Интернет.</w:t>
      </w:r>
    </w:p>
    <w:p w:rsidR="0069363B" w:rsidRPr="0069363B" w:rsidRDefault="0069363B" w:rsidP="0069363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69363B">
        <w:rPr>
          <w:color w:val="000000"/>
          <w:sz w:val="28"/>
          <w:szCs w:val="28"/>
        </w:rPr>
        <w:t>Контроль за</w:t>
      </w:r>
      <w:proofErr w:type="gramEnd"/>
      <w:r w:rsidRPr="0069363B">
        <w:rPr>
          <w:color w:val="000000"/>
          <w:sz w:val="28"/>
          <w:szCs w:val="28"/>
        </w:rPr>
        <w:t xml:space="preserve"> исполнением настоящего решения возложить на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комитет по местному самоуправлению, правоохранительной деятельности и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 xml:space="preserve">депутатской этике (Г.В. Кузьмина). </w:t>
      </w:r>
    </w:p>
    <w:p w:rsidR="0069363B" w:rsidRPr="0069363B" w:rsidRDefault="0069363B" w:rsidP="0069363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9363B">
        <w:rPr>
          <w:color w:val="000000"/>
          <w:sz w:val="28"/>
          <w:szCs w:val="28"/>
        </w:rPr>
        <w:t xml:space="preserve">Настоящее решение вступает в силу с даты опубликования </w:t>
      </w:r>
      <w:r>
        <w:rPr>
          <w:color w:val="000000"/>
          <w:sz w:val="28"/>
          <w:szCs w:val="28"/>
        </w:rPr>
        <w:t xml:space="preserve">                   </w:t>
      </w:r>
      <w:r w:rsidRPr="0069363B">
        <w:rPr>
          <w:color w:val="000000"/>
          <w:sz w:val="28"/>
          <w:szCs w:val="28"/>
        </w:rPr>
        <w:t>в районной газете «Эхо».</w:t>
      </w:r>
    </w:p>
    <w:p w:rsidR="0069363B" w:rsidRDefault="0069363B" w:rsidP="0069363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4BFF" w:rsidRDefault="00C94BFF" w:rsidP="0069363B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315" w:type="dxa"/>
        <w:tblLook w:val="01E0"/>
      </w:tblPr>
      <w:tblGrid>
        <w:gridCol w:w="108"/>
        <w:gridCol w:w="5760"/>
        <w:gridCol w:w="4163"/>
        <w:gridCol w:w="284"/>
      </w:tblGrid>
      <w:tr w:rsidR="00C94BFF" w:rsidRPr="002717A0" w:rsidTr="00CD06D6">
        <w:trPr>
          <w:gridBefore w:val="1"/>
          <w:wBefore w:w="108" w:type="dxa"/>
        </w:trPr>
        <w:tc>
          <w:tcPr>
            <w:tcW w:w="5760" w:type="dxa"/>
          </w:tcPr>
          <w:p w:rsidR="00C94BFF" w:rsidRPr="002717A0" w:rsidRDefault="00C94BFF" w:rsidP="00CD06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4BFF" w:rsidRPr="002717A0" w:rsidRDefault="00C94BFF" w:rsidP="00CD06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Председатель </w:t>
            </w:r>
          </w:p>
          <w:p w:rsidR="00C94BFF" w:rsidRPr="002717A0" w:rsidRDefault="00C94BFF" w:rsidP="00CD06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gridSpan w:val="2"/>
          </w:tcPr>
          <w:p w:rsidR="00C94BFF" w:rsidRPr="002717A0" w:rsidRDefault="00C94BFF" w:rsidP="00CD06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4BFF" w:rsidRPr="002717A0" w:rsidTr="00CD06D6">
        <w:trPr>
          <w:gridBefore w:val="1"/>
          <w:wBefore w:w="108" w:type="dxa"/>
        </w:trPr>
        <w:tc>
          <w:tcPr>
            <w:tcW w:w="5760" w:type="dxa"/>
          </w:tcPr>
          <w:p w:rsidR="00C94BFF" w:rsidRPr="002717A0" w:rsidRDefault="00C94BFF" w:rsidP="00CD06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gridSpan w:val="2"/>
          </w:tcPr>
          <w:p w:rsidR="00C94BFF" w:rsidRPr="002717A0" w:rsidRDefault="00C94BFF" w:rsidP="00CD06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                          Е.А. Ващенко </w:t>
            </w:r>
          </w:p>
        </w:tc>
      </w:tr>
      <w:tr w:rsidR="00C94BFF" w:rsidRPr="002717A0" w:rsidTr="00CD06D6">
        <w:trPr>
          <w:gridAfter w:val="1"/>
          <w:wAfter w:w="284" w:type="dxa"/>
        </w:trPr>
        <w:tc>
          <w:tcPr>
            <w:tcW w:w="5868" w:type="dxa"/>
            <w:gridSpan w:val="2"/>
          </w:tcPr>
          <w:p w:rsidR="00C94BFF" w:rsidRPr="002717A0" w:rsidRDefault="00C94BFF" w:rsidP="00CD06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4BFF" w:rsidRPr="002717A0" w:rsidRDefault="00C94BFF" w:rsidP="00CD06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163" w:type="dxa"/>
          </w:tcPr>
          <w:p w:rsidR="00C94BFF" w:rsidRPr="002717A0" w:rsidRDefault="00C94BFF" w:rsidP="00CD06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4BFF" w:rsidRPr="002717A0" w:rsidTr="00CD06D6">
        <w:trPr>
          <w:gridAfter w:val="1"/>
          <w:wAfter w:w="284" w:type="dxa"/>
        </w:trPr>
        <w:tc>
          <w:tcPr>
            <w:tcW w:w="5868" w:type="dxa"/>
            <w:gridSpan w:val="2"/>
          </w:tcPr>
          <w:p w:rsidR="00C94BFF" w:rsidRPr="002717A0" w:rsidRDefault="00C94BFF" w:rsidP="00CD06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</w:tcPr>
          <w:p w:rsidR="00C94BFF" w:rsidRPr="002717A0" w:rsidRDefault="00C94BFF" w:rsidP="00CD06D6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</w:t>
            </w:r>
            <w:r w:rsidRPr="002717A0">
              <w:rPr>
                <w:sz w:val="28"/>
                <w:szCs w:val="28"/>
              </w:rPr>
              <w:t xml:space="preserve">Д.П. Ильин </w:t>
            </w:r>
          </w:p>
        </w:tc>
      </w:tr>
    </w:tbl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sectPr w:rsidR="0069363B" w:rsidSect="00631708">
      <w:headerReference w:type="even" r:id="rId15"/>
      <w:footerReference w:type="default" r:id="rId16"/>
      <w:footerReference w:type="first" r:id="rId17"/>
      <w:pgSz w:w="11906" w:h="16838" w:code="9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7C8" w:rsidRDefault="00A157C8" w:rsidP="000439CF">
      <w:r>
        <w:separator/>
      </w:r>
    </w:p>
  </w:endnote>
  <w:endnote w:type="continuationSeparator" w:id="0">
    <w:p w:rsidR="00A157C8" w:rsidRDefault="00A157C8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239"/>
      <w:docPartObj>
        <w:docPartGallery w:val="Page Numbers (Bottom of Page)"/>
        <w:docPartUnique/>
      </w:docPartObj>
    </w:sdtPr>
    <w:sdtContent>
      <w:p w:rsidR="00631708" w:rsidRDefault="00F208CC">
        <w:pPr>
          <w:pStyle w:val="a8"/>
          <w:jc w:val="right"/>
        </w:pPr>
        <w:fldSimple w:instr=" PAGE   \* MERGEFORMAT ">
          <w:r w:rsidR="00F013A0">
            <w:rPr>
              <w:noProof/>
            </w:rPr>
            <w:t>2</w:t>
          </w:r>
        </w:fldSimple>
      </w:p>
    </w:sdtContent>
  </w:sdt>
  <w:p w:rsidR="00C94BFF" w:rsidRDefault="00C94BF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F" w:rsidRDefault="00C94BFF">
    <w:pPr>
      <w:pStyle w:val="a8"/>
      <w:jc w:val="right"/>
    </w:pPr>
  </w:p>
  <w:p w:rsidR="00A61DDE" w:rsidRDefault="00A61D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7C8" w:rsidRDefault="00A157C8" w:rsidP="000439CF">
      <w:r>
        <w:separator/>
      </w:r>
    </w:p>
  </w:footnote>
  <w:footnote w:type="continuationSeparator" w:id="0">
    <w:p w:rsidR="00A157C8" w:rsidRDefault="00A157C8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6F" w:rsidRDefault="00F208CC" w:rsidP="00100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B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B6F" w:rsidRDefault="002D5B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70E2"/>
    <w:multiLevelType w:val="multilevel"/>
    <w:tmpl w:val="C20CD9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575DDF"/>
    <w:multiLevelType w:val="hybridMultilevel"/>
    <w:tmpl w:val="04BE67F4"/>
    <w:lvl w:ilvl="0" w:tplc="4620B8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7555BD"/>
    <w:multiLevelType w:val="hybridMultilevel"/>
    <w:tmpl w:val="1670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2"/>
    <w:rsid w:val="00001563"/>
    <w:rsid w:val="00011CB7"/>
    <w:rsid w:val="00016597"/>
    <w:rsid w:val="0001674D"/>
    <w:rsid w:val="00020CBF"/>
    <w:rsid w:val="00021F93"/>
    <w:rsid w:val="000230A2"/>
    <w:rsid w:val="000334A7"/>
    <w:rsid w:val="000439CF"/>
    <w:rsid w:val="00055131"/>
    <w:rsid w:val="0008379D"/>
    <w:rsid w:val="00092A60"/>
    <w:rsid w:val="0009651D"/>
    <w:rsid w:val="000A3AF0"/>
    <w:rsid w:val="000B30F0"/>
    <w:rsid w:val="000B7518"/>
    <w:rsid w:val="000C3A67"/>
    <w:rsid w:val="000D4531"/>
    <w:rsid w:val="000F0646"/>
    <w:rsid w:val="000F3CDB"/>
    <w:rsid w:val="001003D0"/>
    <w:rsid w:val="0013260D"/>
    <w:rsid w:val="00153ED8"/>
    <w:rsid w:val="00162E8D"/>
    <w:rsid w:val="0017078C"/>
    <w:rsid w:val="00172800"/>
    <w:rsid w:val="001751DE"/>
    <w:rsid w:val="001969D1"/>
    <w:rsid w:val="001B0A00"/>
    <w:rsid w:val="001B762A"/>
    <w:rsid w:val="0020738B"/>
    <w:rsid w:val="00232A2C"/>
    <w:rsid w:val="00250509"/>
    <w:rsid w:val="00251122"/>
    <w:rsid w:val="0029177F"/>
    <w:rsid w:val="002D5B6F"/>
    <w:rsid w:val="002D6AEC"/>
    <w:rsid w:val="0031696A"/>
    <w:rsid w:val="00316FC1"/>
    <w:rsid w:val="00323E46"/>
    <w:rsid w:val="00336E97"/>
    <w:rsid w:val="00347C95"/>
    <w:rsid w:val="003514EF"/>
    <w:rsid w:val="00351918"/>
    <w:rsid w:val="00363927"/>
    <w:rsid w:val="00385372"/>
    <w:rsid w:val="0039622C"/>
    <w:rsid w:val="003978FC"/>
    <w:rsid w:val="003B009A"/>
    <w:rsid w:val="003B4DF2"/>
    <w:rsid w:val="003C3C05"/>
    <w:rsid w:val="003D5627"/>
    <w:rsid w:val="003D5C9A"/>
    <w:rsid w:val="003E5348"/>
    <w:rsid w:val="00400C63"/>
    <w:rsid w:val="00407BDA"/>
    <w:rsid w:val="004275FD"/>
    <w:rsid w:val="004452B6"/>
    <w:rsid w:val="0044781A"/>
    <w:rsid w:val="00462202"/>
    <w:rsid w:val="00463834"/>
    <w:rsid w:val="004769DB"/>
    <w:rsid w:val="004838E2"/>
    <w:rsid w:val="00496F92"/>
    <w:rsid w:val="004973F5"/>
    <w:rsid w:val="004A068A"/>
    <w:rsid w:val="004A11EB"/>
    <w:rsid w:val="004A171A"/>
    <w:rsid w:val="004A72B0"/>
    <w:rsid w:val="004B0424"/>
    <w:rsid w:val="004C2551"/>
    <w:rsid w:val="004E3CE4"/>
    <w:rsid w:val="00543138"/>
    <w:rsid w:val="005535AC"/>
    <w:rsid w:val="005824DD"/>
    <w:rsid w:val="00596A40"/>
    <w:rsid w:val="005A4BE6"/>
    <w:rsid w:val="005C472A"/>
    <w:rsid w:val="005E1AAB"/>
    <w:rsid w:val="006151D0"/>
    <w:rsid w:val="00631708"/>
    <w:rsid w:val="006338B0"/>
    <w:rsid w:val="00651061"/>
    <w:rsid w:val="00652D84"/>
    <w:rsid w:val="00653674"/>
    <w:rsid w:val="006719FD"/>
    <w:rsid w:val="006821B2"/>
    <w:rsid w:val="00682FBA"/>
    <w:rsid w:val="006836D1"/>
    <w:rsid w:val="0069363B"/>
    <w:rsid w:val="006947C2"/>
    <w:rsid w:val="006A5EF1"/>
    <w:rsid w:val="006B71F6"/>
    <w:rsid w:val="006C0C1F"/>
    <w:rsid w:val="006C3E3F"/>
    <w:rsid w:val="006E6F42"/>
    <w:rsid w:val="007041B5"/>
    <w:rsid w:val="00717EBE"/>
    <w:rsid w:val="00720477"/>
    <w:rsid w:val="007301E9"/>
    <w:rsid w:val="0074386F"/>
    <w:rsid w:val="007444B0"/>
    <w:rsid w:val="00747BD1"/>
    <w:rsid w:val="00757BCA"/>
    <w:rsid w:val="00762DD1"/>
    <w:rsid w:val="00763D7C"/>
    <w:rsid w:val="00765956"/>
    <w:rsid w:val="00777ABF"/>
    <w:rsid w:val="007903D7"/>
    <w:rsid w:val="007A55CE"/>
    <w:rsid w:val="007C0D0C"/>
    <w:rsid w:val="007C3828"/>
    <w:rsid w:val="007D5EEE"/>
    <w:rsid w:val="007D629B"/>
    <w:rsid w:val="007E1CD2"/>
    <w:rsid w:val="008248E0"/>
    <w:rsid w:val="00842D06"/>
    <w:rsid w:val="00850BD3"/>
    <w:rsid w:val="00856CB3"/>
    <w:rsid w:val="00863395"/>
    <w:rsid w:val="00864DD9"/>
    <w:rsid w:val="008A0AD2"/>
    <w:rsid w:val="008B42EA"/>
    <w:rsid w:val="008E6BD2"/>
    <w:rsid w:val="008F4C99"/>
    <w:rsid w:val="008F5D25"/>
    <w:rsid w:val="00906C51"/>
    <w:rsid w:val="00914A9C"/>
    <w:rsid w:val="00924090"/>
    <w:rsid w:val="0092577D"/>
    <w:rsid w:val="009266C6"/>
    <w:rsid w:val="009355AA"/>
    <w:rsid w:val="00941C46"/>
    <w:rsid w:val="009453EE"/>
    <w:rsid w:val="00957F3E"/>
    <w:rsid w:val="00963BB9"/>
    <w:rsid w:val="00966591"/>
    <w:rsid w:val="0098106D"/>
    <w:rsid w:val="00991B3D"/>
    <w:rsid w:val="009A7790"/>
    <w:rsid w:val="009C0276"/>
    <w:rsid w:val="009D5459"/>
    <w:rsid w:val="009F57DE"/>
    <w:rsid w:val="00A14852"/>
    <w:rsid w:val="00A157C8"/>
    <w:rsid w:val="00A241F6"/>
    <w:rsid w:val="00A3207B"/>
    <w:rsid w:val="00A32E23"/>
    <w:rsid w:val="00A410F7"/>
    <w:rsid w:val="00A55CC8"/>
    <w:rsid w:val="00A60865"/>
    <w:rsid w:val="00A60899"/>
    <w:rsid w:val="00A60D76"/>
    <w:rsid w:val="00A61B73"/>
    <w:rsid w:val="00A61DDE"/>
    <w:rsid w:val="00A81FD7"/>
    <w:rsid w:val="00A84653"/>
    <w:rsid w:val="00AA3486"/>
    <w:rsid w:val="00AB208D"/>
    <w:rsid w:val="00AC2A03"/>
    <w:rsid w:val="00AD7E2D"/>
    <w:rsid w:val="00AE38C0"/>
    <w:rsid w:val="00B16F29"/>
    <w:rsid w:val="00B33C59"/>
    <w:rsid w:val="00B5560E"/>
    <w:rsid w:val="00B661AE"/>
    <w:rsid w:val="00B721A6"/>
    <w:rsid w:val="00B94FD7"/>
    <w:rsid w:val="00B95963"/>
    <w:rsid w:val="00BA6329"/>
    <w:rsid w:val="00BB00F3"/>
    <w:rsid w:val="00BC4B19"/>
    <w:rsid w:val="00BC787D"/>
    <w:rsid w:val="00BD63ED"/>
    <w:rsid w:val="00BE501E"/>
    <w:rsid w:val="00C02A90"/>
    <w:rsid w:val="00C11C95"/>
    <w:rsid w:val="00C21691"/>
    <w:rsid w:val="00C26DBC"/>
    <w:rsid w:val="00C50764"/>
    <w:rsid w:val="00C5180A"/>
    <w:rsid w:val="00C7255D"/>
    <w:rsid w:val="00C94BFF"/>
    <w:rsid w:val="00CA14B6"/>
    <w:rsid w:val="00CC05EF"/>
    <w:rsid w:val="00CD5437"/>
    <w:rsid w:val="00CE22D7"/>
    <w:rsid w:val="00CE4BB2"/>
    <w:rsid w:val="00CF70F3"/>
    <w:rsid w:val="00D039C4"/>
    <w:rsid w:val="00D138E5"/>
    <w:rsid w:val="00D258FF"/>
    <w:rsid w:val="00D263D4"/>
    <w:rsid w:val="00D34CE9"/>
    <w:rsid w:val="00D3781A"/>
    <w:rsid w:val="00D469BE"/>
    <w:rsid w:val="00D500FF"/>
    <w:rsid w:val="00D52E47"/>
    <w:rsid w:val="00D70F8A"/>
    <w:rsid w:val="00D74496"/>
    <w:rsid w:val="00D8396C"/>
    <w:rsid w:val="00D902BB"/>
    <w:rsid w:val="00D91EC5"/>
    <w:rsid w:val="00DA01F0"/>
    <w:rsid w:val="00DC10DC"/>
    <w:rsid w:val="00DC1F20"/>
    <w:rsid w:val="00DD283B"/>
    <w:rsid w:val="00E02FE6"/>
    <w:rsid w:val="00E0462E"/>
    <w:rsid w:val="00E12182"/>
    <w:rsid w:val="00E160E7"/>
    <w:rsid w:val="00E33B7E"/>
    <w:rsid w:val="00E50CCE"/>
    <w:rsid w:val="00E7261B"/>
    <w:rsid w:val="00E815F3"/>
    <w:rsid w:val="00E845C9"/>
    <w:rsid w:val="00EA6B95"/>
    <w:rsid w:val="00EA6F1B"/>
    <w:rsid w:val="00EB4446"/>
    <w:rsid w:val="00EB4962"/>
    <w:rsid w:val="00ED0623"/>
    <w:rsid w:val="00ED1624"/>
    <w:rsid w:val="00ED582F"/>
    <w:rsid w:val="00EF6D28"/>
    <w:rsid w:val="00F013A0"/>
    <w:rsid w:val="00F079BB"/>
    <w:rsid w:val="00F208CC"/>
    <w:rsid w:val="00F33DDE"/>
    <w:rsid w:val="00F52DCD"/>
    <w:rsid w:val="00F84893"/>
    <w:rsid w:val="00F86A24"/>
    <w:rsid w:val="00FB1D28"/>
    <w:rsid w:val="00FB7361"/>
    <w:rsid w:val="00FD1161"/>
    <w:rsid w:val="00FD3B70"/>
    <w:rsid w:val="00FE78C9"/>
    <w:rsid w:val="00FF1088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500FF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500FF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853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3853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853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8537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5372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5372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439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043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B208D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AD7E2D"/>
    <w:pPr>
      <w:ind w:left="720"/>
      <w:contextualSpacing/>
    </w:pPr>
  </w:style>
  <w:style w:type="paragraph" w:customStyle="1" w:styleId="Iauiue">
    <w:name w:val="Iau?iue"/>
    <w:rsid w:val="00D91EC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D78A117A74F195D0AD1932444B33B6163F558EB0016F3F96E47DB0125DB87CC5C7BE44AB6B687F81F78EDBDAO3u8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83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713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77763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77629" TargetMode="External"/><Relationship Id="rId14" Type="http://schemas.openxmlformats.org/officeDocument/2006/relationships/hyperlink" Target="consultantplus://offline/ref=58D78A117A74F195D0AD1932444B33B6163C5B87B0046F3F96E47DB0125DB87CC5C7BE44AB6B687F81F78EDBDAO3u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9C1C1-2032-44D7-AB4F-4705C426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23</Pages>
  <Words>8185</Words>
  <Characters>46659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orgotdelnach</cp:lastModifiedBy>
  <cp:revision>42</cp:revision>
  <cp:lastPrinted>2021-01-27T04:21:00Z</cp:lastPrinted>
  <dcterms:created xsi:type="dcterms:W3CDTF">2020-11-26T07:27:00Z</dcterms:created>
  <dcterms:modified xsi:type="dcterms:W3CDTF">2021-01-29T05:59:00Z</dcterms:modified>
</cp:coreProperties>
</file>