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19010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Получение и дарение подарков, незаконное вознаграждение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подарка делает работника в определенной степени обязанным дарителю; в связи с этим подарки часто используются для поддержания неформальных, в том числе коррупционных отношений. Получение даже незначительных по стоимости подарков может быть при наличии определенных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алифицировано как получение взятки или коммерческий подкуп.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в данной сфере, рекомендуется уделить внимание как получению подарков сотрудниками организаций, так и дарению подарков от имени организации.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получение работником организации подарка от лица, в отношении которого он наделен теми или иными управленческими или распределительными полномочиями, а также от иных заинтересованных сторон (например, от конкурентов) может послужить причиной отступления им от объективного и беспристрастного исполнения своих трудовых обязанностей. Подарок также может быть «оплатой» за уже совершенные работником неправомерные действия.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дарение подарка может фактически являться «оплатой» за предоставление организации определенных благ и преимуществ, например, за оказание помощи в получении государственного контракта. В этой связи особенно жесткие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должны быть установлены в части дарения подарков тем категориям лиц, для которых установлены законодательные запреты и ограничения на получение подарков: лиц, замещающих государственные и муниципальные должности, государственных и муниципальных служащих, работников отдельных категорий организаций.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в данной сфере рекомендуется предусмотреть ответы на ряд ключевых вопросов: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считать подарком? Будут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распространяться только на материальные ценности или также на оказание различных услуг: оплату путешествий, питания в ресторанах, проживания в отелях и т.п. (более целесообразным представляется второй подход). Гражданским кодексом Российской Федерации установлено, что не допускается дарение, за исключением обычных подарков, стоимость которых не превышает трех тысяч рублей, в отношениях между коммерческими организациями.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подарков будет допускаться? Как показывает практика, недопущение получения подарков является нецелесообразной мерой, так как: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отдельных случаях подарки, прежде всего с низкой стоимостью, с минимальной долей вероятности могут использоваться в качестве коррупционных выплат (например, полученные на мероприятиях блокноты, ручки, календари и т.п.);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отдельных странах существуют особые обычаи гостеприимства и выражения благодарности, предусматривающие дарение подарков.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оптимальным решением может стать 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в следующих аспектах: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подарков от определенных категорий дарителей (например, конкурентов, поставщиков, организаций, являющихся стороной судебного разбирательства с работодателем);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стоимость получаемого подарка (как разового, так и на общую стоимость подарков, получаемых от одного дарителя в течение определенного периода, например, года).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ли декларирование подарков? В отдельных случаях может быть полезным использование такого механизма, как декларирование подарков, позволяющего определить дарителей и оценить получение подарка с точки зрения возникновения конфликта интересов. При этом декларирование может производиться как отдельно в отношении получения работником подарков, так и в рамках декларирования работником интересов.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регулирования вопросов дарения и получения подарков, организации следует обратить внимание на регулирование представительских расходов, используемых на оплату деловых поездок, проведение конференций, иных мероприятий, оплату питания, проживания, развлечения деловых партнеров. Следует иметь в виду, что такие расходы также могут использоваться в качестве «прикрытия» для коррупционных платежей,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организации рекомендуется предусмотреть: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получения сотрудниками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оплаты такого рода расходов, например, необходимость согласования их получения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подразделением;</w:t>
      </w:r>
    </w:p>
    <w:p w:rsid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механизмы последующего контроля использования таких расходов в соответствии с заявленными целями.</w:t>
      </w:r>
    </w:p>
    <w:p w:rsidR="00A31A60" w:rsidRPr="00B54CC5" w:rsidRDefault="00B54CC5" w:rsidP="00B54C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локальных нормативных актах организации, например, в антикоррупционной политике организации, следует установить прямой запрет </w:t>
      </w:r>
      <w:r w:rsidRPr="00B54CC5">
        <w:rPr>
          <w:rFonts w:ascii="Times New Roman" w:hAnsi="Times New Roman" w:cs="Times New Roman"/>
          <w:sz w:val="28"/>
          <w:szCs w:val="28"/>
        </w:rPr>
        <w:t xml:space="preserve">на получение и дачу взяток. При этом следует обратить внимание на то, что, хотя в Уголовном </w:t>
      </w:r>
      <w:hyperlink r:id="rId6" w:history="1">
        <w:r w:rsidRPr="00B54CC5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54CC5">
        <w:rPr>
          <w:rFonts w:ascii="Times New Roman" w:hAnsi="Times New Roman" w:cs="Times New Roman"/>
          <w:sz w:val="28"/>
          <w:szCs w:val="28"/>
        </w:rPr>
        <w:t xml:space="preserve"> Российской Федерации взяткой признается только непосредственно передача денежных средств, иных ценностей взяткополучателю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6C" w:rsidRDefault="00FE756C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CC5" w:rsidRDefault="00B54CC5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C5D36"/>
    <w:rsid w:val="000E52ED"/>
    <w:rsid w:val="000F036C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31A60"/>
    <w:rsid w:val="00A6389F"/>
    <w:rsid w:val="00AE0540"/>
    <w:rsid w:val="00B24031"/>
    <w:rsid w:val="00B54CC5"/>
    <w:rsid w:val="00B71B4A"/>
    <w:rsid w:val="00B8115A"/>
    <w:rsid w:val="00BE0EDD"/>
    <w:rsid w:val="00BE5E14"/>
    <w:rsid w:val="00D13836"/>
    <w:rsid w:val="00D718FB"/>
    <w:rsid w:val="00E3349D"/>
    <w:rsid w:val="00E65A1D"/>
    <w:rsid w:val="00E719AC"/>
    <w:rsid w:val="00F54493"/>
    <w:rsid w:val="00FA44AE"/>
    <w:rsid w:val="00FE756C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592AC4AEBC653CE7708DED9FF4BD034F6393BBB66DF295B9C0B352961A3FBC9F7B750AEA5C55C952960DC951EX7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2021-07-11T07:30:00Z</cp:lastPrinted>
  <dcterms:created xsi:type="dcterms:W3CDTF">2020-09-07T10:45:00Z</dcterms:created>
  <dcterms:modified xsi:type="dcterms:W3CDTF">2021-07-11T07:30:00Z</dcterms:modified>
</cp:coreProperties>
</file>