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604" w:rsidRDefault="004E4F9A" w:rsidP="009C76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по муниципальному земельному контролю на 2022 год</w:t>
      </w:r>
    </w:p>
    <w:p w:rsidR="004E4F9A" w:rsidRPr="009C7604" w:rsidRDefault="004E4F9A" w:rsidP="009C7604">
      <w:pPr>
        <w:spacing w:after="0" w:line="240" w:lineRule="auto"/>
        <w:jc w:val="center"/>
        <w:rPr>
          <w:b/>
          <w:sz w:val="28"/>
          <w:szCs w:val="28"/>
        </w:rPr>
      </w:pPr>
    </w:p>
    <w:p w:rsidR="00A21586" w:rsidRPr="009C7604" w:rsidRDefault="00415445" w:rsidP="002B7AC6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1. </w:t>
      </w:r>
      <w:r w:rsidR="00A21586" w:rsidRPr="009C7604">
        <w:rPr>
          <w:b/>
          <w:sz w:val="28"/>
          <w:szCs w:val="28"/>
        </w:rPr>
        <w:t>Общие положения</w:t>
      </w:r>
    </w:p>
    <w:p w:rsidR="002B7AC6" w:rsidRPr="009C7604" w:rsidRDefault="002B7AC6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  <w:proofErr w:type="gramStart"/>
      <w:r w:rsidRPr="009C7604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Промышленновского муниципального округа в сфере осуществления муниципального земельного контроля (далее – Программа</w:t>
      </w:r>
      <w:r w:rsidR="00C51109" w:rsidRPr="009C7604">
        <w:rPr>
          <w:sz w:val="28"/>
          <w:szCs w:val="28"/>
        </w:rPr>
        <w:t xml:space="preserve"> профилактики</w:t>
      </w:r>
      <w:r w:rsidRPr="009C7604">
        <w:rPr>
          <w:sz w:val="28"/>
          <w:szCs w:val="28"/>
        </w:rPr>
        <w:t>) разработана на основании Федерального закона от 31.07.2020 № 248-ФЗ «О государственном контроле (надзоре) и муниципальном контроле в Российской Федерации» (далее - Федеральный закон № 248-ФЗ), постановления Правительства Российской Федерации от 25.06.2021 № 990 «Об утверждении Правил разработки и утверждения контрольными (надзорными) органами</w:t>
      </w:r>
      <w:proofErr w:type="gramEnd"/>
      <w:r w:rsidRPr="009C7604">
        <w:rPr>
          <w:sz w:val="28"/>
          <w:szCs w:val="28"/>
        </w:rPr>
        <w:t xml:space="preserve"> программы профилактики рисков причинения вреда (ущерба</w:t>
      </w:r>
      <w:r w:rsidR="00F5087F" w:rsidRPr="009C7604">
        <w:rPr>
          <w:sz w:val="28"/>
          <w:szCs w:val="28"/>
        </w:rPr>
        <w:t>) охраняемым законом ценностям», Решения Совета народных депутатов Промышленновского муниципального округа от 26.08.2021 № 307 «Об утверждении Положения об осуществлении муниципального земельного контроля на территории Промышленновского муниципального округа.</w:t>
      </w:r>
    </w:p>
    <w:p w:rsidR="00C51109" w:rsidRPr="009C7604" w:rsidRDefault="00C51109" w:rsidP="002B7AC6">
      <w:pPr>
        <w:pStyle w:val="TableParagraph"/>
        <w:ind w:left="110" w:right="85" w:firstLine="598"/>
        <w:jc w:val="both"/>
        <w:rPr>
          <w:sz w:val="28"/>
          <w:szCs w:val="28"/>
        </w:rPr>
      </w:pPr>
    </w:p>
    <w:p w:rsidR="00C518DB" w:rsidRPr="009C7604" w:rsidRDefault="00415445" w:rsidP="00415445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2</w:t>
      </w:r>
      <w:r w:rsidR="00C518DB" w:rsidRPr="009C7604">
        <w:rPr>
          <w:b/>
          <w:sz w:val="28"/>
          <w:szCs w:val="28"/>
        </w:rPr>
        <w:t>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 решение которых направлена программа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</w:p>
    <w:p w:rsidR="00415445" w:rsidRPr="009C7604" w:rsidRDefault="00415445" w:rsidP="00415445">
      <w:pPr>
        <w:spacing w:after="0" w:line="240" w:lineRule="auto"/>
        <w:jc w:val="center"/>
        <w:rPr>
          <w:sz w:val="28"/>
          <w:szCs w:val="28"/>
        </w:rPr>
      </w:pP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proofErr w:type="gramStart"/>
      <w:r w:rsidRPr="009C7604">
        <w:rPr>
          <w:color w:val="010101"/>
          <w:sz w:val="28"/>
          <w:szCs w:val="28"/>
        </w:rPr>
        <w:t>Муниципальный земельный контроль (далее – муниципальный контроль) – деятельность, направленная на предупреждение, выявление и пресечение нарушений обязательных требований земельного законодательства (далее обязательных требований), осуществляемая в пределах полномочий посредством профилактики нарушений обязательных требований, оценки соблюдения гражданами и организациями обязательных требований, выявления нарушений обязательных требований, принятия предусмотренных законодательством Российской Федерации мер по пресечению выявленных нарушений обязательных требований, устранению их последствий и (или) восстановлению правового</w:t>
      </w:r>
      <w:proofErr w:type="gramEnd"/>
      <w:r w:rsidRPr="009C7604">
        <w:rPr>
          <w:color w:val="010101"/>
          <w:sz w:val="28"/>
          <w:szCs w:val="28"/>
        </w:rPr>
        <w:t xml:space="preserve"> положения, существовавшего до возникновения таких нарушений.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Муниципальный земельный контроль осуществляется посредством: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земельного законодательства;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 xml:space="preserve">- принятия предусмотренных законодательством Российской Федерации мер по пресечению и (или) устранению выявленных нарушений, а </w:t>
      </w:r>
      <w:r w:rsidRPr="009C7604">
        <w:rPr>
          <w:color w:val="010101"/>
          <w:sz w:val="28"/>
          <w:szCs w:val="28"/>
        </w:rPr>
        <w:lastRenderedPageBreak/>
        <w:t>также систематического наблюдения за исполнением обязательных требований;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1E3A16" w:rsidRPr="009C7604" w:rsidRDefault="00415445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Подконтрольными субъектами земельного контроля являются</w:t>
      </w:r>
      <w:r w:rsidR="001E3A16" w:rsidRPr="009C7604">
        <w:rPr>
          <w:color w:val="010101"/>
          <w:sz w:val="28"/>
          <w:szCs w:val="28"/>
        </w:rPr>
        <w:t>:</w:t>
      </w:r>
    </w:p>
    <w:p w:rsidR="001E3A16" w:rsidRPr="009C7604" w:rsidRDefault="001E3A16" w:rsidP="00415445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color w:val="010101"/>
          <w:sz w:val="28"/>
          <w:szCs w:val="28"/>
        </w:rPr>
      </w:pPr>
      <w:r w:rsidRPr="009C7604">
        <w:rPr>
          <w:color w:val="010101"/>
          <w:sz w:val="28"/>
          <w:szCs w:val="28"/>
        </w:rPr>
        <w:t>- юридические лица, индивидуальные предприниматели и граждане, при осуществлении ими производственной и иной деятельности по использованию земель.</w:t>
      </w:r>
    </w:p>
    <w:p w:rsidR="00227EFF" w:rsidRPr="009C7604" w:rsidRDefault="00227EFF" w:rsidP="00227EFF">
      <w:pPr>
        <w:pStyle w:val="TableParagraph"/>
        <w:ind w:left="110" w:right="85" w:firstLine="598"/>
        <w:jc w:val="both"/>
        <w:rPr>
          <w:sz w:val="28"/>
          <w:szCs w:val="28"/>
        </w:rPr>
      </w:pPr>
      <w:r w:rsidRPr="009C7604">
        <w:rPr>
          <w:color w:val="000000" w:themeColor="text1"/>
          <w:sz w:val="28"/>
          <w:szCs w:val="28"/>
        </w:rPr>
        <w:t>Программа профилактики направлена на повышение эффективности предупреждения нарушений обязательных требований и повышение правовой грамотности контролируемых лиц.</w:t>
      </w:r>
    </w:p>
    <w:p w:rsidR="007E77C3" w:rsidRPr="009C7604" w:rsidRDefault="007E77C3" w:rsidP="007E77C3">
      <w:pPr>
        <w:spacing w:after="0" w:line="240" w:lineRule="auto"/>
        <w:rPr>
          <w:sz w:val="28"/>
          <w:szCs w:val="28"/>
        </w:rPr>
      </w:pPr>
    </w:p>
    <w:p w:rsidR="00C51109" w:rsidRPr="009C7604" w:rsidRDefault="00C518DB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2. Цели и задачи реализации программы профилактики </w:t>
      </w:r>
    </w:p>
    <w:p w:rsidR="00C518DB" w:rsidRPr="009C7604" w:rsidRDefault="00C51109" w:rsidP="007E77C3">
      <w:pPr>
        <w:spacing w:after="0" w:line="240" w:lineRule="auto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>рисков причинения вреда</w:t>
      </w:r>
    </w:p>
    <w:p w:rsidR="007E77C3" w:rsidRPr="009C7604" w:rsidRDefault="007E77C3" w:rsidP="007E77C3">
      <w:pPr>
        <w:spacing w:after="0" w:line="240" w:lineRule="auto"/>
        <w:jc w:val="center"/>
        <w:rPr>
          <w:sz w:val="28"/>
          <w:szCs w:val="28"/>
        </w:rPr>
      </w:pPr>
    </w:p>
    <w:p w:rsidR="009C7604" w:rsidRPr="009C7604" w:rsidRDefault="009C7604" w:rsidP="009C7604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Основными целями Программы профилактики являются: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sz w:val="28"/>
          <w:szCs w:val="28"/>
        </w:rPr>
      </w:pPr>
      <w:r w:rsidRPr="009C7604">
        <w:rPr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 w:rsidRPr="009C7604">
        <w:rPr>
          <w:bCs/>
          <w:sz w:val="28"/>
          <w:szCs w:val="28"/>
        </w:rPr>
        <w:t xml:space="preserve"> </w:t>
      </w:r>
    </w:p>
    <w:p w:rsidR="009C7604" w:rsidRPr="009C7604" w:rsidRDefault="009C7604" w:rsidP="009C760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bCs/>
          <w:sz w:val="28"/>
          <w:szCs w:val="28"/>
        </w:rPr>
      </w:pPr>
      <w:r w:rsidRPr="009C7604">
        <w:rPr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C7604" w:rsidRPr="009C7604" w:rsidRDefault="009C7604" w:rsidP="009C760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bCs/>
          <w:sz w:val="28"/>
          <w:szCs w:val="28"/>
        </w:rPr>
      </w:pPr>
      <w:r w:rsidRPr="009C7604">
        <w:rPr>
          <w:bCs/>
          <w:sz w:val="28"/>
          <w:szCs w:val="28"/>
        </w:rPr>
        <w:t>Проведение профилактических мероприятий программы профилактики направлено на решение следующих задач: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 xml:space="preserve">Укрепление </w:t>
      </w:r>
      <w:proofErr w:type="gramStart"/>
      <w:r w:rsidRPr="009C7604">
        <w:rPr>
          <w:sz w:val="28"/>
          <w:szCs w:val="28"/>
        </w:rPr>
        <w:t>системы профилактики нарушений рисков причинения</w:t>
      </w:r>
      <w:proofErr w:type="gramEnd"/>
      <w:r w:rsidRPr="009C7604">
        <w:rPr>
          <w:sz w:val="28"/>
          <w:szCs w:val="28"/>
        </w:rPr>
        <w:t xml:space="preserve"> вреда (ущерба) охраняемым законом ценностям;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iCs/>
          <w:sz w:val="28"/>
          <w:szCs w:val="28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C7604" w:rsidRPr="009C7604" w:rsidRDefault="009C7604" w:rsidP="009C7604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sz w:val="28"/>
          <w:szCs w:val="28"/>
        </w:rPr>
      </w:pPr>
      <w:r w:rsidRPr="009C7604"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E77C3" w:rsidRPr="009C7604" w:rsidRDefault="007E77C3" w:rsidP="007E77C3">
      <w:pPr>
        <w:spacing w:after="0" w:line="240" w:lineRule="auto"/>
        <w:jc w:val="both"/>
        <w:rPr>
          <w:sz w:val="28"/>
          <w:szCs w:val="28"/>
        </w:rPr>
      </w:pPr>
    </w:p>
    <w:p w:rsidR="00C518DB" w:rsidRPr="009C7604" w:rsidRDefault="00C518DB" w:rsidP="007E77C3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lastRenderedPageBreak/>
        <w:t>3. Перечень профилактических мероприятий, срок</w:t>
      </w:r>
      <w:r w:rsidR="00C51109" w:rsidRPr="009C7604">
        <w:rPr>
          <w:b/>
          <w:sz w:val="28"/>
          <w:szCs w:val="28"/>
        </w:rPr>
        <w:t>и (периодичность) их проведения</w:t>
      </w:r>
    </w:p>
    <w:tbl>
      <w:tblPr>
        <w:tblStyle w:val="a4"/>
        <w:tblW w:w="0" w:type="auto"/>
        <w:tblLayout w:type="fixed"/>
        <w:tblLook w:val="04A0"/>
      </w:tblPr>
      <w:tblGrid>
        <w:gridCol w:w="505"/>
        <w:gridCol w:w="2329"/>
        <w:gridCol w:w="2329"/>
        <w:gridCol w:w="1910"/>
        <w:gridCol w:w="2493"/>
      </w:tblGrid>
      <w:tr w:rsidR="00502C53" w:rsidRPr="009C7604" w:rsidTr="00502C53">
        <w:trPr>
          <w:trHeight w:val="650"/>
        </w:trPr>
        <w:tc>
          <w:tcPr>
            <w:tcW w:w="505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№</w:t>
            </w:r>
          </w:p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9C7604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C7604">
              <w:rPr>
                <w:sz w:val="28"/>
                <w:szCs w:val="28"/>
              </w:rPr>
              <w:t>/</w:t>
            </w:r>
            <w:proofErr w:type="spellStart"/>
            <w:r w:rsidRPr="009C7604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Форма мероприятия</w:t>
            </w:r>
          </w:p>
        </w:tc>
        <w:tc>
          <w:tcPr>
            <w:tcW w:w="2329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10" w:type="dxa"/>
          </w:tcPr>
          <w:p w:rsidR="00502C53" w:rsidRPr="009C7604" w:rsidRDefault="00502C53" w:rsidP="004D7A8C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2493" w:type="dxa"/>
          </w:tcPr>
          <w:p w:rsidR="00502C53" w:rsidRPr="009C7604" w:rsidRDefault="00502C53" w:rsidP="00995C24">
            <w:pPr>
              <w:spacing w:after="0"/>
              <w:jc w:val="center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Ответственный орган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1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Информирование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Актуализация и размещение на официальном сайте перечней правовых актов; подготовка и размещение разъяснительных материалов, информационных писем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принятия или внесения изменений (ежемесячно)</w:t>
            </w:r>
          </w:p>
        </w:tc>
        <w:tc>
          <w:tcPr>
            <w:tcW w:w="2493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КУМИ администрации Промышленновского муниципального округа</w:t>
            </w:r>
          </w:p>
        </w:tc>
      </w:tr>
      <w:tr w:rsidR="00502C53" w:rsidRPr="009C7604" w:rsidTr="00502C53">
        <w:trPr>
          <w:trHeight w:val="967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2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Консультирование</w:t>
            </w:r>
          </w:p>
        </w:tc>
        <w:tc>
          <w:tcPr>
            <w:tcW w:w="2329" w:type="dxa"/>
          </w:tcPr>
          <w:p w:rsidR="00502C53" w:rsidRPr="009C7604" w:rsidRDefault="009C7604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Проведение консультаций контролируемых лиц по вопросам соблюдения обязательных требований</w:t>
            </w:r>
          </w:p>
        </w:tc>
        <w:tc>
          <w:tcPr>
            <w:tcW w:w="1910" w:type="dxa"/>
          </w:tcPr>
          <w:p w:rsidR="00502C53" w:rsidRPr="009C7604" w:rsidRDefault="00502C53" w:rsidP="00502C53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поступления от контролируемых лиц соответствующих обращений</w:t>
            </w:r>
          </w:p>
        </w:tc>
        <w:tc>
          <w:tcPr>
            <w:tcW w:w="2493" w:type="dxa"/>
          </w:tcPr>
          <w:p w:rsidR="00502C53" w:rsidRPr="009C7604" w:rsidRDefault="00502C53" w:rsidP="00F227E9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КУМИ администрации Промышленновского муниципального округа</w:t>
            </w:r>
          </w:p>
        </w:tc>
      </w:tr>
      <w:tr w:rsidR="00502C53" w:rsidRPr="009C7604" w:rsidTr="00502C53">
        <w:trPr>
          <w:trHeight w:val="1300"/>
        </w:trPr>
        <w:tc>
          <w:tcPr>
            <w:tcW w:w="505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3</w:t>
            </w:r>
          </w:p>
        </w:tc>
        <w:tc>
          <w:tcPr>
            <w:tcW w:w="2329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Профилактический визит</w:t>
            </w:r>
          </w:p>
        </w:tc>
        <w:tc>
          <w:tcPr>
            <w:tcW w:w="2329" w:type="dxa"/>
          </w:tcPr>
          <w:p w:rsidR="00502C53" w:rsidRPr="009C7604" w:rsidRDefault="00502C53" w:rsidP="00502C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9C7604">
              <w:rPr>
                <w:sz w:val="28"/>
                <w:szCs w:val="28"/>
              </w:rPr>
              <w:t xml:space="preserve">Проведение профилактических бесед </w:t>
            </w:r>
            <w:r w:rsidRPr="009C7604">
              <w:rPr>
                <w:rFonts w:eastAsiaTheme="minorHAnsi"/>
                <w:sz w:val="28"/>
                <w:szCs w:val="28"/>
                <w:lang w:eastAsia="en-US"/>
              </w:rPr>
              <w:t xml:space="preserve">по месту осуществления деятельности контролируемого лица либо путем использования </w:t>
            </w:r>
            <w:proofErr w:type="spellStart"/>
            <w:r w:rsidRPr="009C7604">
              <w:rPr>
                <w:rFonts w:eastAsiaTheme="minorHAnsi"/>
                <w:sz w:val="28"/>
                <w:szCs w:val="28"/>
                <w:lang w:eastAsia="en-US"/>
              </w:rPr>
              <w:t>видео-конференц-связи</w:t>
            </w:r>
            <w:proofErr w:type="spellEnd"/>
          </w:p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502C53" w:rsidRPr="009C7604" w:rsidRDefault="00502C53" w:rsidP="00995C24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По мере обращения контролируемого лица</w:t>
            </w:r>
          </w:p>
        </w:tc>
        <w:tc>
          <w:tcPr>
            <w:tcW w:w="2493" w:type="dxa"/>
          </w:tcPr>
          <w:p w:rsidR="00502C53" w:rsidRPr="009C7604" w:rsidRDefault="00502C53" w:rsidP="00C518DB">
            <w:pPr>
              <w:spacing w:after="280" w:afterAutospacing="1"/>
              <w:rPr>
                <w:sz w:val="28"/>
                <w:szCs w:val="28"/>
              </w:rPr>
            </w:pPr>
            <w:r w:rsidRPr="009C7604">
              <w:rPr>
                <w:sz w:val="28"/>
                <w:szCs w:val="28"/>
              </w:rPr>
              <w:t>КУМИ администрации Промышленновского муниципального округа</w:t>
            </w:r>
          </w:p>
        </w:tc>
      </w:tr>
    </w:tbl>
    <w:p w:rsidR="007E77C3" w:rsidRPr="009C7604" w:rsidRDefault="007E77C3" w:rsidP="00C518DB">
      <w:pPr>
        <w:spacing w:after="280" w:afterAutospacing="1"/>
        <w:rPr>
          <w:sz w:val="28"/>
          <w:szCs w:val="28"/>
        </w:rPr>
      </w:pPr>
    </w:p>
    <w:p w:rsidR="00C518DB" w:rsidRPr="009C7604" w:rsidRDefault="00C518DB" w:rsidP="004D7A8C">
      <w:pPr>
        <w:spacing w:after="280" w:afterAutospacing="1"/>
        <w:jc w:val="center"/>
        <w:rPr>
          <w:b/>
          <w:sz w:val="28"/>
          <w:szCs w:val="28"/>
        </w:rPr>
      </w:pPr>
      <w:r w:rsidRPr="009C7604">
        <w:rPr>
          <w:b/>
          <w:sz w:val="28"/>
          <w:szCs w:val="28"/>
        </w:rPr>
        <w:t xml:space="preserve">4. Показатели результативности и эффективности </w:t>
      </w:r>
      <w:proofErr w:type="gramStart"/>
      <w:r w:rsidRPr="009C7604">
        <w:rPr>
          <w:b/>
          <w:sz w:val="28"/>
          <w:szCs w:val="28"/>
        </w:rPr>
        <w:t>программы профил</w:t>
      </w:r>
      <w:r w:rsidR="00C51109" w:rsidRPr="009C7604">
        <w:rPr>
          <w:b/>
          <w:sz w:val="28"/>
          <w:szCs w:val="28"/>
        </w:rPr>
        <w:t>актики рисков причинения вреда</w:t>
      </w:r>
      <w:proofErr w:type="gramEnd"/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Эффективность реализации Программы профилактики оценивается: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1) повышением </w:t>
      </w:r>
      <w:proofErr w:type="gramStart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эффективности системы профилактики нарушений обязательных требований</w:t>
      </w:r>
      <w:proofErr w:type="gramEnd"/>
      <w:r w:rsidRPr="009C7604">
        <w:rPr>
          <w:rFonts w:ascii="yandex-sans" w:hAnsi="yandex-sans"/>
          <w:color w:val="000000"/>
          <w:sz w:val="28"/>
          <w:szCs w:val="28"/>
          <w:lang w:bidi="ar-SA"/>
        </w:rPr>
        <w:t>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 xml:space="preserve">2) повышением уровня правовой грамотности контролируемых лиц в </w:t>
      </w:r>
      <w:r w:rsidRPr="009C7604">
        <w:rPr>
          <w:rFonts w:ascii="yandex-sans" w:hAnsi="yandex-sans"/>
          <w:color w:val="000000"/>
          <w:sz w:val="28"/>
          <w:szCs w:val="28"/>
          <w:lang w:bidi="ar-SA"/>
        </w:rPr>
        <w:lastRenderedPageBreak/>
        <w:t>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/>
          <w:sz w:val="28"/>
          <w:szCs w:val="28"/>
          <w:lang w:bidi="ar-SA"/>
        </w:rPr>
        <w:t>4) понятностью обязательных требований, обеспечивающей их однозначное толкование.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Ключевыми направлениями социологических исследований являются: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1) информированность контролируемых лиц об обязательных требованиях, о принятых и готовящихся изменениях в системе обязательных требований, о порядке проведения контрольных (надзорных) мероприятий, правах контролируемых лиц в ходе проверки;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2) понятность обязательных требований, обеспечивающая их однозначное толкование;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3) вовлечение контролируемых лиц в регулярное взаимодействие с администрацией Промышленновского муниципального округа.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ежегодно (по итогам календарного года).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i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номер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- отклонение фактического значения i-го показателя от планового значения i-го показателя;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фактическое значение i-го показателя профилактических мероприятий;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плановое значение i-го показателя профилактических мероприятий.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В случае подсчета 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«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понижаемого</w:t>
      </w:r>
      <w:r w:rsidRPr="009C7604">
        <w:rPr>
          <w:rFonts w:ascii="yandex-sans" w:hAnsi="yandex-sans" w:hint="eastAsia"/>
          <w:color w:val="000000" w:themeColor="text1"/>
          <w:sz w:val="28"/>
          <w:szCs w:val="28"/>
          <w:lang w:bidi="ar-SA"/>
        </w:rPr>
        <w:t>»</w:t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где: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при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, то </w:t>
      </w:r>
      <w:r w:rsidRPr="009C7604">
        <w:rPr>
          <w:noProof/>
          <w:color w:val="000000" w:themeColor="text1"/>
          <w:position w:val="-9"/>
          <w:sz w:val="28"/>
          <w:szCs w:val="28"/>
          <w:lang w:bidi="ar-SA"/>
        </w:rPr>
        <w:drawing>
          <wp:inline distT="0" distB="0" distL="0" distR="0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Оценка эффективности реализации Программы профилактики рассчитывается по следующей формуле:</w:t>
      </w:r>
    </w:p>
    <w:p w:rsidR="00C5715A" w:rsidRPr="009C7604" w:rsidRDefault="00C5715A" w:rsidP="00C5715A">
      <w:pPr>
        <w:pStyle w:val="a5"/>
        <w:ind w:left="0"/>
        <w:jc w:val="center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28"/>
          <w:sz w:val="28"/>
          <w:szCs w:val="28"/>
          <w:lang w:bidi="ar-SA"/>
        </w:rPr>
        <w:drawing>
          <wp:inline distT="0" distB="0" distL="0" distR="0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где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lastRenderedPageBreak/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Итоговая оценка эффективности реализации Программы профилактики;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noProof/>
          <w:color w:val="000000" w:themeColor="text1"/>
          <w:position w:val="-12"/>
          <w:sz w:val="28"/>
          <w:szCs w:val="28"/>
          <w:lang w:bidi="ar-SA"/>
        </w:rPr>
        <w:drawing>
          <wp:inline distT="0" distB="0" distL="0" distR="0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- сумма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отклонений фактических значений показателей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от плановых значений по итогам календарного года;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N - общее количество показателей Программы профилактики.</w:t>
      </w:r>
    </w:p>
    <w:p w:rsidR="00C5715A" w:rsidRPr="009C7604" w:rsidRDefault="00C5715A" w:rsidP="00C5715A">
      <w:pPr>
        <w:pStyle w:val="a5"/>
        <w:ind w:left="0" w:firstLine="567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В случае</w:t>
      </w:r>
      <w:proofErr w:type="gramStart"/>
      <w:r w:rsidR="000751F3"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,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если оценка эффективности реализации Программы профилактики более 100 %, то считать </w:t>
      </w:r>
      <w:proofErr w:type="spell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П</w:t>
      </w:r>
      <w:r w:rsidRPr="009C7604">
        <w:rPr>
          <w:rFonts w:ascii="yandex-sans" w:hAnsi="yandex-sans"/>
          <w:color w:val="000000" w:themeColor="text1"/>
          <w:sz w:val="28"/>
          <w:szCs w:val="28"/>
          <w:vertAlign w:val="subscript"/>
          <w:lang w:bidi="ar-SA"/>
        </w:rPr>
        <w:t>эф</w:t>
      </w:r>
      <w:proofErr w:type="spell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равным 100 %.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По итогам </w:t>
      </w:r>
      <w:proofErr w:type="gramStart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>оценки эффективности реализации Программы профилактики</w:t>
      </w:r>
      <w:proofErr w:type="gramEnd"/>
      <w:r w:rsidRPr="009C7604">
        <w:rPr>
          <w:rFonts w:ascii="yandex-sans" w:hAnsi="yandex-sans"/>
          <w:color w:val="000000" w:themeColor="text1"/>
          <w:sz w:val="28"/>
          <w:szCs w:val="28"/>
          <w:lang w:bidi="ar-SA"/>
        </w:rPr>
        <w:t xml:space="preserve"> определяется уровень профилактической работы контрольного (надзорного) органа.</w:t>
      </w:r>
    </w:p>
    <w:p w:rsidR="00C5715A" w:rsidRPr="009C7604" w:rsidRDefault="00C5715A" w:rsidP="00C5715A">
      <w:pPr>
        <w:pStyle w:val="a5"/>
        <w:ind w:left="0" w:firstLine="567"/>
        <w:jc w:val="left"/>
        <w:rPr>
          <w:rFonts w:ascii="yandex-sans" w:hAnsi="yandex-sans"/>
          <w:color w:val="000000" w:themeColor="text1"/>
          <w:sz w:val="28"/>
          <w:szCs w:val="28"/>
          <w:lang w:bidi="ar-SA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1701"/>
        <w:gridCol w:w="1843"/>
        <w:gridCol w:w="1984"/>
        <w:gridCol w:w="1843"/>
      </w:tblGrid>
      <w:tr w:rsidR="00C5715A" w:rsidRPr="009C7604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менее </w:t>
            </w:r>
            <w:r w:rsidRPr="009C7604">
              <w:rPr>
                <w:color w:val="000000" w:themeColor="text1"/>
                <w:u w:val="single"/>
              </w:rPr>
              <w:t>50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51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80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after="0"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</w:p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от </w:t>
            </w:r>
            <w:r w:rsidRPr="009C7604">
              <w:rPr>
                <w:color w:val="000000" w:themeColor="text1"/>
                <w:u w:val="single"/>
              </w:rPr>
              <w:t>81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90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F227E9">
            <w:pPr>
              <w:spacing w:line="240" w:lineRule="auto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 xml:space="preserve">Выполнено </w:t>
            </w:r>
            <w:r w:rsidRPr="009C7604">
              <w:rPr>
                <w:color w:val="000000" w:themeColor="text1"/>
              </w:rPr>
              <w:br/>
              <w:t xml:space="preserve">от </w:t>
            </w:r>
            <w:r w:rsidRPr="009C7604">
              <w:rPr>
                <w:color w:val="000000" w:themeColor="text1"/>
                <w:u w:val="single"/>
              </w:rPr>
              <w:t>91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до </w:t>
            </w:r>
            <w:r w:rsidRPr="009C7604">
              <w:rPr>
                <w:color w:val="000000" w:themeColor="text1"/>
                <w:u w:val="single"/>
              </w:rPr>
              <w:t>100</w:t>
            </w:r>
            <w:r w:rsidR="000751F3" w:rsidRPr="009C7604">
              <w:rPr>
                <w:color w:val="000000" w:themeColor="text1"/>
                <w:u w:val="single"/>
              </w:rPr>
              <w:t xml:space="preserve"> </w:t>
            </w:r>
            <w:r w:rsidRPr="009C7604">
              <w:rPr>
                <w:color w:val="000000" w:themeColor="text1"/>
                <w:u w:val="single"/>
              </w:rPr>
              <w:t>%</w:t>
            </w:r>
            <w:r w:rsidRPr="009C7604">
              <w:rPr>
                <w:color w:val="000000" w:themeColor="text1"/>
              </w:rPr>
              <w:t xml:space="preserve"> профилактических мероприятий</w:t>
            </w:r>
          </w:p>
        </w:tc>
      </w:tr>
      <w:tr w:rsidR="00C5715A" w:rsidRPr="00B754E6" w:rsidTr="000751F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результативности профилактической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Недопустимый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9C7604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Плановый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15A" w:rsidRPr="00B754E6" w:rsidRDefault="00C5715A" w:rsidP="000751F3">
            <w:pPr>
              <w:spacing w:line="240" w:lineRule="auto"/>
              <w:jc w:val="center"/>
              <w:rPr>
                <w:color w:val="000000" w:themeColor="text1"/>
              </w:rPr>
            </w:pPr>
            <w:r w:rsidRPr="009C7604">
              <w:rPr>
                <w:color w:val="000000" w:themeColor="text1"/>
              </w:rPr>
              <w:t>Уровень лидерства</w:t>
            </w:r>
          </w:p>
        </w:tc>
      </w:tr>
    </w:tbl>
    <w:p w:rsidR="00C5715A" w:rsidRPr="00B754E6" w:rsidRDefault="00C5715A" w:rsidP="00C5715A">
      <w:pPr>
        <w:pStyle w:val="a5"/>
        <w:ind w:left="0" w:firstLine="567"/>
        <w:jc w:val="left"/>
        <w:rPr>
          <w:color w:val="000000" w:themeColor="text1"/>
          <w:sz w:val="25"/>
        </w:rPr>
      </w:pPr>
    </w:p>
    <w:p w:rsidR="00CE032A" w:rsidRPr="00C518DB" w:rsidRDefault="00CE032A">
      <w:pPr>
        <w:rPr>
          <w:sz w:val="28"/>
          <w:szCs w:val="28"/>
        </w:rPr>
      </w:pPr>
    </w:p>
    <w:sectPr w:rsidR="00CE032A" w:rsidRPr="00C518DB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32A"/>
    <w:rsid w:val="000751F3"/>
    <w:rsid w:val="000B13B6"/>
    <w:rsid w:val="000B1DC2"/>
    <w:rsid w:val="000F622D"/>
    <w:rsid w:val="001504C9"/>
    <w:rsid w:val="00193FA5"/>
    <w:rsid w:val="001E3A16"/>
    <w:rsid w:val="00227EFF"/>
    <w:rsid w:val="00230F60"/>
    <w:rsid w:val="002625C3"/>
    <w:rsid w:val="002A3A42"/>
    <w:rsid w:val="002B7AC6"/>
    <w:rsid w:val="004123FE"/>
    <w:rsid w:val="00415445"/>
    <w:rsid w:val="004850AC"/>
    <w:rsid w:val="004D48C4"/>
    <w:rsid w:val="004D7A8C"/>
    <w:rsid w:val="004E4F9A"/>
    <w:rsid w:val="00502C53"/>
    <w:rsid w:val="00557656"/>
    <w:rsid w:val="005658D2"/>
    <w:rsid w:val="00571CEA"/>
    <w:rsid w:val="005927B2"/>
    <w:rsid w:val="005E08FC"/>
    <w:rsid w:val="00660D1F"/>
    <w:rsid w:val="006D6DD1"/>
    <w:rsid w:val="006F2168"/>
    <w:rsid w:val="006F772B"/>
    <w:rsid w:val="007070C7"/>
    <w:rsid w:val="007E77C3"/>
    <w:rsid w:val="007F2880"/>
    <w:rsid w:val="008148E4"/>
    <w:rsid w:val="00814906"/>
    <w:rsid w:val="008276A0"/>
    <w:rsid w:val="00871E0E"/>
    <w:rsid w:val="00877F52"/>
    <w:rsid w:val="008B3F79"/>
    <w:rsid w:val="00933A89"/>
    <w:rsid w:val="00945DAB"/>
    <w:rsid w:val="0094760E"/>
    <w:rsid w:val="009821D4"/>
    <w:rsid w:val="00995C24"/>
    <w:rsid w:val="009C7604"/>
    <w:rsid w:val="009F2D77"/>
    <w:rsid w:val="00A21586"/>
    <w:rsid w:val="00A3210E"/>
    <w:rsid w:val="00A538C0"/>
    <w:rsid w:val="00B80C11"/>
    <w:rsid w:val="00B90570"/>
    <w:rsid w:val="00BA0863"/>
    <w:rsid w:val="00BA2103"/>
    <w:rsid w:val="00C15388"/>
    <w:rsid w:val="00C51109"/>
    <w:rsid w:val="00C518DB"/>
    <w:rsid w:val="00C5715A"/>
    <w:rsid w:val="00CC4865"/>
    <w:rsid w:val="00CE032A"/>
    <w:rsid w:val="00D108A1"/>
    <w:rsid w:val="00D706D5"/>
    <w:rsid w:val="00DB41A6"/>
    <w:rsid w:val="00E0698E"/>
    <w:rsid w:val="00E9116F"/>
    <w:rsid w:val="00EB3486"/>
    <w:rsid w:val="00EB4544"/>
    <w:rsid w:val="00EE5A73"/>
    <w:rsid w:val="00EF6904"/>
    <w:rsid w:val="00F227E9"/>
    <w:rsid w:val="00F5087F"/>
    <w:rsid w:val="00F671FA"/>
    <w:rsid w:val="00FC5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8DB"/>
    <w:pPr>
      <w:spacing w:after="60" w:line="300" w:lineRule="atLeast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B7AC6"/>
    <w:pPr>
      <w:widowControl w:val="0"/>
      <w:autoSpaceDE w:val="0"/>
      <w:autoSpaceDN w:val="0"/>
      <w:spacing w:after="0" w:line="240" w:lineRule="auto"/>
    </w:pPr>
    <w:rPr>
      <w:lang w:bidi="ru-RU"/>
    </w:rPr>
  </w:style>
  <w:style w:type="paragraph" w:styleId="a3">
    <w:name w:val="List Paragraph"/>
    <w:basedOn w:val="a"/>
    <w:uiPriority w:val="34"/>
    <w:qFormat/>
    <w:rsid w:val="007E77C3"/>
    <w:pPr>
      <w:ind w:left="720"/>
      <w:contextualSpacing/>
    </w:pPr>
  </w:style>
  <w:style w:type="table" w:styleId="a4">
    <w:name w:val="Table Grid"/>
    <w:basedOn w:val="a1"/>
    <w:uiPriority w:val="59"/>
    <w:rsid w:val="007E7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uiPriority w:val="1"/>
    <w:qFormat/>
    <w:rsid w:val="00C5715A"/>
    <w:pPr>
      <w:widowControl w:val="0"/>
      <w:autoSpaceDE w:val="0"/>
      <w:autoSpaceDN w:val="0"/>
      <w:spacing w:after="0" w:line="240" w:lineRule="auto"/>
      <w:ind w:left="533" w:firstLine="708"/>
      <w:jc w:val="both"/>
    </w:pPr>
    <w:rPr>
      <w:sz w:val="26"/>
      <w:szCs w:val="26"/>
      <w:lang w:bidi="ru-RU"/>
    </w:rPr>
  </w:style>
  <w:style w:type="character" w:customStyle="1" w:styleId="a6">
    <w:name w:val="Основной текст Знак"/>
    <w:basedOn w:val="a0"/>
    <w:link w:val="a5"/>
    <w:uiPriority w:val="1"/>
    <w:rsid w:val="00C5715A"/>
    <w:rPr>
      <w:rFonts w:ascii="Times New Roman" w:eastAsia="Times New Roman" w:hAnsi="Times New Roman" w:cs="Times New Roman"/>
      <w:sz w:val="26"/>
      <w:szCs w:val="26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C57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715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iPriority w:val="99"/>
    <w:semiHidden/>
    <w:unhideWhenUsed/>
    <w:rsid w:val="001E3A16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5</Pages>
  <Words>1295</Words>
  <Characters>7386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14</cp:revision>
  <cp:lastPrinted>2021-09-23T10:22:00Z</cp:lastPrinted>
  <dcterms:created xsi:type="dcterms:W3CDTF">2021-07-08T08:27:00Z</dcterms:created>
  <dcterms:modified xsi:type="dcterms:W3CDTF">2021-09-29T09:34:00Z</dcterms:modified>
</cp:coreProperties>
</file>