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5" w:rsidRDefault="00015125" w:rsidP="00015125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389">
        <w:object w:dxaOrig="5954" w:dyaOrig="6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71.15pt" o:ole="">
            <v:imagedata r:id="rId4" o:title=""/>
          </v:shape>
          <o:OLEObject Type="Embed" ProgID="PBrush" ShapeID="_x0000_i1025" DrawAspect="Content" ObjectID="_1702275674" r:id="rId5"/>
        </w:object>
      </w:r>
    </w:p>
    <w:p w:rsidR="00CA16E6" w:rsidRPr="00CA16E6" w:rsidRDefault="00015125" w:rsidP="00CA16E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E6">
        <w:rPr>
          <w:rFonts w:ascii="Times New Roman" w:hAnsi="Times New Roman" w:cs="Times New Roman"/>
          <w:b/>
          <w:sz w:val="28"/>
          <w:szCs w:val="28"/>
        </w:rPr>
        <w:t>ПРОКУРАТУРА ПРОМЫШЛЕННОВСКОГО РАЙОНА</w:t>
      </w:r>
      <w:r w:rsidR="007C3BA3" w:rsidRPr="00CA16E6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  <w:bookmarkStart w:id="0" w:name="_GoBack"/>
      <w:bookmarkEnd w:id="0"/>
    </w:p>
    <w:p w:rsidR="00DB7CD8" w:rsidRPr="00614F76" w:rsidRDefault="00163935" w:rsidP="00614F76">
      <w:pPr>
        <w:spacing w:before="280" w:after="1" w:line="220" w:lineRule="atLeas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14F76">
        <w:rPr>
          <w:rFonts w:ascii="Times New Roman" w:hAnsi="Times New Roman" w:cs="Times New Roman"/>
          <w:b/>
          <w:sz w:val="28"/>
          <w:szCs w:val="28"/>
        </w:rPr>
        <w:t>Банкротство: что учесть в  2021 году</w:t>
      </w:r>
    </w:p>
    <w:p w:rsidR="00614F76" w:rsidRDefault="00614F76" w:rsidP="00CC50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В начале года прекратил действовать мораторий на банкротство. Пока это единственное крупное изменение. Расскажем, как оно влияет на должников и кредиторов, а также напомним о нескольких важных разъяснениях Верховного суда, которые не теряют своей актуальности.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t>Мораторий на банкротство прекратился с 8 января.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 xml:space="preserve">Кредиторам, которые к моменту начала действия моратория направили уведомления о намерении обратиться с заявлением о банкротстве должника, </w:t>
      </w:r>
      <w:hyperlink r:id="rId6" w:history="1">
        <w:r w:rsidRPr="00614F76">
          <w:rPr>
            <w:rFonts w:ascii="Times New Roman" w:hAnsi="Times New Roman" w:cs="Times New Roman"/>
            <w:sz w:val="28"/>
            <w:szCs w:val="28"/>
          </w:rPr>
          <w:t>нужно будет</w:t>
        </w:r>
      </w:hyperlink>
      <w:r w:rsidRPr="00614F76">
        <w:rPr>
          <w:rFonts w:ascii="Times New Roman" w:hAnsi="Times New Roman" w:cs="Times New Roman"/>
          <w:sz w:val="28"/>
          <w:szCs w:val="28"/>
        </w:rPr>
        <w:t xml:space="preserve"> сделать это повторно. Прежние уведомления не имеют никакой силы и не дадут преимуществ после окончания моратория.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Возобновилось исполнительное производство, приостановленное из-за моратория, а также исчезли ограничения, налагаемые на должников, например, запрет распределять прибыль.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 xml:space="preserve">Дела о банкротстве, возбужденные в течение трех месяцев после окончания моратория, в отношении тех, кто подпадал под его действие, обладают целым рядом </w:t>
      </w:r>
      <w:hyperlink r:id="rId7" w:history="1">
        <w:r w:rsidRPr="00614F76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Pr="00614F76">
        <w:rPr>
          <w:rFonts w:ascii="Times New Roman" w:hAnsi="Times New Roman" w:cs="Times New Roman"/>
          <w:sz w:val="28"/>
          <w:szCs w:val="28"/>
        </w:rPr>
        <w:t>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t>Образовательный ценз не распространяется на представителей в делах о банкротстве.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 xml:space="preserve">Закон о банкротстве </w:t>
      </w:r>
      <w:hyperlink r:id="rId8" w:history="1">
        <w:r w:rsidRPr="00614F76">
          <w:rPr>
            <w:rFonts w:ascii="Times New Roman" w:hAnsi="Times New Roman" w:cs="Times New Roman"/>
            <w:sz w:val="28"/>
            <w:szCs w:val="28"/>
          </w:rPr>
          <w:t>не предъявляет</w:t>
        </w:r>
      </w:hyperlink>
      <w:r w:rsidRPr="00614F76">
        <w:rPr>
          <w:rFonts w:ascii="Times New Roman" w:hAnsi="Times New Roman" w:cs="Times New Roman"/>
          <w:sz w:val="28"/>
          <w:szCs w:val="28"/>
        </w:rPr>
        <w:t xml:space="preserve"> требований к образованию представителей. Ими могут быть любые дееспособные граждане, чьи полномочия оформлены надлежащим образом.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t xml:space="preserve">Важные разъяснения об оспаривании требований </w:t>
      </w:r>
      <w:proofErr w:type="spellStart"/>
      <w:r w:rsidRPr="00614F76">
        <w:rPr>
          <w:rFonts w:ascii="Times New Roman" w:hAnsi="Times New Roman" w:cs="Times New Roman"/>
          <w:bCs/>
          <w:sz w:val="28"/>
          <w:szCs w:val="28"/>
        </w:rPr>
        <w:t>аффилированных</w:t>
      </w:r>
      <w:proofErr w:type="spellEnd"/>
      <w:r w:rsidRPr="00614F76">
        <w:rPr>
          <w:rFonts w:ascii="Times New Roman" w:hAnsi="Times New Roman" w:cs="Times New Roman"/>
          <w:bCs/>
          <w:sz w:val="28"/>
          <w:szCs w:val="28"/>
        </w:rPr>
        <w:t xml:space="preserve"> с должником лиц.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Если требование вытекает из компенсационного финансирования (например, требование о выплате займа, выданного в период кризиса), оно удовлетворяется только после требований независимых кредиторов.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Независимым кредиторам достаточно заявить о разумных сомнениях в реальности сделки, а не приводить прямые доказательства, поскольку в сборе последних они объективно ограничены.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 xml:space="preserve">При наличии договора о покрытии </w:t>
      </w:r>
      <w:proofErr w:type="spellStart"/>
      <w:r w:rsidRPr="00614F76">
        <w:rPr>
          <w:rFonts w:ascii="Times New Roman" w:hAnsi="Times New Roman" w:cs="Times New Roman"/>
          <w:sz w:val="28"/>
          <w:szCs w:val="28"/>
        </w:rPr>
        <w:t>аффилированный</w:t>
      </w:r>
      <w:proofErr w:type="spellEnd"/>
      <w:r w:rsidRPr="00614F76">
        <w:rPr>
          <w:rFonts w:ascii="Times New Roman" w:hAnsi="Times New Roman" w:cs="Times New Roman"/>
          <w:sz w:val="28"/>
          <w:szCs w:val="28"/>
        </w:rPr>
        <w:t xml:space="preserve"> кредитор не вправе, ссылаясь на суброгацию, заявлять о включении требования в реестр.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lastRenderedPageBreak/>
        <w:t>При реализации имущества в долевой собственности нельзя забывать о правах ее участников.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Если обанкротился участник долевой собственности, его доля продается на открытых торгах. Другим сособственникам предлагается реализовать преимущественное право покупки доли по цене, заявленной победителем торгов.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t>Затраты на охрану одного предмета залога нельзя покрывать за счет выручки от продажи другого предмета.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Затраты на охрану предмета залога покрываются за счет средств от продажи именно этого предмета, а не иного заложенного имущества.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Данное правило действует и в ситуации, когда различное имущество, находящееся в залоге у разных кредиторов, охраняется на основании одного договора.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Расходы в такой ситуации делятся пропорционально. Пропорцию можно определить по соотношению между начальной стоимостью конкретного предмета залога и общей начальной стоимостью всего заложенного имущества.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bCs/>
          <w:sz w:val="28"/>
          <w:szCs w:val="28"/>
        </w:rPr>
        <w:t>По общему правилу нельзя продавать разнородное имущество одним лотом.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Объединение разнородного имущества приводит к существенному нарушению порядка проведения торгов. Ограничиваются конкуренция и возможность получить максимальную выручку.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Подобное объединение допустимо только тогда, когда оно имеет объективные причины (например, при продаже предприятия как имущественного комплекса).</w:t>
      </w:r>
    </w:p>
    <w:p w:rsidR="00614F76" w:rsidRPr="00614F76" w:rsidRDefault="00614F76" w:rsidP="00614F7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F76">
        <w:rPr>
          <w:rFonts w:ascii="Times New Roman" w:hAnsi="Times New Roman" w:cs="Times New Roman"/>
          <w:sz w:val="28"/>
          <w:szCs w:val="28"/>
        </w:rPr>
        <w:t>Конкурсный управляющий и иные заинтересованные лица обязаны доказать, что разнородное имущество необходимо включить в один лот.</w:t>
      </w:r>
    </w:p>
    <w:p w:rsidR="00DB7CD8" w:rsidRDefault="00DB7CD8" w:rsidP="00614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C508C" w:rsidRPr="00DB7CD8" w:rsidRDefault="00CC508C" w:rsidP="00DB7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55736" w:rsidRPr="00A31A60" w:rsidRDefault="00955736" w:rsidP="00A3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0F036C" w:rsidRDefault="00955736" w:rsidP="00955736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юрист 3 класса                                                                                  И.И. Шипулин</w:t>
      </w:r>
    </w:p>
    <w:sectPr w:rsidR="000F036C" w:rsidSect="00DB7CD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D704E"/>
    <w:rsid w:val="00015125"/>
    <w:rsid w:val="00051530"/>
    <w:rsid w:val="000A4911"/>
    <w:rsid w:val="000E52ED"/>
    <w:rsid w:val="000F036C"/>
    <w:rsid w:val="00163935"/>
    <w:rsid w:val="00290E2C"/>
    <w:rsid w:val="002A5336"/>
    <w:rsid w:val="002F758C"/>
    <w:rsid w:val="00346A7E"/>
    <w:rsid w:val="003D704E"/>
    <w:rsid w:val="004576FD"/>
    <w:rsid w:val="004A1571"/>
    <w:rsid w:val="004A6C5E"/>
    <w:rsid w:val="004C6B87"/>
    <w:rsid w:val="004E2154"/>
    <w:rsid w:val="00524081"/>
    <w:rsid w:val="005443E7"/>
    <w:rsid w:val="00556D48"/>
    <w:rsid w:val="0056708B"/>
    <w:rsid w:val="005C4E6C"/>
    <w:rsid w:val="00614F76"/>
    <w:rsid w:val="00623430"/>
    <w:rsid w:val="0068644C"/>
    <w:rsid w:val="006A634E"/>
    <w:rsid w:val="006A70EE"/>
    <w:rsid w:val="006A7979"/>
    <w:rsid w:val="00703039"/>
    <w:rsid w:val="007A2FE1"/>
    <w:rsid w:val="007C3BA3"/>
    <w:rsid w:val="00851E59"/>
    <w:rsid w:val="00853A59"/>
    <w:rsid w:val="009122C8"/>
    <w:rsid w:val="00912576"/>
    <w:rsid w:val="00937DAC"/>
    <w:rsid w:val="00940933"/>
    <w:rsid w:val="00955736"/>
    <w:rsid w:val="009B377A"/>
    <w:rsid w:val="00A31A60"/>
    <w:rsid w:val="00A6389F"/>
    <w:rsid w:val="00AF4FE2"/>
    <w:rsid w:val="00B24031"/>
    <w:rsid w:val="00B316BD"/>
    <w:rsid w:val="00B71B4A"/>
    <w:rsid w:val="00B8115A"/>
    <w:rsid w:val="00BE5E14"/>
    <w:rsid w:val="00CA16E6"/>
    <w:rsid w:val="00CC508C"/>
    <w:rsid w:val="00D13836"/>
    <w:rsid w:val="00D718FB"/>
    <w:rsid w:val="00DB7CD8"/>
    <w:rsid w:val="00E3349D"/>
    <w:rsid w:val="00E65A1D"/>
    <w:rsid w:val="00E719AC"/>
    <w:rsid w:val="00E848D8"/>
    <w:rsid w:val="00F54493"/>
    <w:rsid w:val="00FA44AE"/>
    <w:rsid w:val="00F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704E"/>
    <w:rPr>
      <w:b/>
      <w:bCs/>
    </w:rPr>
  </w:style>
  <w:style w:type="character" w:styleId="a5">
    <w:name w:val="Hyperlink"/>
    <w:basedOn w:val="a0"/>
    <w:unhideWhenUsed/>
    <w:rsid w:val="003D7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6B3D2429A51ED7D4632F7E37A71412F0BAABA4B6814AAE79CC38AE30DC0024859A9AD11C1EEB72B1EDCE724D0F06DC00BCA21AB1847980oFa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6B3D2429A51ED7D4632F7E37A71412F0BAA9A2B3804AAE79CC38AE30DC0024859A9AD11C1EEF77BCEDCE724D0F06DC00BCA21AB1847980oFa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6B3D2429A51ED7D4632F7E37A71412F0B8AAA0B9844AAE79CC38AE30DC0024859A9AD11C1EEF70BCEDCE724D0F06DC00BCA21AB1847980oFa6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3292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А.А. Симанихин</cp:lastModifiedBy>
  <cp:revision>19</cp:revision>
  <cp:lastPrinted>2021-12-04T13:16:00Z</cp:lastPrinted>
  <dcterms:created xsi:type="dcterms:W3CDTF">2020-09-07T10:45:00Z</dcterms:created>
  <dcterms:modified xsi:type="dcterms:W3CDTF">2021-12-29T02:35:00Z</dcterms:modified>
</cp:coreProperties>
</file>