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D73A2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D0083D">
        <w:rPr>
          <w:rFonts w:ascii="Times New Roman" w:eastAsia="MS Mincho" w:hAnsi="Times New Roman" w:cs="Times New Roman"/>
          <w:sz w:val="28"/>
          <w:szCs w:val="28"/>
        </w:rPr>
        <w:t>17</w:t>
      </w:r>
      <w:r w:rsidR="008D5203">
        <w:rPr>
          <w:rFonts w:ascii="Times New Roman" w:eastAsia="MS Mincho" w:hAnsi="Times New Roman" w:cs="Times New Roman"/>
          <w:sz w:val="28"/>
          <w:szCs w:val="28"/>
        </w:rPr>
        <w:t>.11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1 №  </w:t>
      </w:r>
      <w:r w:rsidR="00D0083D">
        <w:rPr>
          <w:rFonts w:ascii="Times New Roman" w:eastAsia="MS Mincho" w:hAnsi="Times New Roman" w:cs="Times New Roman"/>
          <w:sz w:val="28"/>
          <w:szCs w:val="28"/>
        </w:rPr>
        <w:t>1876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0083D" w:rsidRDefault="00E5185A" w:rsidP="00D0083D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D73A22">
        <w:rPr>
          <w:sz w:val="28"/>
          <w:szCs w:val="28"/>
        </w:rPr>
        <w:t xml:space="preserve"> </w:t>
      </w:r>
      <w:r w:rsidR="00D0083D">
        <w:rPr>
          <w:sz w:val="28"/>
          <w:szCs w:val="28"/>
        </w:rPr>
        <w:t xml:space="preserve">земельный участок с </w:t>
      </w:r>
      <w:r w:rsidR="00D0083D" w:rsidRPr="00B63331">
        <w:rPr>
          <w:sz w:val="28"/>
          <w:szCs w:val="28"/>
        </w:rPr>
        <w:t>кадастровым номером 42:11:</w:t>
      </w:r>
      <w:r w:rsidR="00D0083D">
        <w:rPr>
          <w:sz w:val="28"/>
          <w:szCs w:val="28"/>
        </w:rPr>
        <w:t xml:space="preserve">0000000:1579, </w:t>
      </w:r>
      <w:r w:rsidR="00D0083D" w:rsidRPr="00B63331">
        <w:rPr>
          <w:sz w:val="28"/>
          <w:szCs w:val="28"/>
        </w:rPr>
        <w:t>площадью</w:t>
      </w:r>
      <w:r w:rsidR="00D0083D">
        <w:rPr>
          <w:sz w:val="28"/>
          <w:szCs w:val="28"/>
        </w:rPr>
        <w:t xml:space="preserve"> 5 550 000 </w:t>
      </w:r>
      <w:r w:rsidR="00D0083D" w:rsidRPr="00B63331">
        <w:rPr>
          <w:sz w:val="28"/>
          <w:szCs w:val="28"/>
        </w:rPr>
        <w:t xml:space="preserve">+/- </w:t>
      </w:r>
      <w:r w:rsidR="00D0083D">
        <w:rPr>
          <w:sz w:val="28"/>
          <w:szCs w:val="28"/>
        </w:rPr>
        <w:t xml:space="preserve">20 614 </w:t>
      </w:r>
      <w:r w:rsidR="00D0083D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D0083D">
        <w:rPr>
          <w:sz w:val="28"/>
          <w:szCs w:val="28"/>
        </w:rPr>
        <w:t xml:space="preserve"> - Кузбасс</w:t>
      </w:r>
      <w:r w:rsidR="00D0083D" w:rsidRPr="00B63331">
        <w:rPr>
          <w:sz w:val="28"/>
          <w:szCs w:val="28"/>
        </w:rPr>
        <w:t xml:space="preserve">, Промышленновский муниципальный </w:t>
      </w:r>
      <w:r w:rsidR="00D0083D">
        <w:rPr>
          <w:sz w:val="28"/>
          <w:szCs w:val="28"/>
        </w:rPr>
        <w:t>округ.</w:t>
      </w:r>
    </w:p>
    <w:p w:rsidR="00D0083D" w:rsidRPr="00B63331" w:rsidRDefault="00D0083D" w:rsidP="00D0083D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D0083D" w:rsidRPr="007C0EA4" w:rsidRDefault="00D0083D" w:rsidP="00D0083D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D73A22" w:rsidRDefault="00D0083D" w:rsidP="00D0083D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5 550 000 (пять миллионов пятьсот пятьдесят тысяч) рублей, шаг аукциона в размере 3 % - 166 500 (сто шестьдесят шесть тысяч пятьсот) рублей, размер задатка 10 % - 555 000 (пятьсот пятьдесят пять тысяч) рублей. </w:t>
      </w:r>
    </w:p>
    <w:p w:rsidR="006054DE" w:rsidRPr="00854E86" w:rsidRDefault="00A106C5" w:rsidP="00D73A22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D278DF">
        <w:rPr>
          <w:rFonts w:eastAsia="MS Mincho"/>
          <w:b/>
          <w:bCs/>
          <w:sz w:val="28"/>
          <w:szCs w:val="28"/>
        </w:rPr>
        <w:t xml:space="preserve">  </w:t>
      </w:r>
      <w:r w:rsidR="00D0083D">
        <w:rPr>
          <w:rFonts w:eastAsia="MS Mincho"/>
          <w:b/>
          <w:bCs/>
          <w:sz w:val="28"/>
          <w:szCs w:val="28"/>
        </w:rPr>
        <w:t>13</w:t>
      </w:r>
      <w:r w:rsidR="00D278DF">
        <w:rPr>
          <w:rFonts w:eastAsia="MS Mincho"/>
          <w:b/>
          <w:bCs/>
          <w:sz w:val="28"/>
          <w:szCs w:val="28"/>
        </w:rPr>
        <w:t>.</w:t>
      </w:r>
      <w:r w:rsidR="00D0083D">
        <w:rPr>
          <w:rFonts w:eastAsia="MS Mincho"/>
          <w:b/>
          <w:bCs/>
          <w:sz w:val="28"/>
          <w:szCs w:val="28"/>
        </w:rPr>
        <w:t>01</w:t>
      </w:r>
      <w:r w:rsidR="0059793E" w:rsidRPr="00854E86">
        <w:rPr>
          <w:rFonts w:eastAsia="MS Mincho"/>
          <w:b/>
          <w:bCs/>
          <w:sz w:val="28"/>
          <w:szCs w:val="28"/>
        </w:rPr>
        <w:t>.202</w:t>
      </w:r>
      <w:r w:rsidR="00D0083D">
        <w:rPr>
          <w:rFonts w:eastAsia="MS Mincho"/>
          <w:b/>
          <w:bCs/>
          <w:sz w:val="28"/>
          <w:szCs w:val="28"/>
        </w:rPr>
        <w:t xml:space="preserve">2 </w:t>
      </w:r>
      <w:r w:rsidR="006054DE" w:rsidRPr="00854E86">
        <w:rPr>
          <w:rFonts w:eastAsia="MS Mincho"/>
          <w:b/>
          <w:bCs/>
          <w:sz w:val="28"/>
          <w:szCs w:val="28"/>
        </w:rPr>
        <w:t xml:space="preserve"> г. в 1</w:t>
      </w:r>
      <w:r w:rsidR="001130E1">
        <w:rPr>
          <w:rFonts w:eastAsia="MS Mincho"/>
          <w:b/>
          <w:bCs/>
          <w:sz w:val="28"/>
          <w:szCs w:val="28"/>
        </w:rPr>
        <w:t>1</w:t>
      </w:r>
      <w:r w:rsidR="00751DB9" w:rsidRPr="00854E86">
        <w:rPr>
          <w:rFonts w:eastAsia="MS Mincho"/>
          <w:b/>
          <w:bCs/>
          <w:sz w:val="28"/>
          <w:szCs w:val="28"/>
        </w:rPr>
        <w:t>.00</w:t>
      </w:r>
      <w:r w:rsidR="00751DB9" w:rsidRPr="00854E86">
        <w:rPr>
          <w:rFonts w:eastAsia="MS Mincho"/>
          <w:sz w:val="28"/>
          <w:szCs w:val="28"/>
        </w:rPr>
        <w:t xml:space="preserve"> часов, </w:t>
      </w:r>
      <w:r w:rsidR="006054DE" w:rsidRPr="00854E86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eastAsia="MS Mincho"/>
          <w:sz w:val="28"/>
          <w:szCs w:val="28"/>
        </w:rPr>
        <w:t>округа</w:t>
      </w:r>
      <w:r w:rsidR="006054DE" w:rsidRPr="00854E86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</w:t>
      </w:r>
      <w:r w:rsidR="00D73A22">
        <w:rPr>
          <w:rFonts w:eastAsia="MS Mincho"/>
          <w:sz w:val="28"/>
          <w:szCs w:val="28"/>
        </w:rPr>
        <w:t xml:space="preserve">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59793E" w:rsidRPr="00854E86">
        <w:rPr>
          <w:rFonts w:eastAsia="MS Mincho"/>
          <w:sz w:val="28"/>
          <w:szCs w:val="28"/>
        </w:rPr>
        <w:t>,</w:t>
      </w:r>
      <w:r w:rsidR="00D73A22">
        <w:rPr>
          <w:rFonts w:eastAsia="MS Mincho"/>
          <w:sz w:val="28"/>
          <w:szCs w:val="28"/>
        </w:rPr>
        <w:t xml:space="preserve"> </w:t>
      </w:r>
      <w:r w:rsidR="00D0083D">
        <w:rPr>
          <w:rFonts w:eastAsia="MS Mincho"/>
          <w:sz w:val="28"/>
          <w:szCs w:val="28"/>
        </w:rPr>
        <w:t xml:space="preserve">       </w:t>
      </w:r>
      <w:r w:rsidR="006054DE" w:rsidRPr="00854E86">
        <w:rPr>
          <w:rFonts w:eastAsia="MS Mincho"/>
          <w:sz w:val="28"/>
          <w:szCs w:val="28"/>
        </w:rPr>
        <w:t xml:space="preserve">ул. Коммунистическая, 23а, </w:t>
      </w:r>
      <w:r w:rsidR="00D73A22">
        <w:rPr>
          <w:rFonts w:eastAsia="MS Mincho"/>
          <w:sz w:val="28"/>
          <w:szCs w:val="28"/>
        </w:rPr>
        <w:t xml:space="preserve">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</w:p>
    <w:p w:rsidR="00751DB9" w:rsidRPr="00050CA1" w:rsidRDefault="00751DB9" w:rsidP="00D73A22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>Кемеровская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область, Промышленновский район,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D73A22">
        <w:rPr>
          <w:rFonts w:eastAsia="MS Mincho"/>
          <w:sz w:val="28"/>
          <w:szCs w:val="28"/>
        </w:rPr>
        <w:t xml:space="preserve">, </w:t>
      </w:r>
      <w:r w:rsidR="006054DE" w:rsidRPr="00854E86">
        <w:rPr>
          <w:rFonts w:eastAsia="MS Mincho"/>
          <w:sz w:val="28"/>
          <w:szCs w:val="28"/>
        </w:rPr>
        <w:t xml:space="preserve">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  </w:t>
      </w:r>
      <w:r w:rsidR="00D278DF">
        <w:rPr>
          <w:rFonts w:eastAsia="MS Mincho"/>
          <w:b/>
          <w:sz w:val="28"/>
          <w:szCs w:val="28"/>
        </w:rPr>
        <w:t xml:space="preserve">до </w:t>
      </w:r>
      <w:r w:rsidR="00D0083D">
        <w:rPr>
          <w:rFonts w:eastAsia="MS Mincho"/>
          <w:b/>
          <w:sz w:val="28"/>
          <w:szCs w:val="28"/>
        </w:rPr>
        <w:t>11.01.2022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E4435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0083D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0083D">
        <w:rPr>
          <w:rFonts w:ascii="Times New Roman" w:eastAsia="MS Mincho" w:hAnsi="Times New Roman" w:cs="Times New Roman"/>
          <w:b/>
          <w:sz w:val="28"/>
          <w:szCs w:val="28"/>
        </w:rPr>
        <w:t>01.2022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D0083D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0083D">
        <w:rPr>
          <w:rFonts w:ascii="Times New Roman" w:eastAsia="MS Mincho" w:hAnsi="Times New Roman" w:cs="Times New Roman"/>
          <w:b/>
          <w:sz w:val="28"/>
          <w:szCs w:val="28"/>
        </w:rPr>
        <w:t>01.2022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проведения аукциона: Кемеровская обл</w:t>
      </w:r>
      <w:r w:rsidR="000464A0">
        <w:rPr>
          <w:rFonts w:ascii="Times New Roman" w:eastAsia="MS Mincho" w:hAnsi="Times New Roman" w:cs="Times New Roman"/>
          <w:sz w:val="28"/>
          <w:szCs w:val="28"/>
        </w:rPr>
        <w:t>асть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Промышленновский район, 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 301,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извещения о проведении аукциона, по рабочим   дням</w:t>
      </w:r>
      <w:r w:rsidR="009441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8D52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тел: 8(38442)7-41-28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D0083D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0083D">
        <w:rPr>
          <w:rFonts w:ascii="Times New Roman" w:eastAsia="MS Mincho" w:hAnsi="Times New Roman" w:cs="Times New Roman"/>
          <w:b/>
          <w:sz w:val="28"/>
          <w:szCs w:val="28"/>
        </w:rPr>
        <w:t>01.2022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D0083D">
        <w:rPr>
          <w:rFonts w:ascii="Times New Roman" w:eastAsia="MS Mincho" w:hAnsi="Times New Roman" w:cs="Times New Roman"/>
          <w:b/>
          <w:sz w:val="28"/>
          <w:szCs w:val="28"/>
        </w:rPr>
        <w:t>13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0083D">
        <w:rPr>
          <w:rFonts w:ascii="Times New Roman" w:eastAsia="MS Mincho" w:hAnsi="Times New Roman" w:cs="Times New Roman"/>
          <w:b/>
          <w:sz w:val="28"/>
          <w:szCs w:val="28"/>
        </w:rPr>
        <w:t>01.2022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1130E1">
        <w:rPr>
          <w:rFonts w:ascii="Times New Roman" w:eastAsia="MS Mincho" w:hAnsi="Times New Roman" w:cs="Times New Roman"/>
          <w:sz w:val="28"/>
          <w:szCs w:val="28"/>
        </w:rPr>
        <w:t>0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1130E1">
        <w:rPr>
          <w:rFonts w:ascii="Times New Roman" w:eastAsia="MS Mincho" w:hAnsi="Times New Roman" w:cs="Times New Roman"/>
          <w:sz w:val="28"/>
          <w:szCs w:val="28"/>
        </w:rPr>
        <w:t>0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D73A22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 w:rsidR="00751DB9" w:rsidRPr="008C279B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C29CA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D73A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скреплены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D73A22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r w:rsidR="008C279B" w:rsidRPr="009E45B8">
        <w:rPr>
          <w:sz w:val="28"/>
          <w:szCs w:val="28"/>
        </w:rPr>
        <w:t>р</w:t>
      </w:r>
      <w:proofErr w:type="spell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D73A22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D0083D">
        <w:rPr>
          <w:rFonts w:eastAsia="MS Mincho"/>
          <w:b/>
          <w:sz w:val="28"/>
          <w:szCs w:val="28"/>
        </w:rPr>
        <w:t>11</w:t>
      </w:r>
      <w:r w:rsidR="0059793E" w:rsidRPr="008C279B">
        <w:rPr>
          <w:rFonts w:eastAsia="MS Mincho"/>
          <w:b/>
          <w:sz w:val="28"/>
          <w:szCs w:val="28"/>
        </w:rPr>
        <w:t>.</w:t>
      </w:r>
      <w:r w:rsidR="00D0083D">
        <w:rPr>
          <w:rFonts w:eastAsia="MS Mincho"/>
          <w:b/>
          <w:sz w:val="28"/>
          <w:szCs w:val="28"/>
        </w:rPr>
        <w:t>01</w:t>
      </w:r>
      <w:r w:rsidR="008C279B">
        <w:rPr>
          <w:rFonts w:eastAsia="MS Mincho"/>
          <w:b/>
          <w:sz w:val="28"/>
          <w:szCs w:val="28"/>
        </w:rPr>
        <w:t>.202</w:t>
      </w:r>
      <w:r w:rsidR="00D0083D">
        <w:rPr>
          <w:rFonts w:eastAsia="MS Mincho"/>
          <w:b/>
          <w:sz w:val="28"/>
          <w:szCs w:val="28"/>
        </w:rPr>
        <w:t>2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2) не поступление задатка на дату рассмотрения заявок на участие в аукционе;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D73A22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D73A22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D73A22">
      <w:pPr>
        <w:pStyle w:val="a3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D73A2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A0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30E1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00D59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E5A61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14A0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0BB9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7619A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70723"/>
    <w:rsid w:val="00781060"/>
    <w:rsid w:val="0078768C"/>
    <w:rsid w:val="00791DF2"/>
    <w:rsid w:val="007B796A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D39B3"/>
    <w:rsid w:val="008D5203"/>
    <w:rsid w:val="008E2A27"/>
    <w:rsid w:val="008F5A93"/>
    <w:rsid w:val="00912083"/>
    <w:rsid w:val="00920C84"/>
    <w:rsid w:val="00932A15"/>
    <w:rsid w:val="00943A3A"/>
    <w:rsid w:val="0094413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470B8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5F67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5644E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0083D"/>
    <w:rsid w:val="00D10652"/>
    <w:rsid w:val="00D278DF"/>
    <w:rsid w:val="00D30F63"/>
    <w:rsid w:val="00D34F0D"/>
    <w:rsid w:val="00D40218"/>
    <w:rsid w:val="00D42FBF"/>
    <w:rsid w:val="00D456FE"/>
    <w:rsid w:val="00D612D1"/>
    <w:rsid w:val="00D621CF"/>
    <w:rsid w:val="00D623AC"/>
    <w:rsid w:val="00D73A22"/>
    <w:rsid w:val="00D805CE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4356"/>
    <w:rsid w:val="00E45E0E"/>
    <w:rsid w:val="00E50C70"/>
    <w:rsid w:val="00E5185A"/>
    <w:rsid w:val="00E55B42"/>
    <w:rsid w:val="00E60A6A"/>
    <w:rsid w:val="00E724FB"/>
    <w:rsid w:val="00E8398D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A5675"/>
    <w:rsid w:val="00FC2E1F"/>
    <w:rsid w:val="00FC714E"/>
    <w:rsid w:val="00FD0900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AABD-A4CC-4BA6-8CC9-B4E0CC2C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2021-11-22T04:23:00Z</dcterms:created>
  <dcterms:modified xsi:type="dcterms:W3CDTF">2021-11-22T04:23:00Z</dcterms:modified>
</cp:coreProperties>
</file>