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402105" w:rsidRDefault="00CB457D" w:rsidP="00CB45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 ПОРЯДКЕ ПРЕДОСТАВЛЕНИЯ В 2022 году</w:t>
      </w:r>
    </w:p>
    <w:p w:rsidR="00CB457D" w:rsidRDefault="00CB457D" w:rsidP="00CB45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РАСЧЕТОВ ПО ФОРМЕ 4-ФСС </w:t>
      </w:r>
    </w:p>
    <w:p w:rsidR="00CB457D" w:rsidRDefault="00CB457D" w:rsidP="00CB45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В ФОРМЕ ЭЛЕКТРОННЫХ ДОКУМЕНТОВ 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A2451B" w:rsidRPr="00CB457D" w:rsidRDefault="00E35134" w:rsidP="00FC666A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1F497D" w:themeColor="text2"/>
          <w:sz w:val="32"/>
          <w:szCs w:val="32"/>
        </w:rPr>
      </w:pPr>
      <w:r w:rsidRPr="00CB457D">
        <w:rPr>
          <w:rFonts w:ascii="Times New Roman" w:hAnsi="Times New Roman" w:cs="Times New Roman"/>
          <w:snapToGrid w:val="0"/>
          <w:color w:val="1F497D" w:themeColor="text2"/>
          <w:sz w:val="32"/>
          <w:szCs w:val="32"/>
        </w:rPr>
        <w:t xml:space="preserve">Фонд социального страхования </w:t>
      </w:r>
      <w:r w:rsidR="00FC666A" w:rsidRPr="00CB457D">
        <w:rPr>
          <w:rFonts w:ascii="Times New Roman" w:hAnsi="Times New Roman" w:cs="Times New Roman"/>
          <w:snapToGrid w:val="0"/>
          <w:color w:val="1F497D" w:themeColor="text2"/>
          <w:sz w:val="32"/>
          <w:szCs w:val="32"/>
        </w:rPr>
        <w:t>информирует о том, что в пункт 1 статьи 24 Федерального закона от 24.07.1998 № 125-ФЗ «Об обязательном социальном страховании от несчастных случаев на производстве и профессиональных заболеваний» внесен</w:t>
      </w:r>
      <w:r w:rsidR="007977E7">
        <w:rPr>
          <w:rFonts w:ascii="Times New Roman" w:hAnsi="Times New Roman" w:cs="Times New Roman"/>
          <w:snapToGrid w:val="0"/>
          <w:color w:val="1F497D" w:themeColor="text2"/>
          <w:sz w:val="32"/>
          <w:szCs w:val="32"/>
        </w:rPr>
        <w:t>ы изменения:</w:t>
      </w:r>
    </w:p>
    <w:p w:rsidR="00FC666A" w:rsidRPr="00CB457D" w:rsidRDefault="00CB457D" w:rsidP="00FC666A">
      <w:pPr>
        <w:pStyle w:val="1"/>
        <w:shd w:val="clear" w:color="auto" w:fill="FFFFFF"/>
        <w:jc w:val="center"/>
        <w:rPr>
          <w:rFonts w:ascii="Verdana" w:hAnsi="Verdana"/>
          <w:color w:val="4366AA"/>
          <w:sz w:val="28"/>
          <w:szCs w:val="28"/>
        </w:rPr>
      </w:pPr>
      <w:r w:rsidRPr="00CB457D">
        <w:rPr>
          <w:rFonts w:ascii="Verdana" w:hAnsi="Verdana"/>
          <w:b/>
          <w:bCs/>
          <w:color w:val="4366AA"/>
          <w:sz w:val="28"/>
          <w:szCs w:val="28"/>
        </w:rPr>
        <w:t>Страхователи</w:t>
      </w:r>
      <w:r w:rsidR="00FC666A" w:rsidRPr="00CB457D">
        <w:rPr>
          <w:rFonts w:ascii="Verdana" w:hAnsi="Verdana"/>
          <w:b/>
          <w:bCs/>
          <w:color w:val="4366AA"/>
          <w:sz w:val="28"/>
          <w:szCs w:val="28"/>
        </w:rPr>
        <w:t xml:space="preserve">, у которых численность физических лиц, в пользу которых производятся выплаты и иные вознаграждения, за предшествующий расчетный период </w:t>
      </w:r>
      <w:r w:rsidR="00FC666A" w:rsidRPr="00CB457D">
        <w:rPr>
          <w:rFonts w:ascii="Verdana" w:hAnsi="Verdana"/>
          <w:b/>
          <w:bCs/>
          <w:color w:val="FF0000"/>
          <w:sz w:val="28"/>
          <w:szCs w:val="28"/>
        </w:rPr>
        <w:t>превышает 10 человек,</w:t>
      </w:r>
      <w:r w:rsidR="00FC666A" w:rsidRPr="00CB457D">
        <w:rPr>
          <w:rFonts w:ascii="Verdana" w:hAnsi="Verdana"/>
          <w:b/>
          <w:bCs/>
          <w:color w:val="4366AA"/>
          <w:sz w:val="28"/>
          <w:szCs w:val="28"/>
        </w:rPr>
        <w:t xml:space="preserve"> обязаны представлять</w:t>
      </w:r>
      <w:r w:rsidRPr="00CB457D">
        <w:rPr>
          <w:rFonts w:ascii="Verdana" w:hAnsi="Verdana"/>
          <w:b/>
          <w:bCs/>
          <w:color w:val="4366AA"/>
          <w:sz w:val="28"/>
          <w:szCs w:val="28"/>
        </w:rPr>
        <w:t xml:space="preserve"> </w:t>
      </w:r>
      <w:r w:rsidR="00FC666A" w:rsidRPr="00CB457D">
        <w:rPr>
          <w:rFonts w:ascii="Verdana" w:hAnsi="Verdana"/>
          <w:b/>
          <w:bCs/>
          <w:color w:val="4366AA"/>
          <w:sz w:val="28"/>
          <w:szCs w:val="28"/>
        </w:rPr>
        <w:t>расчет 4 ФСС в электронном виде</w:t>
      </w:r>
    </w:p>
    <w:p w:rsidR="00FC666A" w:rsidRDefault="00FC666A" w:rsidP="0024163B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1F497D" w:themeColor="text2"/>
          <w:sz w:val="28"/>
          <w:szCs w:val="28"/>
        </w:rPr>
      </w:pPr>
    </w:p>
    <w:p w:rsidR="00FC666A" w:rsidRDefault="00CB457D" w:rsidP="00B70E63">
      <w:pPr>
        <w:pStyle w:val="ConsPlusNormal"/>
        <w:jc w:val="both"/>
        <w:rPr>
          <w:rFonts w:ascii="Times New Roman" w:hAnsi="Times New Roman" w:cs="Times New Roman"/>
          <w:b/>
          <w:snapToGrid w:val="0"/>
          <w:color w:val="1F497D" w:themeColor="text2"/>
          <w:sz w:val="32"/>
          <w:szCs w:val="32"/>
          <w:u w:val="single"/>
        </w:rPr>
      </w:pPr>
      <w:r w:rsidRPr="00CB457D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shd w:val="clear" w:color="auto" w:fill="FFFFFF"/>
        </w:rPr>
        <w:drawing>
          <wp:anchor distT="0" distB="0" distL="114300" distR="114300" simplePos="0" relativeHeight="251689984" behindDoc="0" locked="0" layoutInCell="1" allowOverlap="1" wp14:anchorId="278F5E0E" wp14:editId="421813F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23900" cy="11049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57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Вышеназванные положения пункта 1 статьи 24 Федерального закона № 125-ФЗ следует применять к правоотношениям, возникшим с 1 января 2022 года, то есть к представлению расчетов по начисленным и уплаченным страховым взносам в Фонд социального страхования Российской Федерации </w:t>
      </w:r>
      <w:r w:rsidRPr="00CB457D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начиная с отчетного периода за 1 квартал 2022 года</w:t>
      </w:r>
      <w:r w:rsidRPr="00CB457D">
        <w:rPr>
          <w:rFonts w:ascii="Times New Roman" w:hAnsi="Times New Roman" w:cs="Times New Roman"/>
          <w:b/>
          <w:snapToGrid w:val="0"/>
          <w:color w:val="1F497D" w:themeColor="text2"/>
          <w:sz w:val="32"/>
          <w:szCs w:val="32"/>
          <w:u w:val="single"/>
        </w:rPr>
        <w:t>.</w:t>
      </w:r>
    </w:p>
    <w:p w:rsidR="00B70E63" w:rsidRDefault="00B70E63" w:rsidP="00B70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7922" w:rsidRPr="008658D6" w:rsidRDefault="00B70E63" w:rsidP="00865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70E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Напоминаем, что в соответствии с пунктом 2 статьи 26.30 </w:t>
      </w:r>
      <w:r w:rsidRPr="00B70E63">
        <w:rPr>
          <w:rFonts w:ascii="Times New Roman" w:hAnsi="Times New Roman" w:cs="Times New Roman"/>
          <w:snapToGrid w:val="0"/>
          <w:color w:val="1F497D" w:themeColor="text2"/>
          <w:sz w:val="28"/>
          <w:szCs w:val="28"/>
        </w:rPr>
        <w:t>Федерального закона от 24.07.1998 № 125-ФЗ «Об обязательном социальном страховании от несчастных случаев на производстве и профессиональных заболеваний» н</w:t>
      </w:r>
      <w:r w:rsidRPr="00B70E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есоблюдение страхователем </w:t>
      </w:r>
      <w:hyperlink w:anchor="sub_2415" w:history="1">
        <w:r w:rsidRPr="00B70E63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порядка</w:t>
        </w:r>
      </w:hyperlink>
      <w:r w:rsidRPr="00B70E6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представления расчета по начисленным и уплаченным страховым взносам в форме электронных документов в случаях, предусмотренных настоящим Федеральным законом, влечет взыскание штрафа в размере 200 рублей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17922" w:rsidRDefault="00617922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AF13A1" w:rsidRDefault="00106753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  <w:highlight w:val="yellow"/>
        </w:rPr>
      </w:pPr>
      <w:r w:rsidRPr="00886392">
        <w:rPr>
          <w:color w:val="1F497D" w:themeColor="text2"/>
          <w:sz w:val="26"/>
          <w:szCs w:val="26"/>
        </w:rPr>
        <w:t xml:space="preserve">В случае возникновения вопросов информацию можно получить по </w:t>
      </w:r>
      <w:r w:rsidRPr="00AF13A1">
        <w:rPr>
          <w:color w:val="1F497D" w:themeColor="text2"/>
          <w:sz w:val="26"/>
          <w:szCs w:val="26"/>
        </w:rPr>
        <w:t>телефону</w:t>
      </w:r>
      <w:r w:rsidR="000E4E4E" w:rsidRPr="00AF13A1">
        <w:rPr>
          <w:color w:val="1F497D" w:themeColor="text2"/>
          <w:sz w:val="26"/>
          <w:szCs w:val="26"/>
        </w:rPr>
        <w:t xml:space="preserve">: </w:t>
      </w:r>
    </w:p>
    <w:p w:rsidR="00106753" w:rsidRDefault="008658D6" w:rsidP="00AF13A1">
      <w:pPr>
        <w:pStyle w:val="a3"/>
        <w:spacing w:before="0" w:beforeAutospacing="0" w:after="80" w:afterAutospacing="0" w:line="276" w:lineRule="auto"/>
        <w:jc w:val="both"/>
        <w:rPr>
          <w:b/>
          <w:i/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4476E6C2" wp14:editId="207F67AA">
            <wp:simplePos x="0" y="0"/>
            <wp:positionH relativeFrom="page">
              <wp:posOffset>0</wp:posOffset>
            </wp:positionH>
            <wp:positionV relativeFrom="page">
              <wp:posOffset>9669780</wp:posOffset>
            </wp:positionV>
            <wp:extent cx="7648575" cy="372598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649" cy="37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3A1" w:rsidRPr="00AF13A1">
        <w:rPr>
          <w:color w:val="1F497D" w:themeColor="text2"/>
          <w:sz w:val="26"/>
          <w:szCs w:val="26"/>
        </w:rPr>
        <w:t>(83842)</w:t>
      </w:r>
      <w:r w:rsidR="000D7851">
        <w:rPr>
          <w:color w:val="1F497D" w:themeColor="text2"/>
          <w:sz w:val="26"/>
          <w:szCs w:val="26"/>
        </w:rPr>
        <w:t xml:space="preserve"> </w:t>
      </w:r>
      <w:bookmarkStart w:id="0" w:name="_GoBack"/>
      <w:bookmarkEnd w:id="0"/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</w:r>
      <w:r w:rsidR="00AF13A1" w:rsidRPr="00AF13A1">
        <w:rPr>
          <w:color w:val="1F497D" w:themeColor="text2"/>
          <w:sz w:val="26"/>
          <w:szCs w:val="26"/>
        </w:rPr>
        <w:softHyphen/>
        <w:t>77673</w:t>
      </w:r>
      <w:r w:rsidR="000D7851" w:rsidRPr="000D7851">
        <w:rPr>
          <w:color w:val="1F497D" w:themeColor="text2"/>
          <w:sz w:val="26"/>
          <w:szCs w:val="26"/>
        </w:rPr>
        <w:t>8</w:t>
      </w:r>
      <w:r w:rsidR="00AF13A1" w:rsidRPr="00AF13A1">
        <w:rPr>
          <w:color w:val="1F497D" w:themeColor="text2"/>
          <w:sz w:val="26"/>
          <w:szCs w:val="26"/>
        </w:rPr>
        <w:t>,</w:t>
      </w:r>
      <w:r w:rsidR="000D7851">
        <w:rPr>
          <w:color w:val="1F497D" w:themeColor="text2"/>
          <w:sz w:val="26"/>
          <w:szCs w:val="26"/>
        </w:rPr>
        <w:t xml:space="preserve"> </w:t>
      </w:r>
      <w:r w:rsidR="00AF13A1" w:rsidRPr="00AF13A1">
        <w:rPr>
          <w:color w:val="1F497D" w:themeColor="text2"/>
          <w:sz w:val="26"/>
          <w:szCs w:val="26"/>
        </w:rPr>
        <w:t>77673</w:t>
      </w:r>
      <w:r w:rsidR="000D7851" w:rsidRPr="000D7851">
        <w:rPr>
          <w:color w:val="1F497D" w:themeColor="text2"/>
          <w:sz w:val="26"/>
          <w:szCs w:val="26"/>
        </w:rPr>
        <w:t>7</w:t>
      </w:r>
      <w:r w:rsidR="000D7851">
        <w:rPr>
          <w:color w:val="1F497D" w:themeColor="text2"/>
          <w:sz w:val="26"/>
          <w:szCs w:val="26"/>
        </w:rPr>
        <w:t xml:space="preserve">, </w:t>
      </w:r>
      <w:r w:rsidR="000D7851" w:rsidRPr="000D7851">
        <w:rPr>
          <w:color w:val="1F497D" w:themeColor="text2"/>
          <w:sz w:val="26"/>
          <w:szCs w:val="26"/>
        </w:rPr>
        <w:t>77673</w:t>
      </w:r>
      <w:r w:rsidR="000D7851">
        <w:rPr>
          <w:color w:val="1F497D" w:themeColor="text2"/>
          <w:sz w:val="26"/>
          <w:szCs w:val="26"/>
        </w:rPr>
        <w:t>5</w:t>
      </w:r>
      <w:r w:rsidR="00106753" w:rsidRPr="00886392">
        <w:rPr>
          <w:color w:val="1F497D" w:themeColor="text2"/>
          <w:sz w:val="26"/>
          <w:szCs w:val="26"/>
        </w:rPr>
        <w:t xml:space="preserve"> или по электронной </w:t>
      </w:r>
      <w:r w:rsidR="00106753" w:rsidRPr="00AF13A1">
        <w:rPr>
          <w:color w:val="1F497D" w:themeColor="text2"/>
          <w:sz w:val="26"/>
          <w:szCs w:val="26"/>
        </w:rPr>
        <w:t>почте _</w:t>
      </w:r>
      <w:hyperlink r:id="rId9" w:history="1">
        <w:r w:rsidR="000D7851" w:rsidRPr="00A12907">
          <w:rPr>
            <w:rStyle w:val="a5"/>
            <w:sz w:val="28"/>
            <w:szCs w:val="28"/>
            <w:lang w:val="en-US"/>
          </w:rPr>
          <w:t>f</w:t>
        </w:r>
        <w:r w:rsidR="000D7851" w:rsidRPr="000D7851">
          <w:rPr>
            <w:rStyle w:val="a5"/>
            <w:sz w:val="28"/>
            <w:szCs w:val="28"/>
          </w:rPr>
          <w:t>04</w:t>
        </w:r>
        <w:r w:rsidR="000D7851" w:rsidRPr="00A12907">
          <w:rPr>
            <w:rStyle w:val="a5"/>
            <w:sz w:val="28"/>
            <w:szCs w:val="28"/>
          </w:rPr>
          <w:t>@ro42.fss.ru</w:t>
        </w:r>
      </w:hyperlink>
      <w:r w:rsidR="00106753" w:rsidRPr="00AF13A1">
        <w:rPr>
          <w:color w:val="1F497D" w:themeColor="text2"/>
          <w:sz w:val="26"/>
          <w:szCs w:val="26"/>
        </w:rPr>
        <w:t>, где</w:t>
      </w:r>
      <w:r w:rsidR="00106753" w:rsidRPr="00886392">
        <w:rPr>
          <w:color w:val="1F497D" w:themeColor="text2"/>
          <w:sz w:val="26"/>
          <w:szCs w:val="26"/>
        </w:rPr>
        <w:t xml:space="preserve"> в теме письма указать </w:t>
      </w:r>
      <w:r w:rsidR="00106753" w:rsidRPr="00886392">
        <w:rPr>
          <w:b/>
          <w:i/>
          <w:color w:val="1F497D" w:themeColor="text2"/>
          <w:sz w:val="26"/>
          <w:szCs w:val="26"/>
        </w:rPr>
        <w:t>«</w:t>
      </w:r>
      <w:r w:rsidR="00CB457D">
        <w:rPr>
          <w:b/>
          <w:i/>
          <w:color w:val="1F497D" w:themeColor="text2"/>
          <w:sz w:val="26"/>
          <w:szCs w:val="26"/>
        </w:rPr>
        <w:t>Порядок предоставления расчетов в 2022</w:t>
      </w:r>
      <w:r w:rsidR="00106753" w:rsidRPr="00886392">
        <w:rPr>
          <w:b/>
          <w:i/>
          <w:color w:val="1F497D" w:themeColor="text2"/>
          <w:sz w:val="26"/>
          <w:szCs w:val="26"/>
        </w:rPr>
        <w:t>»</w:t>
      </w:r>
    </w:p>
    <w:sectPr w:rsidR="00106753" w:rsidSect="008658D6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851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977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63B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5EA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5CC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6B5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17922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7E7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8D6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3A1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0E63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7D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134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2E64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0E00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66A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5B3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B70E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04@ro42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E406-89CE-4983-A7BC-405CB0A6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Черний Татьяна Анатольевна</cp:lastModifiedBy>
  <cp:revision>4</cp:revision>
  <cp:lastPrinted>2022-01-31T06:32:00Z</cp:lastPrinted>
  <dcterms:created xsi:type="dcterms:W3CDTF">2022-01-31T06:31:00Z</dcterms:created>
  <dcterms:modified xsi:type="dcterms:W3CDTF">2022-01-31T08:21:00Z</dcterms:modified>
</cp:coreProperties>
</file>