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39" w:rsidRPr="002F1439" w:rsidRDefault="002F1439" w:rsidP="002F1439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39" w:rsidRPr="002F1439" w:rsidRDefault="002F1439" w:rsidP="002F1439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4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2F1439" w:rsidRPr="002F1439" w:rsidRDefault="002F1439" w:rsidP="002F1439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4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2F1439" w:rsidRPr="002F1439" w:rsidRDefault="002F1439" w:rsidP="002F1439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4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МУНИЦИПАЛЬНОГО РАЙОНА</w:t>
      </w:r>
    </w:p>
    <w:p w:rsidR="002F1439" w:rsidRPr="002F1439" w:rsidRDefault="002F1439" w:rsidP="002F143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E62623" w:rsidRDefault="00E62623" w:rsidP="00E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23" w:rsidRPr="00E62623" w:rsidRDefault="002F1439" w:rsidP="00E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26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</w:t>
      </w:r>
      <w:r w:rsidRPr="002F143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E62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2623" w:rsidRPr="00E62623">
        <w:rPr>
          <w:rFonts w:ascii="Times New Roman" w:eastAsia="Times New Roman" w:hAnsi="Times New Roman" w:cs="Times New Roman"/>
          <w:sz w:val="24"/>
          <w:szCs w:val="24"/>
          <w:lang w:eastAsia="ru-RU"/>
        </w:rPr>
        <w:t>1153-П</w:t>
      </w:r>
    </w:p>
    <w:p w:rsidR="00E62623" w:rsidRDefault="00E62623" w:rsidP="00E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439" w:rsidRPr="002F1439" w:rsidRDefault="002F1439" w:rsidP="00E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пгт. Промышленная</w:t>
      </w:r>
    </w:p>
    <w:p w:rsidR="002F1439" w:rsidRPr="002F1439" w:rsidRDefault="002F1439" w:rsidP="002F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«Управление муниципальными финансами Промышленновского района» </w:t>
      </w:r>
    </w:p>
    <w:p w:rsidR="002F1439" w:rsidRPr="002F1439" w:rsidRDefault="002F1439" w:rsidP="002F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 годы</w:t>
      </w:r>
    </w:p>
    <w:p w:rsidR="002F1439" w:rsidRPr="002F1439" w:rsidRDefault="002F1439" w:rsidP="002F1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39" w:rsidRPr="002F1439" w:rsidRDefault="002F1439" w:rsidP="002F1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39" w:rsidRPr="002F1439" w:rsidRDefault="002F1439" w:rsidP="002F1439">
      <w:pPr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Промышленновско</w:t>
      </w:r>
      <w:bookmarkStart w:id="0" w:name="_GoBack"/>
      <w:bookmarkEnd w:id="0"/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от 29.07.2016 № 684–П «Об утверждении порядка разработки, реализации и оценки эффективности муниципальных программ, реализуемых за счет средств районного бюджета», от 15.08.2016 №</w:t>
      </w:r>
      <w:r w:rsidR="007D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716-П</w:t>
      </w:r>
      <w:r w:rsidRPr="002F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муниципальных программ, реализуемых за счет средств районного бюджета, на 2017-2019 годы»</w:t>
      </w:r>
      <w:r w:rsidRPr="002F143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:  </w:t>
      </w:r>
    </w:p>
    <w:p w:rsidR="002F1439" w:rsidRPr="002F1439" w:rsidRDefault="002F1439" w:rsidP="002F143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прилагаемую муниципальную программу «Управление муниципальными финансами Промышленновского района» на 2017-2019 годы.</w:t>
      </w:r>
    </w:p>
    <w:p w:rsidR="002F1439" w:rsidRPr="002F1439" w:rsidRDefault="002F1439" w:rsidP="00B7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45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2F1439" w:rsidRPr="002F1439" w:rsidRDefault="002F1439" w:rsidP="002F14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4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Промышленновского муниципального района               О.А. </w:t>
      </w:r>
      <w:proofErr w:type="spellStart"/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</w:t>
      </w:r>
      <w:r w:rsidR="007D3D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439" w:rsidRPr="002F1439" w:rsidRDefault="002F1439" w:rsidP="002F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4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439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  </w:t>
      </w:r>
      <w:r w:rsidRPr="002F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01.01.2017 года.</w:t>
      </w:r>
    </w:p>
    <w:p w:rsidR="002F1439" w:rsidRPr="002F1439" w:rsidRDefault="002F1439" w:rsidP="002F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F1439" w:rsidRPr="002F1439" w:rsidTr="00D62606">
        <w:tc>
          <w:tcPr>
            <w:tcW w:w="5882" w:type="dxa"/>
            <w:hideMark/>
          </w:tcPr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226" w:type="dxa"/>
          </w:tcPr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439" w:rsidRPr="002F1439" w:rsidTr="00D62606">
        <w:tc>
          <w:tcPr>
            <w:tcW w:w="5882" w:type="dxa"/>
            <w:hideMark/>
          </w:tcPr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  <w:tr w:rsidR="002F1439" w:rsidRPr="002F1439" w:rsidTr="00D62606">
        <w:tc>
          <w:tcPr>
            <w:tcW w:w="5882" w:type="dxa"/>
          </w:tcPr>
          <w:p w:rsidR="002F1439" w:rsidRPr="002F1439" w:rsidRDefault="002F1439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439" w:rsidRPr="002F1439" w:rsidRDefault="002F1439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Г.В. Анохина </w:t>
            </w:r>
          </w:p>
          <w:p w:rsidR="002F1439" w:rsidRDefault="002F1439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74414</w:t>
            </w:r>
          </w:p>
          <w:p w:rsidR="0029501E" w:rsidRDefault="0029501E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1E" w:rsidRDefault="0029501E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1E" w:rsidRDefault="0029501E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1E" w:rsidRDefault="0029501E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1E" w:rsidRPr="002F1439" w:rsidRDefault="0029501E" w:rsidP="002F1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2F1439" w:rsidRPr="002F1439" w:rsidRDefault="002F1439" w:rsidP="002F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района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29.12.2016  № 1153-П</w:t>
      </w:r>
    </w:p>
    <w:p w:rsidR="0029501E" w:rsidRDefault="0029501E" w:rsidP="00295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района» на 2017-2019 годы</w:t>
      </w:r>
    </w:p>
    <w:p w:rsidR="0029501E" w:rsidRDefault="0029501E" w:rsidP="002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района» на 2017-2019 годы</w:t>
      </w:r>
    </w:p>
    <w:p w:rsidR="0029501E" w:rsidRDefault="0029501E" w:rsidP="002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2235"/>
        <w:gridCol w:w="7336"/>
      </w:tblGrid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2017-2019 годы (далее – Муниципальная программа)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(координатор)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9501E" w:rsidRDefault="00295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по Промышленновскому району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по Промышленновскому району,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Повышение прозрачности и открытости бюджетного процесса Промышленновского района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 Промышленновского муниципального района</w:t>
            </w:r>
          </w:p>
        </w:tc>
      </w:tr>
      <w:tr w:rsidR="0029501E" w:rsidTr="0029501E">
        <w:trPr>
          <w:trHeight w:val="1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программно-целевых принципов формирования расходов бюджета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повышения прозрачности бюджетного процесса  Промышленновского района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составляет 107910 тыс. рублей, в том числе по годам: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42466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32720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32724 тыс. рублей,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по годам: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36456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30587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30587 тыс. рублей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Снижение дефицита районного бюджета.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повышения уровня собираемости налогов и сборов, в том числе за счет снижения объема задолженности по налогам и сборам в районный бюджет, мониторинга эффективности налоговых льгот.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долговых обязательств.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29501E" w:rsidRDefault="0029501E" w:rsidP="002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в Промышленновском районе</w:t>
      </w:r>
    </w:p>
    <w:p w:rsidR="0029501E" w:rsidRDefault="0029501E" w:rsidP="0029501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деятельности, для решения задач которой разработана Муниципальная 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основных показателей и формулировкой основных проблем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Результатами реализации бюджетных реформ в целом в Кемеровской области и в Промышленновском районе, базовые направления которых обозначены в нормативных правовых актах Кемеровской области (постановление Коллегии Администрации Кемеровской области от 10.04.2006 № 91 «Об административной реформе в Кемеровской области в 2006-2010 годах», распоряжение Коллегии Администрации Кемеровской области от 06.05.2006 № 516-р «О концепции реформирования системы управления общественными финансами в Кемеровской области в 2006-2008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»), стали: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бюджетного процесса на основе принятия и исполнения расходных обязательств;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полномочий между Кемеровской областью и муниципальными образованиями;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формализованных методик распределения основных межбюджетных трансфертов;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внедрение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 и процедур размещения заказов на поставку товаров, выполнение работ, оказание услуг для  муниципальных нужд;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достоверной и прозрачной консолидированной бюджетной отчетности;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системы мониторинга качества финансового менеджмента.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целях оптимизации бюджетного процесса и внедрения новых инструментов управления муниципальными финансами в Промышленновском районе в 2008 году утверждена  «Программа развития муниципальных финансов Промышленновского района на 2009-2012 годы» (постановление администрации Промышленновского муниципального района от 18.12.2008 № 88), «Программа управления муниципальными финансами в муниципальном образовании Промышленновский район» (постановление администрации Промышленновского муниципального района от 25.02.2013 №6).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Реализация обозначенных мероприятий позволила повысить оценку качества управления муниципальными финансами. 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Промышленновского района реализуются мероприятия в соответствии с распоряжением Коллегии Администрации Кемеровской области 13.07.2011 № 595-р «О Плане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Кемеровской области на 2011-2013 годы». Проведена результативная работа по реализации плана мероприятий по сокращению просроченной кредиторской задолженности бюджета Промышленновского района, утвержденного распоряжением Коллегии Администрации Кемеровской области от 27.06.2011 № 538-р «Об утверждении плана мероприятий по сокращению просроченной кредиторской задолженности консолидированного бюджета Кемеровской области».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по повышению эффективности бюджетных расходов в 2010-2012 годах на территории Промышленновского района завершена работа по изменению типов бюджетных учреждений с учетом сферы их деятельности в соответствии с требованиями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управления муниципальными финансами в Промышленновском районе в связи с ярко выраженной сельскохозяйственной специализацией экономики района в первую очередь зависит от объема межбюджетных трансфертов областного и федерального бюджетов. В свою очередь на экономику региона в 2011-2014 гг. повлияли  колебания мировых цен на уголь и продукцию черной металлургии, а также нестабильность мирового финансового рынка, что привело к снижению поступлений доходов в бюджет Кемеровской области. Сокращение доходной части областного бюджета в свою очередь приводит к снижению поступлений межбюджетных трансфертов в бюджет Промышленновского района. Необеспеченность бюджетными средствами расходных полномочий приводит к необходимости привлечения кредитных ресурсов и росту долговых обязательств.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Отдельные показатели, характеризующие процесс управления муниципальными финансами Промышленновского района, приведены в следующей таблице: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4787"/>
        <w:gridCol w:w="1701"/>
        <w:gridCol w:w="1701"/>
        <w:gridCol w:w="1382"/>
      </w:tblGrid>
      <w:tr w:rsidR="0029501E" w:rsidTr="0029501E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бюджета района,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274,7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доходов в расчете на 1 жителя,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5,600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расходов  бюджета района, формируемых в рамках программ, в общем объеме расходов,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кредиторской задолженности бюджета района,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Промышленновского района решения о бюджете и отчетов об исполнении бюджета,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организаций, на 01.01.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на 01.01.,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</w:tbl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 вывода системы управления муниципальными финансами Промышленновского района на новый более качественный уровень необходимо обратить внимание на решение ряда проблем и ограничений, анализируемых и поставленных в рамках Муниципальной программы: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доходной части районного бюджета от поступлений межбюджетных трансфертов областного и федерального бюджетов;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использование органами местного самоуправления созданных механизмов по наращиванию собственной налоговой базы муниципальных образований;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мотивация органов местного самоуправления к формированию приоритетов и оптимизации бюджетных расходов;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растущая потребность в формировании и соблюдении принципов программного управления муниципальными финансами;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открытость бюджетов, низкая степень вовлеченности гражданского общества в обсуждение целей и результатов использования бюджетных средств.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вопросы, в том числе на муниципальном  уровне: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принципа эффективности (экономности и результативности) использования бюджетных средств;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организации и повышение эффективности финансового контроля в муниципальных образованиях;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четкого соответствия между перечнем бюджетных правонарушений и мерами бюджетного принуждения и администрирования ответственности, с одновременным определением адекватного этим нарушениям размера административных санкций.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ориентирована на создание общих условий и механизмов их реализации для всех участников бюджетного процесса, в том числе реализующих другие муниципальные программы.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мероприятий, по вопросам, отнесенным к компетенции финансового управления по Промышленновскому району, будет осуществляться в рамках настоящей Муниципальной программы.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 период 2017-2019 годов не предусматривает разделение на отдельные этапы ее реализации.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целей и задач Муниципальной программы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pStyle w:val="aa"/>
        <w:spacing w:before="0"/>
        <w:ind w:firstLine="567"/>
      </w:pPr>
      <w:r>
        <w:t>Целью Муниципальной программы является повышение качества управления муниципальными финансами Промышленновского муниципального района.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r>
        <w:t>Для достижения цели Муниципальной программы необходимо решить поставленные основные задачи: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поселений;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программно-целевых принципов формирования расходов бюджета Промышленновского района;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обеспечение эффективного управления муниципальным долгом Промышленновского района;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создание условий для повышения прозрачности бюджетного процесса  Промышленновского района.</w:t>
      </w:r>
    </w:p>
    <w:p w:rsidR="0029501E" w:rsidRDefault="0029501E" w:rsidP="0029501E">
      <w:pPr>
        <w:pStyle w:val="aa"/>
        <w:spacing w:before="0"/>
        <w:ind w:firstLine="567"/>
      </w:pPr>
      <w:r>
        <w:t xml:space="preserve"> Каждая указанная задача Муниципальной программы решается в рамках отдельных подпрограмм.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proofErr w:type="gramStart"/>
      <w:r>
        <w:t>Первая задача, обозначенная в подпрограмме 1 «Обеспечение сбалансированности и устойчивости бюджетной системы Промышленновского района», направлена на составление прогнозных вариантов основных параметров районного бюджета 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муниципальных образований</w:t>
      </w:r>
      <w:proofErr w:type="gramEnd"/>
      <w:r>
        <w:t xml:space="preserve"> Промышленновского района.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r>
        <w:t xml:space="preserve">Вторая задача в рамках подпрограммы 2 «Создание условий для повышения эффективности расходов бюджета Промышленновского района» </w:t>
      </w:r>
      <w:r>
        <w:lastRenderedPageBreak/>
        <w:t>предусматривает развитие программно-целевого принципа формирования бюджета Промышленновского района, выявление резервов и перераспределение бюджетных сре</w:t>
      </w:r>
      <w:proofErr w:type="gramStart"/>
      <w:r>
        <w:t>дств в п</w:t>
      </w:r>
      <w:proofErr w:type="gramEnd"/>
      <w:r>
        <w:t>ользу приоритетных направлений и проектов, реализующих активную государственную политику в Кемеровской области.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r>
        <w:t>Задача по обеспечению эффективного управления муниципальным долгом Промышленновского района в рамках подпрограммы 3 «Управление муниципальным долгом Промышленновского района» направлена на проведение активной политики по управлению муниципальным долгом Промышленновского района, разработку основных направлений в области заимствований и долга, мониторинга долговых обязательств, снижение процентных расходов по обслуживанию долговых обязательств.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  <w:rPr>
          <w:rFonts w:eastAsia="Calibri"/>
        </w:rPr>
      </w:pPr>
      <w:r>
        <w:t>Задача по созданию условий открытости и прозрачности бюджетного процесса Промышленновского района реализуется через подпрограмму «Повышение прозрачности и открытости бюджетного процесса Промышленновского района» и включает размещение в открытом доступе наглядной информации, отражающей основные параметры бюджета Промышленновского района  и отчета об его исполнении</w:t>
      </w:r>
      <w:r>
        <w:rPr>
          <w:rFonts w:eastAsia="Calibri"/>
        </w:rPr>
        <w:t>, в том числе в доступной для граждан форме.</w:t>
      </w: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200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3. Перечень подпрограмм Муниципальной программы с кратким описанием подпрограмм и мероприятий Муниципальной программы</w:t>
      </w: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Муниципальная программа на период 2017 – 2019 годов состоит из следующих подпрограмм: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«Обеспечение сбалансированности и устойчивости бюджетной системы Промышленновского района».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«Создание условий для повышения эффективности расходов бюджета Промышленновского района».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«Управление муниципальным долгом Промышленновского района».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4. «Повышение прозрачности и открытости бюджетного процесса Промышленновского района».</w:t>
      </w: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Краткое описание подпрограмм и мероприятий отражено в следующей таблице.</w:t>
      </w: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 Муниципальной программы с кратким описанием подпрограмм и мероприятий Муниципальной программы</w:t>
      </w: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676"/>
        <w:gridCol w:w="1716"/>
        <w:gridCol w:w="2565"/>
        <w:gridCol w:w="2172"/>
        <w:gridCol w:w="2726"/>
      </w:tblGrid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(целевого индикатора)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определения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(формула)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качества управления муниципальными финансами Промышленновского муниципального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направлена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реализацию инструментов долгосрочного бюджетного планирования;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негативного влияния внешних факторов на сбалансированность бюджетов поселений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«Повышение надежности экономических прогнозов и консервативности предпосылок, положенных в основу бюджетного планирован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ия в увязке с основными стратегическими направлениями развития региона»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мониторинга системных рисков, связанных с неблагоприятным развитием ситуации в мировой экономике. Разработка вариантов возможной корректировки параметров бюджета в случае ухудшения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ДЕФ-СКО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=----------------*100,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Д-БВП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ДЕФ-размер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дефицита;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СКО-размер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остатков средств на счетах по учету средств бюджета района;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Д-общий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БВП-объем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безвозмездных поступлений в бюджет района.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«Формирование бюджетов с учетом долгосрочного прогноза основных параметров, основанных на реалистичных оценках»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Увязка основных формируемых параметров бюджета на очередной финансовый год и на плановый период с планами долгосрочного финансового развития района.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Мероприятие 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х платежей в бюджет Промышленновского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Мероприятие реализуется с учетом постановления администрации Промышленновского муниципального района от 18.03.2016 №260-П «О мерах по увеличению поступлений налоговых и неналоговых доходов в консолидированный бюджет Промышленновского муниципального района»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объема налоговых и неналоговых доходов бюджета Промышленновского района (ОС3),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Рассчитывается по формуле: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ОС3=Дн\н(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Дн\н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-1)*100%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де: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Дн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объем налоговых и неналоговых доходов бюджета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– отчетный период;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-1 – предшествующий период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«Проведение оценки эффективности налоговых льгот, установленных нормативными правовыми актами Промышленновского района с целью выявления неэффективных  налоговых льгот»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реализуется в соответствии с распоряжением Коллегии Администрации Кемеровской области от 30.12.2011 № 1213-р «Об утверждении Порядка и методики оценки эффективности предоставленных (планируемых к предоставлению) налоговых льгот в Кемеровской области»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pict>
                <v:group id="_x0000_s1041" editas="canvas" style="width:133.2pt;height:49.45pt;mso-position-horizontal-relative:char;mso-position-vertical-relative:line" coordorigin="25,16" coordsize="2304,85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left:25;top:16;width:2304;height:855" o:preferrelative="f">
                    <v:fill o:detectmouseclick="t"/>
                    <v:path o:extrusionok="t" o:connecttype="none"/>
                  </v:shape>
                  <v:line id="_x0000_s1043" style="position:absolute;flip:y" from="752,326" to="1431,327" strokeweight="33e-5mm"/>
                  <v:rect id="_x0000_s1044" style="position:absolute;left:752;top:16;width:760;height:493" filled="f" stroked="f">
                    <v:textbox style="mso-next-textbox:#_x0000_s1044;mso-rotate-with-shape:t;mso-fit-shape-to-text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РНл</w:t>
                          </w:r>
                          <w:proofErr w:type="spellEnd"/>
                        </w:p>
                      </w:txbxContent>
                    </v:textbox>
                  </v:rect>
                  <v:rect id="_x0000_s1045" style="position:absolute;left:25;top:169;width:504;height:493" filled="f" stroked="f">
                    <v:textbox style="mso-next-textbox:#_x0000_s1045;mso-rotate-with-shape:t;mso-fit-shape-to-text:t" inset="0,0,0,0">
                      <w:txbxContent>
                        <w:p w:rsidR="0029501E" w:rsidRDefault="0029501E" w:rsidP="0029501E">
                          <w:pPr>
                            <w:ind w:right="-8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4 </w:t>
                          </w:r>
                        </w:p>
                      </w:txbxContent>
                    </v:textbox>
                  </v:rect>
                  <v:rect id="_x0000_s1046" style="position:absolute;left:709;top:358;width:621;height:493" filled="f" stroked="f">
                    <v:textbox style="mso-next-textbox:#_x0000_s1046;mso-rotate-with-shape:t;mso-fit-shape-to-text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Д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н</w:t>
                          </w:r>
                          <w:proofErr w:type="spellEnd"/>
                        </w:p>
                      </w:txbxContent>
                    </v:textbox>
                  </v:rect>
                  <v:rect id="_x0000_s1047" style="position:absolute;left:529;top:169;width:1603;height:313" filled="f" stroked="f">
                    <v:textbox style="mso-next-textbox:#_x0000_s1047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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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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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РНл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ыпадающие доходы бюджета Промышленновского района, связанные с предоставлением  налоговых льгот;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налоговые доходы бюджета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регулируется статьей 12 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выравнивания финансовых возможностей поселений в расчете на 1 жителя (ОС5), раз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=ИДП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/ИБР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t>где: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rPr>
                <w:noProof/>
                <w:position w:val="-14"/>
                <w:lang w:eastAsia="ru-RU"/>
              </w:rPr>
              <w:t>БО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бюджетная обеспеченность j-го поселения;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rPr>
                <w:noProof/>
                <w:position w:val="-14"/>
                <w:lang w:eastAsia="ru-RU"/>
              </w:rPr>
              <w:t>ИДП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индекс доходного потенциала j-го поселения;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rPr>
                <w:noProof/>
                <w:position w:val="-14"/>
                <w:lang w:eastAsia="ru-RU"/>
              </w:rPr>
              <w:t>ИБР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индекс бюджетных расходов j-го поселения.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«Осуществление органами местного самоуправления муниципальных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рублей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устанавливается исходя 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       </w:t>
            </w: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1 января текущего финансового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 (включая городские округа) Кемеровской области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«Выделение грантов поселениям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Мероприятие проводится в соответствии с постановлением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Промышленновского муниципального района от 28.03.2013 № 522-П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выделения грантов органам местного самоуправления  за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Охват органов местного самоуправления поселений комплексной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системой  оценки достижения наилучших показателей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Рассчитывается по формуле: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pict>
                <v:rect id="_x0000_s1048" style="position:absolute;left:0;text-align:left;margin-left:53.15pt;margin-top:0;width:40.9pt;height:27.75pt;z-index:251658240" filled="f" stroked="f">
                  <v:textbox style="mso-next-textbox:#_x0000_s1048;mso-rotate-with-shape:t;mso-fit-shape-to-text:t" inset="0,0,0,0">
                    <w:txbxContent>
                      <w:p w:rsidR="0029501E" w:rsidRDefault="0029501E" w:rsidP="0029501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8"/>
                            <w:szCs w:val="28"/>
                          </w:rPr>
                          <w:t>ок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pict>
                <v:group id="_x0000_s1035" editas="canvas" style="width:133.2pt;height:41.05pt;mso-position-horizontal-relative:char;mso-position-vertical-relative:line" coordorigin="25,16" coordsize="2304,710">
                  <o:lock v:ext="edit" aspectratio="t"/>
                  <v:shape id="_x0000_s1036" type="#_x0000_t75" style="position:absolute;left:25;top:16;width:2304;height:710" o:preferrelative="f">
                    <v:fill o:detectmouseclick="t"/>
                    <v:path o:extrusionok="t" o:connecttype="none"/>
                  </v:shape>
                  <v:line id="_x0000_s1037" style="position:absolute" from="944,329" to="1587,330" strokeweight="33e-5mm"/>
                  <v:rect id="_x0000_s1038" style="position:absolute;left:25;top:169;width:611;height:493" filled="f" stroked="f">
                    <v:textbox style="mso-next-textbox:#_x0000_s1038;mso-rotate-with-shape:t;mso-fit-shape-to-text:t" inset="0,0,0,0">
                      <w:txbxContent>
                        <w:p w:rsidR="0029501E" w:rsidRDefault="0029501E" w:rsidP="0029501E">
                          <w:pPr>
                            <w:ind w:right="-8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39" style="position:absolute;left:944;top:358;width:552;height:279" filled="f" stroked="f">
                    <v:textbox style="mso-next-textbox:#_x0000_s1039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40" style="position:absolute;left:636;top:169;width:1693;height:313" filled="f" stroked="f">
                    <v:textbox style="mso-next-textbox:#_x0000_s1040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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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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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где:</w:t>
            </w:r>
          </w:p>
          <w:p w:rsidR="0029501E" w:rsidRDefault="002950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количество поселений, охваченных оценкой;</w:t>
            </w:r>
          </w:p>
          <w:p w:rsidR="0029501E" w:rsidRDefault="002950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общее количество поселений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развитие программно-целевых принципов формирования расходов бюджета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направлена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приоритетной структуры расходов бюджета Промышленновского района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реализуется в соответствии с постановлением администрации Промышленновского муниципального района от 22.09.2014 № 2485-П «Об утверждении Программы повышения эффективности управления муниципальными финансами в Промышленновском районе на период до 2018 года»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расходов бюджета Промышленновского района, формируемых в рамках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Рассчитывается по формуле:</w:t>
            </w:r>
          </w:p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pict>
                <v:group id="_x0000_s1026" editas="canvas" style="width:145.85pt;height:36.1pt;mso-position-horizontal-relative:char;mso-position-vertical-relative:line" coordorigin="11378,3673" coordsize="2917,722">
                  <o:lock v:ext="edit" aspectratio="t"/>
                  <v:shape id="_x0000_s1027" type="#_x0000_t75" style="position:absolute;left:11378;top:3673;width:2917;height:722" o:preferrelative="f">
                    <v:fill o:detectmouseclick="t"/>
                    <v:path o:extrusionok="t" o:connecttype="none"/>
                  </v:shape>
                  <v:line id="_x0000_s1028" style="position:absolute;flip:y" from="12431,3995" to="13070,3996" strokeweight="47e-5mm"/>
                  <v:rect id="_x0000_s1029" style="position:absolute;left:13215;top:3808;width:923;height:322" filled="f" stroked="f">
                    <v:textbox style="mso-next-textbox:#_x0000_s1029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х</w:t>
                          </w:r>
                          <w:proofErr w:type="spellEnd"/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proofErr w:type="spell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  <w:proofErr w:type="spellEnd"/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0" style="position:absolute;left:12431;top:3718;width:639;height:277" filled="f" stroked="f">
                    <v:textbox style="mso-next-textbox:#_x0000_s1030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РП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р</w:t>
                          </w:r>
                          <w:proofErr w:type="spellEnd"/>
                        </w:p>
                      </w:txbxContent>
                    </v:textbox>
                  </v:rect>
                  <v:rect id="_x0000_s1031" style="position:absolute;left:11378;top:3808;width:712;height:422" filled="f" stroked="f">
                    <v:textbox style="mso-next-textbox:#_x0000_s1031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ПЭ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_x0000_s1032" style="position:absolute;left:12570;top:4040;width:266;height:355" filled="f" stroked="f">
                    <v:textbox style="mso-next-textbox:#_x0000_s1032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v:rect id="_x0000_s1033" style="position:absolute;left:12943;top:3673;width:165;height:593;mso-wrap-style:none" filled="f" stroked="f">
                    <v:textbox style="mso-next-textbox:#_x0000_s1033;mso-rotate-with-shape:t;mso-fit-shape-to-text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34" style="position:absolute;left:12090;top:3808;width:153;height:322;flip:x" filled="f" stroked="f">
                    <v:textbox style="mso-next-textbox:#_x0000_s1034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объем расходов бюджета Промышленновского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формируемых в рамках программ;</w:t>
            </w:r>
          </w:p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общий объем расходов бюджета Промышленновского района</w:t>
            </w:r>
          </w:p>
        </w:tc>
      </w:tr>
      <w:tr w:rsidR="0029501E" w:rsidTr="0029501E">
        <w:trPr>
          <w:trHeight w:val="7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района и подведомственных им учреждений, принятие мер, способствующих  снижению накопленной просроченной задолженности»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Промышленновского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16.03.2016 № 252-П «Об утверждении плана мероприятий по сокращению кредиторской задолженности районного бюджета»</w:t>
            </w:r>
          </w:p>
          <w:p w:rsidR="0029501E" w:rsidRDefault="0029501E">
            <w:pPr>
              <w:autoSpaceDE w:val="0"/>
              <w:autoSpaceDN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01E" w:rsidRDefault="0029501E">
            <w:pPr>
              <w:autoSpaceDE w:val="0"/>
              <w:autoSpaceDN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01E" w:rsidRDefault="0029501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Отношение объема просроченной кредиторской задолженности Промышленновского района к расходам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Рассчитывается по формуле:</w:t>
            </w:r>
          </w:p>
          <w:p w:rsidR="0029501E" w:rsidRDefault="002950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=ПКР3/Рх100,</w:t>
            </w:r>
          </w:p>
          <w:p w:rsidR="0029501E" w:rsidRDefault="002950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29501E" w:rsidRDefault="002950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ПКРЗ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объем просроченной кредиторской задолженности бюджета Промышленновского района;</w:t>
            </w:r>
          </w:p>
          <w:p w:rsidR="0029501E" w:rsidRDefault="002950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расходов бюджета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обеспечение эффективного управления муниципальным долгом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направлена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оценки и мониторинга состояния муниципального долга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механизмов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управления муниципальным долгом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«Обеспечение оптимальной долговой нагрузки на бюджет Промышленновского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Коллегии администрации Промышленновского района от20.12.2007 № 80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 05.12.2008 № 29-П)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ведения муниципальной  долговой книги»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процентов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ГД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=------------*100,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Д-БВП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 – размер муниципального долга;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общий объем доходов бюджета района;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БВП – объем безвозмездных поступлений в бюджет района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ПЗДО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=----------*100,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ЗДО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ПЗДО – объем просроченной задолженности по долговым обязательствам района;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 – общий объем задолженности по долговым обязательствам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«Процентные платежи по муниципальному долгу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предельных параметров по объему расходов на обслуживание муниципального долга Промышленновского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Бюджетного кодекса РФ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 расходов на обслуживание муниципального долга Промышленновского района (УГД3),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РОГД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УГД3=-----------*100,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РОГД – расходы на обслуживание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общий объем расходов бюджета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создание условий для повышения прозрачности бюджетного процесса 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«Повышение прозрачности и открытости бюджетного процесса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предусмотрено формирование в открытом доступе информации о составлении и исполнении бюджета Промышленновского района, в том числе в доступной для граждан форме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района»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Промышленновского района от 21.02.2013  № 331-П «Об утверждении порядка организации доступа к информации о деятельности администрации Промышленновского муниципального района и ее отраслевых органов»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района»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Мероприятие предусматривает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и наглядное отражение основных параметров бюджета 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динамике и структуре муниципальных программ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Размещение показателей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каждое первое число месяца: доходов и расходов бюджета 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динамики муниципального долга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реализации Муниципальной программы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959"/>
        <w:gridCol w:w="3626"/>
        <w:gridCol w:w="2224"/>
        <w:gridCol w:w="1023"/>
        <w:gridCol w:w="1023"/>
        <w:gridCol w:w="1000"/>
      </w:tblGrid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9501E" w:rsidTr="0029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2017-2019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30587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«Обеспечение сбалансированности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устойчивости бюджетной системы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30503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«Осуществление органами местного самоуправления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«Процентные платежи по муниципальному долгу Промышленновского района»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160"/>
        <w:gridCol w:w="2280"/>
        <w:gridCol w:w="1704"/>
        <w:gridCol w:w="851"/>
        <w:gridCol w:w="850"/>
        <w:gridCol w:w="915"/>
      </w:tblGrid>
      <w:tr w:rsidR="0029501E" w:rsidTr="00295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программы, подпрограммы, 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(индикатора)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Плановое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(индикатора)</w:t>
            </w:r>
          </w:p>
        </w:tc>
      </w:tr>
      <w:tr w:rsidR="0029501E" w:rsidTr="00295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9501E" w:rsidTr="0029501E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2017-2019 годы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0.90</w:t>
            </w:r>
          </w:p>
        </w:tc>
      </w:tr>
      <w:tr w:rsidR="0029501E" w:rsidTr="0029501E">
        <w:trPr>
          <w:trHeight w:val="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направлениями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региона»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&lt;=5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«Формирование бюджетов с учетом долгосрочного прогноза основных параметров, основанных на реалистичных оценках»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Мероприятие </w:t>
            </w:r>
          </w:p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объема налоговых и неналоговых доходов бюджета Промышленновского района (ОС3)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&gt;105</w:t>
            </w:r>
          </w:p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&gt;107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«Проведение оценки эффективности налоговых льгот, установленных нормативными правовыми актами Промышленновского района с целью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выявления неэффективных  налоговых льгот»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Доля выпадающих доходов бюджета Промышленновского района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&lt;0.8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выравнивания финансовых возможностей поселений в расчете на 1 жителя (ОС5)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&lt;35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«Осуществление органами местного самоуправления муниципальных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&gt;50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«Выделение грантов поселениям района  за  достижение наилучших показателей по увеличению доходной части бюджетов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сокращению неэффективных бюджетных  расходов»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расходов бюджета Промышленновского района, формируемых в рамках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Промышленновского района и подведомственных им учреждений, принятие мер, способствующих  снижению накопленной просроченной задолженности»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Отношение объема просроченной кредиторской задолженности Промышленновского района к расходам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&lt;0.05</w:t>
            </w:r>
          </w:p>
        </w:tc>
      </w:tr>
      <w:tr w:rsidR="0029501E" w:rsidTr="0029501E">
        <w:trPr>
          <w:trHeight w:val="4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rPr>
          <w:trHeight w:val="32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«Обеспечение оптимальной долговой нагрузки на бюджет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&lt;=50</w:t>
            </w:r>
          </w:p>
        </w:tc>
      </w:tr>
      <w:tr w:rsidR="0029501E" w:rsidTr="00295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«Процентные платежи по муниципальному долгу Промышленновс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расходов на обслуживание муниципального долга Промышленновского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(УГД3)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&lt;15</w:t>
            </w: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«Повышение прозрачности и открытости бюджетного процесса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«Внесение изменений в порядок составления, рассмотрения и утверждения проекта районного бюджета, включение паспортов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Промышленновского района в состав материалов, представляемых одновременно с проектом решения о районном бюджете на очередной финансовый год и на плановый период»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решение СНД о бюджетном процессе в Промышленновском районе, в порядок составления проекта районного бюджета (ПК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показателей на каждое первое число месяца: доходов и расходов бюджета 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динамики муниципального долга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Методика оценки эффективности Муниципальной программы</w:t>
      </w:r>
    </w:p>
    <w:p w:rsidR="0029501E" w:rsidRDefault="0029501E" w:rsidP="0029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Степень достижения целей (решения задач)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1560" w:right="297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9501E" w:rsidRDefault="0029501E" w:rsidP="0029501E">
      <w:pPr>
        <w:spacing w:after="0"/>
        <w:ind w:left="-426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Игина</w:t>
      </w:r>
      <w:proofErr w:type="spellEnd"/>
    </w:p>
    <w:p w:rsidR="0029501E" w:rsidRDefault="0029501E" w:rsidP="0029501E">
      <w:pPr>
        <w:spacing w:after="0"/>
        <w:ind w:left="142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0E31" w:rsidRDefault="00FA0E31" w:rsidP="0029501E"/>
    <w:sectPr w:rsidR="00FA0E31" w:rsidSect="0029501E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DE"/>
    <w:rsid w:val="002836DE"/>
    <w:rsid w:val="0029501E"/>
    <w:rsid w:val="002F1439"/>
    <w:rsid w:val="007D3D31"/>
    <w:rsid w:val="00B7452A"/>
    <w:rsid w:val="00C52066"/>
    <w:rsid w:val="00E62623"/>
    <w:rsid w:val="00FA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01E"/>
  </w:style>
  <w:style w:type="paragraph" w:styleId="a7">
    <w:name w:val="footer"/>
    <w:basedOn w:val="a"/>
    <w:link w:val="a8"/>
    <w:uiPriority w:val="99"/>
    <w:semiHidden/>
    <w:unhideWhenUsed/>
    <w:rsid w:val="0029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01E"/>
  </w:style>
  <w:style w:type="paragraph" w:styleId="a9">
    <w:name w:val="List Paragraph"/>
    <w:basedOn w:val="a"/>
    <w:uiPriority w:val="34"/>
    <w:qFormat/>
    <w:rsid w:val="0029501E"/>
    <w:pPr>
      <w:ind w:left="720"/>
      <w:contextualSpacing/>
    </w:pPr>
  </w:style>
  <w:style w:type="paragraph" w:customStyle="1" w:styleId="aa">
    <w:name w:val="Обычный (паспорт)"/>
    <w:basedOn w:val="a"/>
    <w:rsid w:val="0029501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9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9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pk3032</cp:lastModifiedBy>
  <cp:revision>6</cp:revision>
  <cp:lastPrinted>2016-12-21T09:41:00Z</cp:lastPrinted>
  <dcterms:created xsi:type="dcterms:W3CDTF">2016-09-05T08:35:00Z</dcterms:created>
  <dcterms:modified xsi:type="dcterms:W3CDTF">2017-01-11T03:48:00Z</dcterms:modified>
</cp:coreProperties>
</file>