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BD" w:rsidRPr="00844564" w:rsidRDefault="00CC1466" w:rsidP="0084456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561975" cy="676275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73" w:rsidRPr="00844564" w:rsidRDefault="003F0B73" w:rsidP="0084456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44564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3F0B73" w:rsidRPr="00844564" w:rsidRDefault="003F0B73" w:rsidP="0084456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44564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3F0B73" w:rsidRPr="00844564" w:rsidRDefault="003F0B73" w:rsidP="0084456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44564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370ABD" w:rsidRPr="00844564" w:rsidRDefault="00284A44" w:rsidP="0084456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44564">
        <w:rPr>
          <w:rFonts w:cs="Arial"/>
          <w:b/>
          <w:bCs/>
          <w:kern w:val="28"/>
          <w:sz w:val="32"/>
          <w:szCs w:val="32"/>
        </w:rPr>
        <w:t>А</w:t>
      </w:r>
      <w:r w:rsidR="00370ABD" w:rsidRPr="00844564">
        <w:rPr>
          <w:rFonts w:cs="Arial"/>
          <w:b/>
          <w:bCs/>
          <w:kern w:val="28"/>
          <w:sz w:val="32"/>
          <w:szCs w:val="32"/>
        </w:rPr>
        <w:t>дминистраци</w:t>
      </w:r>
      <w:r w:rsidR="0075703D" w:rsidRPr="00844564">
        <w:rPr>
          <w:rFonts w:cs="Arial"/>
          <w:b/>
          <w:bCs/>
          <w:kern w:val="28"/>
          <w:sz w:val="32"/>
          <w:szCs w:val="32"/>
        </w:rPr>
        <w:t>я</w:t>
      </w:r>
      <w:r w:rsidR="00370ABD" w:rsidRPr="00844564">
        <w:rPr>
          <w:rFonts w:cs="Arial"/>
          <w:b/>
          <w:bCs/>
          <w:kern w:val="28"/>
          <w:sz w:val="32"/>
          <w:szCs w:val="32"/>
        </w:rPr>
        <w:t xml:space="preserve"> Промышленновского</w:t>
      </w:r>
      <w:r w:rsidR="004C10BE" w:rsidRPr="00844564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="00370ABD" w:rsidRPr="00844564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370ABD" w:rsidRPr="00844564" w:rsidRDefault="00370ABD" w:rsidP="0084456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70ABD" w:rsidRPr="00844564" w:rsidRDefault="000278C6" w:rsidP="0084456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44564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5878B8" w:rsidRPr="00844564" w:rsidRDefault="005878B8" w:rsidP="0084456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03A1B" w:rsidRPr="00844564" w:rsidRDefault="00706102" w:rsidP="0084456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44564">
        <w:rPr>
          <w:rFonts w:cs="Arial"/>
          <w:b/>
          <w:bCs/>
          <w:kern w:val="28"/>
          <w:sz w:val="32"/>
          <w:szCs w:val="32"/>
        </w:rPr>
        <w:t>О</w:t>
      </w:r>
      <w:r w:rsidR="00370ABD" w:rsidRPr="00844564">
        <w:rPr>
          <w:rFonts w:cs="Arial"/>
          <w:b/>
          <w:bCs/>
          <w:kern w:val="28"/>
          <w:sz w:val="32"/>
          <w:szCs w:val="32"/>
        </w:rPr>
        <w:t>т</w:t>
      </w:r>
      <w:r w:rsidRPr="00844564">
        <w:rPr>
          <w:rFonts w:cs="Arial"/>
          <w:b/>
          <w:bCs/>
          <w:kern w:val="28"/>
          <w:sz w:val="32"/>
          <w:szCs w:val="32"/>
        </w:rPr>
        <w:t xml:space="preserve"> 26.09.2012</w:t>
      </w:r>
      <w:r w:rsidR="0078580E" w:rsidRPr="00844564">
        <w:rPr>
          <w:rFonts w:cs="Arial"/>
          <w:b/>
          <w:bCs/>
          <w:kern w:val="28"/>
          <w:sz w:val="32"/>
          <w:szCs w:val="32"/>
        </w:rPr>
        <w:t xml:space="preserve"> </w:t>
      </w:r>
      <w:r w:rsidRPr="00844564">
        <w:rPr>
          <w:rFonts w:cs="Arial"/>
          <w:b/>
          <w:bCs/>
          <w:kern w:val="28"/>
          <w:sz w:val="32"/>
          <w:szCs w:val="32"/>
        </w:rPr>
        <w:t>1495-п</w:t>
      </w:r>
    </w:p>
    <w:p w:rsidR="00844564" w:rsidRPr="00844564" w:rsidRDefault="00844564" w:rsidP="0084456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03A1B" w:rsidRPr="00844564" w:rsidRDefault="00403A1B" w:rsidP="0058521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44564">
        <w:rPr>
          <w:rFonts w:cs="Arial"/>
          <w:b/>
          <w:bCs/>
          <w:kern w:val="28"/>
          <w:sz w:val="32"/>
          <w:szCs w:val="32"/>
        </w:rPr>
        <w:t>О внесение изменения в постановление администрации Промышленновского муниципального района от 06.09.2011г.</w:t>
      </w:r>
      <w:r w:rsidR="00844564" w:rsidRPr="00844564">
        <w:rPr>
          <w:rFonts w:cs="Arial"/>
          <w:b/>
          <w:bCs/>
          <w:kern w:val="28"/>
          <w:sz w:val="32"/>
          <w:szCs w:val="32"/>
        </w:rPr>
        <w:t xml:space="preserve"> </w:t>
      </w:r>
      <w:r w:rsidRPr="00844564">
        <w:rPr>
          <w:rFonts w:cs="Arial"/>
          <w:b/>
          <w:bCs/>
          <w:kern w:val="28"/>
          <w:sz w:val="32"/>
          <w:szCs w:val="32"/>
        </w:rPr>
        <w:t>43 «Об утверждении долгосрочной целевой программы «Грантовая поддержка учреждений и работников социальной сферы Промышленновского района на 2012-2015 годы»</w:t>
      </w:r>
    </w:p>
    <w:p w:rsidR="00403A1B" w:rsidRPr="00844564" w:rsidRDefault="00403A1B" w:rsidP="00844564">
      <w:pPr>
        <w:ind w:left="567" w:firstLine="0"/>
      </w:pPr>
    </w:p>
    <w:p w:rsidR="000278C6" w:rsidRPr="00844564" w:rsidRDefault="00D770D1" w:rsidP="00844564">
      <w:pPr>
        <w:ind w:left="567" w:firstLine="0"/>
      </w:pPr>
      <w:r w:rsidRPr="00844564">
        <w:t>В соответствии с постановлением</w:t>
      </w:r>
      <w:r w:rsidR="00844564">
        <w:t xml:space="preserve"> </w:t>
      </w:r>
      <w:r w:rsidRPr="00844564">
        <w:t>администрации Промышленновского</w:t>
      </w:r>
      <w:r w:rsidR="00844564">
        <w:t xml:space="preserve"> </w:t>
      </w:r>
      <w:r w:rsidRPr="00844564">
        <w:t xml:space="preserve">муниципального района «Об утверждении порядка разработки, утверждении и реализации долгосрочных целевых программ, реализуемых за счет средств районного бюджета </w:t>
      </w:r>
      <w:hyperlink r:id="rId6" w:tgtFrame="Logical" w:history="1">
        <w:r w:rsidRPr="00925043">
          <w:rPr>
            <w:rStyle w:val="ae"/>
          </w:rPr>
          <w:t>от 31.08.2011 г. 1189-п</w:t>
        </w:r>
      </w:hyperlink>
      <w:r w:rsidRPr="00844564">
        <w:t>, администрация Промышленновского муниципального района постановляет:</w:t>
      </w:r>
    </w:p>
    <w:p w:rsidR="00D770D1" w:rsidRPr="00844564" w:rsidRDefault="00FF44E5" w:rsidP="00844564">
      <w:pPr>
        <w:ind w:left="567" w:firstLine="0"/>
      </w:pPr>
      <w:r w:rsidRPr="00844564">
        <w:t xml:space="preserve">Внести в постановление </w:t>
      </w:r>
      <w:r w:rsidR="00BC7818" w:rsidRPr="00844564">
        <w:t>а</w:t>
      </w:r>
      <w:r w:rsidRPr="00844564">
        <w:t xml:space="preserve">дминистрации Промышленновского </w:t>
      </w:r>
      <w:r w:rsidR="00812AD0" w:rsidRPr="00844564">
        <w:t xml:space="preserve">муниципального </w:t>
      </w:r>
      <w:r w:rsidRPr="00844564">
        <w:t xml:space="preserve">района </w:t>
      </w:r>
      <w:hyperlink r:id="rId7" w:history="1">
        <w:r w:rsidRPr="00925043">
          <w:rPr>
            <w:rStyle w:val="ae"/>
          </w:rPr>
          <w:t xml:space="preserve">от </w:t>
        </w:r>
        <w:r w:rsidR="00991B5A" w:rsidRPr="00925043">
          <w:rPr>
            <w:rStyle w:val="ae"/>
          </w:rPr>
          <w:t>06</w:t>
        </w:r>
        <w:r w:rsidRPr="00925043">
          <w:rPr>
            <w:rStyle w:val="ae"/>
          </w:rPr>
          <w:t>.0</w:t>
        </w:r>
        <w:r w:rsidR="00991B5A" w:rsidRPr="00925043">
          <w:rPr>
            <w:rStyle w:val="ae"/>
          </w:rPr>
          <w:t>9</w:t>
        </w:r>
        <w:r w:rsidRPr="00925043">
          <w:rPr>
            <w:rStyle w:val="ae"/>
          </w:rPr>
          <w:t>.20</w:t>
        </w:r>
        <w:r w:rsidR="006C4267" w:rsidRPr="00925043">
          <w:rPr>
            <w:rStyle w:val="ae"/>
          </w:rPr>
          <w:t>1</w:t>
        </w:r>
        <w:r w:rsidR="00991B5A" w:rsidRPr="00925043">
          <w:rPr>
            <w:rStyle w:val="ae"/>
          </w:rPr>
          <w:t>1</w:t>
        </w:r>
        <w:r w:rsidRPr="00925043">
          <w:rPr>
            <w:rStyle w:val="ae"/>
          </w:rPr>
          <w:t>г.</w:t>
        </w:r>
        <w:r w:rsidR="00844564" w:rsidRPr="00925043">
          <w:rPr>
            <w:rStyle w:val="ae"/>
          </w:rPr>
          <w:t xml:space="preserve"> </w:t>
        </w:r>
        <w:r w:rsidR="00261043" w:rsidRPr="00925043">
          <w:rPr>
            <w:rStyle w:val="ae"/>
          </w:rPr>
          <w:t>43</w:t>
        </w:r>
      </w:hyperlink>
      <w:r w:rsidRPr="00844564">
        <w:t xml:space="preserve"> «Об утверждении долгосрочной целевой программы «</w:t>
      </w:r>
      <w:r w:rsidR="00261043" w:rsidRPr="00844564">
        <w:t xml:space="preserve">Грантовая поддержка учреждений и работников социальной сферы Промышленновского района на 2012-2014 годы» </w:t>
      </w:r>
    </w:p>
    <w:p w:rsidR="005B7A81" w:rsidRPr="00844564" w:rsidRDefault="00051212" w:rsidP="00844564">
      <w:pPr>
        <w:ind w:left="567" w:firstLine="0"/>
      </w:pPr>
      <w:r w:rsidRPr="00844564">
        <w:t xml:space="preserve">В заголовке и пункте 1 </w:t>
      </w:r>
      <w:r w:rsidR="00D770D1" w:rsidRPr="00844564">
        <w:t>постановления цифры «201</w:t>
      </w:r>
      <w:r w:rsidRPr="00844564">
        <w:t>4</w:t>
      </w:r>
      <w:r w:rsidR="00D770D1" w:rsidRPr="00844564">
        <w:t>» заменить цифрами «2015»</w:t>
      </w:r>
      <w:r w:rsidR="005B7A81" w:rsidRPr="00844564">
        <w:t>;</w:t>
      </w:r>
    </w:p>
    <w:p w:rsidR="001B4985" w:rsidRPr="00844564" w:rsidRDefault="00051212" w:rsidP="00844564">
      <w:pPr>
        <w:ind w:left="567" w:firstLine="0"/>
      </w:pPr>
      <w:r w:rsidRPr="00844564">
        <w:t>Утвердить долгосрочную целевую программу</w:t>
      </w:r>
      <w:r w:rsidR="00261043" w:rsidRPr="00844564">
        <w:t xml:space="preserve"> </w:t>
      </w:r>
      <w:r w:rsidRPr="00844564">
        <w:t>«</w:t>
      </w:r>
      <w:r w:rsidR="00261043" w:rsidRPr="00844564">
        <w:t>Грантовая поддержка учреждений и работников социальной сферы Промышленновского района» на 2010-2014 годы,</w:t>
      </w:r>
      <w:r w:rsidR="001B4985" w:rsidRPr="00844564">
        <w:t xml:space="preserve"> в новой редакции, согласно приложению.</w:t>
      </w:r>
    </w:p>
    <w:p w:rsidR="001B4985" w:rsidRPr="00844564" w:rsidRDefault="001B4985" w:rsidP="00844564">
      <w:pPr>
        <w:ind w:left="567" w:firstLine="0"/>
      </w:pPr>
      <w:r w:rsidRPr="00844564">
        <w:t>Внести указанную программу на утверждение объема финансирования в Промышленновский районный Совет народных депутатов.</w:t>
      </w:r>
    </w:p>
    <w:p w:rsidR="001B4985" w:rsidRPr="00844564" w:rsidRDefault="001B4985" w:rsidP="00844564">
      <w:pPr>
        <w:ind w:left="567" w:firstLine="0"/>
      </w:pPr>
      <w:r w:rsidRPr="00844564">
        <w:t>Постановление вступает в силу с 01.01.2013 г. и подлежит официальному обнародованию на сайте администрации Промышленновского муниципального района.</w:t>
      </w:r>
    </w:p>
    <w:p w:rsidR="00D40FE0" w:rsidRPr="00844564" w:rsidRDefault="001B4985" w:rsidP="00844564">
      <w:pPr>
        <w:ind w:left="567" w:firstLine="0"/>
      </w:pPr>
      <w:r w:rsidRPr="00844564">
        <w:t>Контроль за исполнением настоящего по</w:t>
      </w:r>
      <w:r w:rsidR="001D1D4E" w:rsidRPr="00844564">
        <w:t>становления возложить на</w:t>
      </w:r>
      <w:r w:rsidRPr="00844564">
        <w:t xml:space="preserve"> заместителя Главы района</w:t>
      </w:r>
      <w:r w:rsidR="00840D90" w:rsidRPr="00844564">
        <w:t xml:space="preserve"> по социальным вопросам</w:t>
      </w:r>
      <w:r w:rsidRPr="00844564">
        <w:t xml:space="preserve"> </w:t>
      </w:r>
      <w:r w:rsidR="00840D90" w:rsidRPr="00844564">
        <w:t>–</w:t>
      </w:r>
      <w:r w:rsidRPr="00844564">
        <w:t xml:space="preserve"> </w:t>
      </w:r>
      <w:r w:rsidR="00840D90" w:rsidRPr="00844564">
        <w:t>Антокина В.Д.</w:t>
      </w:r>
    </w:p>
    <w:p w:rsidR="00D40FE0" w:rsidRPr="00844564" w:rsidRDefault="00D40FE0" w:rsidP="00844564">
      <w:pPr>
        <w:ind w:left="567" w:firstLine="0"/>
      </w:pPr>
    </w:p>
    <w:p w:rsidR="005A3CA9" w:rsidRPr="00844564" w:rsidRDefault="00A15B39" w:rsidP="00844564">
      <w:pPr>
        <w:ind w:left="567" w:firstLine="0"/>
      </w:pPr>
      <w:r w:rsidRPr="00844564">
        <w:t>Глав</w:t>
      </w:r>
      <w:r w:rsidR="001B0B61" w:rsidRPr="00844564">
        <w:t>а</w:t>
      </w:r>
      <w:r w:rsidRPr="00844564">
        <w:t xml:space="preserve"> района</w:t>
      </w:r>
      <w:r w:rsidR="00844564">
        <w:t xml:space="preserve"> </w:t>
      </w:r>
      <w:r w:rsidRPr="00844564">
        <w:t>А.</w:t>
      </w:r>
      <w:r w:rsidR="001B0B61" w:rsidRPr="00844564">
        <w:t>И.</w:t>
      </w:r>
      <w:r w:rsidR="001928A9" w:rsidRPr="00844564">
        <w:t xml:space="preserve"> </w:t>
      </w:r>
      <w:r w:rsidR="001B0B61" w:rsidRPr="00844564">
        <w:t>Шмидт</w:t>
      </w:r>
    </w:p>
    <w:p w:rsidR="005A3CA9" w:rsidRPr="00844564" w:rsidRDefault="005A3CA9" w:rsidP="00844564">
      <w:pPr>
        <w:ind w:left="567" w:firstLine="0"/>
      </w:pPr>
    </w:p>
    <w:p w:rsidR="005A3CA9" w:rsidRPr="00844564" w:rsidRDefault="005A3CA9" w:rsidP="0084456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44564">
        <w:rPr>
          <w:rFonts w:cs="Arial"/>
          <w:b/>
          <w:bCs/>
          <w:kern w:val="28"/>
          <w:sz w:val="32"/>
          <w:szCs w:val="32"/>
        </w:rPr>
        <w:t>Приложение1</w:t>
      </w:r>
    </w:p>
    <w:p w:rsidR="005A3CA9" w:rsidRPr="00844564" w:rsidRDefault="005A3CA9" w:rsidP="0084456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44564">
        <w:rPr>
          <w:rFonts w:cs="Arial"/>
          <w:b/>
          <w:bCs/>
          <w:kern w:val="28"/>
          <w:sz w:val="32"/>
          <w:szCs w:val="32"/>
        </w:rPr>
        <w:lastRenderedPageBreak/>
        <w:t>к постановлению администрации</w:t>
      </w:r>
    </w:p>
    <w:p w:rsidR="005A3CA9" w:rsidRPr="00844564" w:rsidRDefault="005A3CA9" w:rsidP="0084456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44564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5A3CA9" w:rsidRPr="00844564" w:rsidRDefault="00844564" w:rsidP="00844564">
      <w:pPr>
        <w:ind w:left="567" w:firstLine="0"/>
        <w:jc w:val="right"/>
      </w:pPr>
      <w:r w:rsidRPr="00844564">
        <w:rPr>
          <w:rFonts w:cs="Arial"/>
          <w:b/>
          <w:bCs/>
          <w:kern w:val="28"/>
          <w:sz w:val="32"/>
          <w:szCs w:val="32"/>
        </w:rPr>
        <w:t>от 26.09.2012 1496-п</w:t>
      </w:r>
    </w:p>
    <w:p w:rsidR="005A3CA9" w:rsidRPr="00844564" w:rsidRDefault="005A3CA9" w:rsidP="00844564">
      <w:pPr>
        <w:ind w:left="567" w:firstLine="0"/>
      </w:pPr>
    </w:p>
    <w:p w:rsidR="005A3CA9" w:rsidRPr="00844564" w:rsidRDefault="005A3CA9" w:rsidP="0084456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44564">
        <w:rPr>
          <w:rFonts w:cs="Arial"/>
          <w:b/>
          <w:bCs/>
          <w:kern w:val="28"/>
          <w:sz w:val="32"/>
          <w:szCs w:val="32"/>
        </w:rPr>
        <w:t xml:space="preserve">Долгосрочная целевая ПРОГРАММА </w:t>
      </w:r>
    </w:p>
    <w:p w:rsidR="005A3CA9" w:rsidRPr="00844564" w:rsidRDefault="005A3CA9" w:rsidP="0084456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44564">
        <w:rPr>
          <w:rFonts w:cs="Arial"/>
          <w:b/>
          <w:bCs/>
          <w:kern w:val="28"/>
          <w:sz w:val="32"/>
          <w:szCs w:val="32"/>
        </w:rPr>
        <w:t xml:space="preserve">«Грантовая поддержка учреждений социальной сферы Промышленновского района </w:t>
      </w:r>
    </w:p>
    <w:p w:rsidR="005A3CA9" w:rsidRPr="00844564" w:rsidRDefault="005A3CA9" w:rsidP="0084456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44564">
        <w:rPr>
          <w:rFonts w:cs="Arial"/>
          <w:b/>
          <w:bCs/>
          <w:kern w:val="28"/>
          <w:sz w:val="32"/>
          <w:szCs w:val="32"/>
        </w:rPr>
        <w:t>на 2012 -2015 годы»</w:t>
      </w:r>
    </w:p>
    <w:p w:rsidR="005A3CA9" w:rsidRPr="00844564" w:rsidRDefault="005A3CA9" w:rsidP="0084456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44564">
        <w:rPr>
          <w:rFonts w:cs="Arial"/>
          <w:b/>
          <w:bCs/>
          <w:kern w:val="28"/>
          <w:sz w:val="32"/>
          <w:szCs w:val="32"/>
        </w:rPr>
        <w:t>пгт.Промышленная,2012</w:t>
      </w:r>
    </w:p>
    <w:p w:rsidR="005A3CA9" w:rsidRPr="00844564" w:rsidRDefault="005A3CA9" w:rsidP="00844564">
      <w:pPr>
        <w:ind w:left="567" w:firstLine="0"/>
      </w:pPr>
    </w:p>
    <w:p w:rsidR="005A3CA9" w:rsidRPr="00844564" w:rsidRDefault="005A3CA9" w:rsidP="0084456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44564">
        <w:rPr>
          <w:rFonts w:cs="Arial"/>
          <w:b/>
          <w:bCs/>
          <w:kern w:val="28"/>
          <w:sz w:val="32"/>
          <w:szCs w:val="32"/>
        </w:rPr>
        <w:t>Паспорт Программы</w:t>
      </w:r>
    </w:p>
    <w:p w:rsidR="005A3CA9" w:rsidRPr="00844564" w:rsidRDefault="005A3CA9" w:rsidP="00844564">
      <w:pPr>
        <w:ind w:left="567" w:firstLine="0"/>
      </w:pPr>
    </w:p>
    <w:tbl>
      <w:tblPr>
        <w:tblW w:w="4658" w:type="pct"/>
        <w:tblInd w:w="648" w:type="dxa"/>
        <w:tblLook w:val="01E0"/>
      </w:tblPr>
      <w:tblGrid>
        <w:gridCol w:w="3046"/>
        <w:gridCol w:w="6133"/>
      </w:tblGrid>
      <w:tr w:rsidR="005A3CA9" w:rsidRPr="00844564" w:rsidTr="00EF10ED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0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rPr>
                <w:b w:val="0"/>
              </w:rPr>
            </w:pPr>
            <w:r w:rsidRPr="00EF10ED">
              <w:rPr>
                <w:b w:val="0"/>
              </w:rPr>
              <w:t>Наименование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0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rPr>
                <w:b w:val="0"/>
              </w:rPr>
            </w:pPr>
            <w:r w:rsidRPr="00EF10ED">
              <w:rPr>
                <w:b w:val="0"/>
              </w:rPr>
              <w:t>«Долгосрочная целевая ПРОГРАММА «Грантовая поддержка учреждений социальной сферы Промышленновского района на 2012 -2015 годы»</w:t>
            </w:r>
          </w:p>
        </w:tc>
      </w:tr>
      <w:tr w:rsidR="005A3CA9" w:rsidRPr="00844564" w:rsidTr="00EF10ED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Дата принятия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Постановление администрации Промышленновского района от «06» сентября 2011г. №32</w:t>
            </w:r>
          </w:p>
        </w:tc>
      </w:tr>
      <w:tr w:rsidR="005A3CA9" w:rsidRPr="00844564" w:rsidTr="00EF10ED">
        <w:trPr>
          <w:trHeight w:val="48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Муниципальный заказчик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администрация Промышленновского муниципального района</w:t>
            </w:r>
          </w:p>
        </w:tc>
      </w:tr>
      <w:tr w:rsidR="005A3CA9" w:rsidRPr="00844564" w:rsidTr="00EF10ED">
        <w:trPr>
          <w:trHeight w:val="48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Директор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Заместитель Главы района по социальным вопросам</w:t>
            </w:r>
          </w:p>
        </w:tc>
      </w:tr>
      <w:tr w:rsidR="005A3CA9" w:rsidRPr="00844564" w:rsidTr="00EF10ED">
        <w:trPr>
          <w:trHeight w:val="48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Основной разработчик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 xml:space="preserve">Управление образования администрации Промышленновского муниципального района, 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Муниципальное бюджетное учреждение здравоохранения «Центральная районная больница Промышленновского района»;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Управление культуры, молодежной политики, спорта и туризма администрации Промышленновского муниципального</w:t>
            </w:r>
            <w:r w:rsidR="00844564" w:rsidRPr="00EF10ED">
              <w:rPr>
                <w:b/>
              </w:rPr>
              <w:t xml:space="preserve"> </w:t>
            </w:r>
            <w:r w:rsidRPr="00EF10ED">
              <w:rPr>
                <w:b/>
              </w:rPr>
              <w:t>района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</w:p>
        </w:tc>
      </w:tr>
      <w:tr w:rsidR="005A3CA9" w:rsidRPr="00844564" w:rsidTr="00EF10ED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Цели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 xml:space="preserve"> Основная цель Программы – дальнейшее развитие и совершенствование социальной сферы Промышленновском районе</w:t>
            </w:r>
          </w:p>
        </w:tc>
      </w:tr>
      <w:tr w:rsidR="005A3CA9" w:rsidRPr="00844564" w:rsidTr="00EF10ED">
        <w:trPr>
          <w:trHeight w:val="70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Задачи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- выявление творчески и эффективно работающих коллективов и работников учреждений образования, культуры и здравоохранения Промышленновского района (далее – учреждения);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-</w:t>
            </w:r>
            <w:r w:rsidRPr="00EF10ED">
              <w:rPr>
                <w:b/>
              </w:rPr>
              <w:tab/>
              <w:t xml:space="preserve">распространение успешного опыта </w:t>
            </w:r>
            <w:r w:rsidRPr="00EF10ED">
              <w:rPr>
                <w:b/>
              </w:rPr>
              <w:lastRenderedPageBreak/>
              <w:t>работы коллективов и работников;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- публичное признание вклада учреждений и работников в развитие района;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-</w:t>
            </w:r>
            <w:r w:rsidRPr="00EF10ED">
              <w:rPr>
                <w:b/>
              </w:rPr>
              <w:tab/>
              <w:t>привлечение внимания к учреждениям социальной сферы</w:t>
            </w:r>
            <w:r w:rsidR="00844564" w:rsidRPr="00EF10ED">
              <w:rPr>
                <w:b/>
              </w:rPr>
              <w:t xml:space="preserve"> </w:t>
            </w:r>
            <w:r w:rsidRPr="00EF10ED">
              <w:rPr>
                <w:b/>
              </w:rPr>
              <w:t>общественности, родителей, представителей бизнес-сообщества.</w:t>
            </w:r>
          </w:p>
        </w:tc>
      </w:tr>
      <w:tr w:rsidR="005A3CA9" w:rsidRPr="00844564" w:rsidTr="00EF10ED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lastRenderedPageBreak/>
              <w:t>Сроки реализации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2012 – 2015 годы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</w:p>
        </w:tc>
      </w:tr>
      <w:tr w:rsidR="005A3CA9" w:rsidRPr="00844564" w:rsidTr="00EF10ED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Основные мероприятия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 xml:space="preserve">1.Организация взаимодействия государственных органов власти, органов местного самоуправления Промышленновского 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района, общественных и религиозных объединений, родительской общественности бизнес сообщества в деле совершенствования социальной сферы района.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2. Организационно-методическое обеспечение деятельности по выявлению лучших образцов в социальной сфере.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3.Организационно-пропагандистская деятельность по проблемам образования, культуры и здравоохранения повышения его качества.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4.Мониторинг, обобщение опыта и обеспечение гласности результатов конкурсного отбора лучших учреждений</w:t>
            </w:r>
            <w:r w:rsidR="00844564" w:rsidRPr="00EF10ED">
              <w:rPr>
                <w:b/>
              </w:rPr>
              <w:t xml:space="preserve"> </w:t>
            </w:r>
            <w:r w:rsidRPr="00EF10ED">
              <w:rPr>
                <w:b/>
              </w:rPr>
              <w:t>и работников социальной сферы района.</w:t>
            </w:r>
          </w:p>
        </w:tc>
      </w:tr>
      <w:tr w:rsidR="005A3CA9" w:rsidRPr="00844564" w:rsidTr="00EF10ED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Основные исполнители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 xml:space="preserve">Управление образования администрации Промышленновского муниципального района, 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Муниципальное бюджетное учреждение здравоохранения «Центральная районная больница Промышленновского района»;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Управление культуры, молодежной политики, спорта и туризма администрации Промышленновского муниципального</w:t>
            </w:r>
            <w:r w:rsidR="00844564" w:rsidRPr="00EF10ED">
              <w:rPr>
                <w:b/>
              </w:rPr>
              <w:t xml:space="preserve"> </w:t>
            </w:r>
            <w:r w:rsidRPr="00EF10ED">
              <w:rPr>
                <w:b/>
              </w:rPr>
              <w:t>района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</w:p>
        </w:tc>
      </w:tr>
      <w:tr w:rsidR="005A3CA9" w:rsidRPr="00844564" w:rsidTr="00EF10ED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Объемы и источники финансирования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Средства районного бюджета Промышленновского муниципального района, иные источники, не запрещенные законодательством (организации, спонсорская поддержка).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 xml:space="preserve">Всего по Программе: 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lastRenderedPageBreak/>
              <w:t>2012 – 2015 годы –</w:t>
            </w:r>
            <w:r w:rsidR="00844564" w:rsidRPr="00EF10ED">
              <w:rPr>
                <w:b/>
              </w:rPr>
              <w:t xml:space="preserve"> </w:t>
            </w:r>
            <w:r w:rsidRPr="00EF10ED">
              <w:rPr>
                <w:b/>
              </w:rPr>
              <w:t>3 602 100рублей.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F10ED">
                <w:rPr>
                  <w:b/>
                </w:rPr>
                <w:t>2012 г</w:t>
              </w:r>
            </w:smartTag>
            <w:r w:rsidRPr="00EF10ED">
              <w:rPr>
                <w:b/>
              </w:rPr>
              <w:t>. – 722,1руб.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F10ED">
                <w:rPr>
                  <w:b/>
                </w:rPr>
                <w:t>2013 г</w:t>
              </w:r>
            </w:smartTag>
            <w:r w:rsidRPr="00EF10ED">
              <w:rPr>
                <w:b/>
              </w:rPr>
              <w:t>. – 960 тыс.руб.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F10ED">
                <w:rPr>
                  <w:b/>
                </w:rPr>
                <w:t>2014 г</w:t>
              </w:r>
            </w:smartTag>
            <w:r w:rsidRPr="00EF10ED">
              <w:rPr>
                <w:b/>
              </w:rPr>
              <w:t>. - 960 тыс.руб.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2015г. – 960тыс.руб.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</w:p>
        </w:tc>
      </w:tr>
      <w:tr w:rsidR="005A3CA9" w:rsidRPr="00844564" w:rsidTr="00EF10ED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lastRenderedPageBreak/>
              <w:t>Ожидаемые результаты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В результате реализации: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Мероприятий</w:t>
            </w:r>
            <w:r w:rsidR="00844564" w:rsidRPr="00EF10ED">
              <w:rPr>
                <w:b/>
              </w:rPr>
              <w:t xml:space="preserve"> </w:t>
            </w:r>
            <w:r w:rsidRPr="00EF10ED">
              <w:rPr>
                <w:b/>
              </w:rPr>
              <w:t>«Грантовая поддержка образовательных учреждений и педагогов</w:t>
            </w:r>
            <w:r w:rsidR="00844564" w:rsidRPr="00EF10ED">
              <w:rPr>
                <w:b/>
              </w:rPr>
              <w:t xml:space="preserve"> </w:t>
            </w:r>
            <w:r w:rsidRPr="00EF10ED">
              <w:rPr>
                <w:b/>
              </w:rPr>
              <w:t>Промышленновского района на 2012 -2015 годы» ожидается: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1.Повышение качества образования</w:t>
            </w:r>
            <w:r w:rsidR="00844564" w:rsidRPr="00EF10ED">
              <w:rPr>
                <w:b/>
              </w:rPr>
              <w:t xml:space="preserve"> </w:t>
            </w:r>
            <w:r w:rsidRPr="00EF10ED">
              <w:rPr>
                <w:b/>
              </w:rPr>
              <w:t>по сравнению с 2011 годом – на 20%;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2.Сдача ЕГЭ выпускниками ОУ – 98%;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Мероприятий</w:t>
            </w:r>
            <w:r w:rsidR="00844564" w:rsidRPr="00EF10ED">
              <w:rPr>
                <w:b/>
              </w:rPr>
              <w:t xml:space="preserve"> </w:t>
            </w:r>
            <w:r w:rsidRPr="00EF10ED">
              <w:rPr>
                <w:b/>
              </w:rPr>
              <w:t>«Грантовая поддержка медицинских учреждений и работников Промышленновского района на 2012 -2015 годы»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Обеспечение МБУЗ «ЦРБ Промышленновского района» медицинскими кадрами до 95% по сравнению с 2011 годом;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Улучшение показателей здоровья населения на 20% по сравнению с 2011 годом.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Мероприятий «Грантовая поддержка работников культуры Промышленновского муниципального района» на 2012-2015гг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1. Повышение качества и результативности</w:t>
            </w:r>
            <w:r w:rsidR="00844564" w:rsidRPr="00EF10ED">
              <w:rPr>
                <w:b/>
              </w:rPr>
              <w:t xml:space="preserve"> </w:t>
            </w:r>
            <w:r w:rsidRPr="00EF10ED">
              <w:rPr>
                <w:b/>
              </w:rPr>
              <w:t>услуг культуры;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2. Увеличение позитивного</w:t>
            </w:r>
            <w:r w:rsidR="00844564" w:rsidRPr="00EF10ED">
              <w:rPr>
                <w:b/>
              </w:rPr>
              <w:t xml:space="preserve"> </w:t>
            </w:r>
            <w:r w:rsidRPr="00EF10ED">
              <w:rPr>
                <w:b/>
              </w:rPr>
              <w:t>социального</w:t>
            </w:r>
            <w:r w:rsidR="00844564" w:rsidRPr="00EF10ED">
              <w:rPr>
                <w:b/>
              </w:rPr>
              <w:t xml:space="preserve"> </w:t>
            </w:r>
            <w:r w:rsidRPr="00EF10ED">
              <w:rPr>
                <w:b/>
              </w:rPr>
              <w:t>эффекта</w:t>
            </w:r>
            <w:r w:rsidR="00844564" w:rsidRPr="00EF10ED">
              <w:rPr>
                <w:b/>
              </w:rPr>
              <w:t xml:space="preserve"> </w:t>
            </w:r>
            <w:r w:rsidRPr="00EF10ED">
              <w:rPr>
                <w:b/>
              </w:rPr>
              <w:t>в сфере культурной жизни района.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 xml:space="preserve"> </w:t>
            </w:r>
          </w:p>
        </w:tc>
      </w:tr>
      <w:tr w:rsidR="005A3CA9" w:rsidRPr="00844564" w:rsidTr="00EF10ED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Организация контроля за выполнением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Контроль за выполнением Программы осуществляют: заказчик и разработчик Программы, органы местного самоуправления Промышленновского района.</w:t>
            </w:r>
          </w:p>
        </w:tc>
      </w:tr>
    </w:tbl>
    <w:p w:rsidR="005A3CA9" w:rsidRPr="00844564" w:rsidRDefault="005A3CA9" w:rsidP="00844564">
      <w:pPr>
        <w:ind w:left="567" w:firstLine="0"/>
      </w:pPr>
    </w:p>
    <w:p w:rsidR="005A3CA9" w:rsidRPr="00844564" w:rsidRDefault="005A3CA9" w:rsidP="00844564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844564">
        <w:rPr>
          <w:rFonts w:cs="Arial"/>
          <w:b/>
          <w:bCs/>
          <w:iCs/>
          <w:sz w:val="30"/>
          <w:szCs w:val="28"/>
        </w:rPr>
        <w:t>Характеристика проблемы</w:t>
      </w:r>
    </w:p>
    <w:p w:rsidR="005A3CA9" w:rsidRPr="00844564" w:rsidRDefault="005A3CA9" w:rsidP="00844564">
      <w:pPr>
        <w:ind w:left="567" w:firstLine="0"/>
      </w:pPr>
    </w:p>
    <w:p w:rsidR="00844564" w:rsidRDefault="005A3CA9" w:rsidP="00844564">
      <w:pPr>
        <w:ind w:left="567" w:firstLine="0"/>
      </w:pPr>
      <w:r w:rsidRPr="00844564">
        <w:t xml:space="preserve">Образование </w:t>
      </w:r>
    </w:p>
    <w:p w:rsidR="00844564" w:rsidRDefault="005A3CA9" w:rsidP="00844564">
      <w:pPr>
        <w:ind w:left="567" w:firstLine="0"/>
      </w:pPr>
      <w:r w:rsidRPr="00844564">
        <w:lastRenderedPageBreak/>
        <w:t>Одним</w:t>
      </w:r>
      <w:r w:rsidR="00844564">
        <w:t xml:space="preserve"> </w:t>
      </w:r>
      <w:r w:rsidRPr="00844564">
        <w:t>из эффективных направлений развития системы образования стала реализация приоритетного национального проекта «Образование».</w:t>
      </w:r>
    </w:p>
    <w:p w:rsidR="005A3CA9" w:rsidRPr="00844564" w:rsidRDefault="005A3CA9" w:rsidP="00844564">
      <w:pPr>
        <w:ind w:left="567" w:firstLine="0"/>
      </w:pPr>
      <w:r w:rsidRPr="00844564">
        <w:t>Главной целью проекта является достижение положительных системных эффектов, касающихся образования в целом, за счет оказания на него стимулирующего воздействия, выражающегося в форме государственной материальной поддержки лидеров образования.</w:t>
      </w:r>
    </w:p>
    <w:p w:rsidR="005A3CA9" w:rsidRPr="00844564" w:rsidRDefault="005A3CA9" w:rsidP="00844564">
      <w:pPr>
        <w:ind w:left="567" w:firstLine="0"/>
      </w:pPr>
      <w:r w:rsidRPr="00844564">
        <w:t xml:space="preserve">За годы реализации проекта «Образование» 12 педагогов района стали победителями федерального конкурса «Лучший учитель», 5- регионального этапа конкурса. Общая сумма грантов составила 1 млн.450 тыс.рублей. </w:t>
      </w:r>
    </w:p>
    <w:p w:rsidR="005A3CA9" w:rsidRPr="00844564" w:rsidRDefault="005A3CA9" w:rsidP="00844564">
      <w:pPr>
        <w:ind w:left="567" w:firstLine="0"/>
      </w:pPr>
      <w:r w:rsidRPr="00844564">
        <w:t>Победителем</w:t>
      </w:r>
      <w:r w:rsidR="00844564">
        <w:t xml:space="preserve"> </w:t>
      </w:r>
      <w:r w:rsidRPr="00844564">
        <w:t>федерального конкурса лучших образовательных учреждений стала Заринская школа, выиграв грант в размере 1млн.рублей. Школа №56 победила в конкурсе лучших образовательных учреждений Кемеровской области, став обладателем гранта – 1млн.рублей. Три школы район стали победителями муниципального конкурса, выиграв гранты по 100 тыс.рублей.</w:t>
      </w:r>
    </w:p>
    <w:p w:rsidR="005A3CA9" w:rsidRPr="00844564" w:rsidRDefault="005A3CA9" w:rsidP="00844564">
      <w:pPr>
        <w:ind w:left="567" w:firstLine="0"/>
      </w:pPr>
      <w:r w:rsidRPr="00844564">
        <w:t>Таким образом, общая грантовая поддержка лидеров образования за время реализации национального проекта в сфере образования составила более 3 млн рублей.</w:t>
      </w:r>
    </w:p>
    <w:p w:rsidR="005A3CA9" w:rsidRPr="00844564" w:rsidRDefault="005A3CA9" w:rsidP="00844564">
      <w:pPr>
        <w:ind w:left="567" w:firstLine="0"/>
      </w:pPr>
      <w:r w:rsidRPr="00844564">
        <w:t>Грантовая поддержка образовательных учреждений и педагогических работников существенно увеличивает потенциал развития муниципальной системы образования, которая выражается в:</w:t>
      </w:r>
    </w:p>
    <w:p w:rsidR="005A3CA9" w:rsidRPr="00844564" w:rsidRDefault="005A3CA9" w:rsidP="00844564">
      <w:pPr>
        <w:ind w:left="567" w:firstLine="0"/>
      </w:pPr>
      <w:r w:rsidRPr="00844564">
        <w:t>Повышении заинтересованности работников образования в достижении высоких результатов;</w:t>
      </w:r>
    </w:p>
    <w:p w:rsidR="005A3CA9" w:rsidRPr="00844564" w:rsidRDefault="005A3CA9" w:rsidP="00844564">
      <w:pPr>
        <w:ind w:left="567" w:firstLine="0"/>
      </w:pPr>
      <w:r w:rsidRPr="00844564">
        <w:t>Повышении профессионального мастерства педагогов;</w:t>
      </w:r>
    </w:p>
    <w:p w:rsidR="005A3CA9" w:rsidRPr="00844564" w:rsidRDefault="005A3CA9" w:rsidP="00844564">
      <w:pPr>
        <w:ind w:left="567" w:firstLine="0"/>
      </w:pPr>
      <w:r w:rsidRPr="00844564">
        <w:t>Обновлении технологий обучения и воспитания;</w:t>
      </w:r>
    </w:p>
    <w:p w:rsidR="005A3CA9" w:rsidRPr="00844564" w:rsidRDefault="005A3CA9" w:rsidP="00844564">
      <w:pPr>
        <w:ind w:left="567" w:firstLine="0"/>
      </w:pPr>
      <w:r w:rsidRPr="00844564">
        <w:t>Модернизации материально – технической базы образовательных учреждений.</w:t>
      </w:r>
    </w:p>
    <w:p w:rsidR="005A3CA9" w:rsidRPr="00844564" w:rsidRDefault="005A3CA9" w:rsidP="00844564">
      <w:pPr>
        <w:ind w:left="567" w:firstLine="0"/>
      </w:pPr>
      <w:r w:rsidRPr="00844564">
        <w:t>Таким образом, грантовая поддержка существенно влияет на образовательную систему.</w:t>
      </w:r>
    </w:p>
    <w:p w:rsidR="005A3CA9" w:rsidRPr="00844564" w:rsidRDefault="005A3CA9" w:rsidP="00844564">
      <w:pPr>
        <w:ind w:left="567" w:firstLine="0"/>
      </w:pPr>
      <w:r w:rsidRPr="00844564">
        <w:t>Несмотря на достигнутые в предыдущие годы позитивные результаты, в системе образования Промышленновского района существует ряд проблем и рисков, к которым относятся:</w:t>
      </w:r>
    </w:p>
    <w:p w:rsidR="005A3CA9" w:rsidRPr="00844564" w:rsidRDefault="005A3CA9" w:rsidP="00844564">
      <w:pPr>
        <w:ind w:left="567" w:firstLine="0"/>
      </w:pPr>
      <w:r w:rsidRPr="00844564">
        <w:t>несоответствие качества образования современным требованиям;</w:t>
      </w:r>
    </w:p>
    <w:p w:rsidR="005A3CA9" w:rsidRPr="00844564" w:rsidRDefault="005A3CA9" w:rsidP="00844564">
      <w:pPr>
        <w:ind w:left="567" w:firstLine="0"/>
      </w:pPr>
      <w:r w:rsidRPr="00844564">
        <w:t xml:space="preserve">несоответствие ресурсного обеспечения образовательных учреждений (современным учебно-лабораторным, учебно-наглядным оборудованием, компьютерной техникой, учебниками и учебными пособиями) современным требованиям, </w:t>
      </w:r>
    </w:p>
    <w:p w:rsidR="005A3CA9" w:rsidRPr="00844564" w:rsidRDefault="005A3CA9" w:rsidP="00844564">
      <w:pPr>
        <w:ind w:left="567" w:firstLine="0"/>
      </w:pPr>
      <w:r w:rsidRPr="00844564">
        <w:t>несоответствие между реальной обеспеченностью образовательных учреждений системами безопасности (система видеонаблюдения, оповещения людей о пожаре, громкоговорящей связи) и современными нормативными требованиями пожарной и антитеррористической безопасности;</w:t>
      </w:r>
    </w:p>
    <w:p w:rsidR="005A3CA9" w:rsidRPr="00844564" w:rsidRDefault="005A3CA9" w:rsidP="00844564">
      <w:pPr>
        <w:ind w:left="567" w:firstLine="0"/>
      </w:pPr>
      <w:r w:rsidRPr="00844564">
        <w:t>недостаточные условия для реализации профессиональной активности работников образовательных учреждений.</w:t>
      </w:r>
    </w:p>
    <w:p w:rsidR="005A3CA9" w:rsidRPr="00844564" w:rsidRDefault="005A3CA9" w:rsidP="00844564">
      <w:pPr>
        <w:ind w:left="567" w:firstLine="0"/>
      </w:pPr>
      <w:r w:rsidRPr="00844564">
        <w:t>Для решения существующих проблем и последовательного развития системы образования в Промышленновском районе разработаны мероприятия по грантовой поддержке образовательных учреждений и педагогов</w:t>
      </w:r>
      <w:r w:rsidR="00844564">
        <w:t xml:space="preserve"> </w:t>
      </w:r>
      <w:r w:rsidRPr="00844564">
        <w:t xml:space="preserve">Промышленновского района на 2011 -2015 годы, которые представляют возможность совершенствования системы образования Промышленновского района посредством выявления и стимулирования лучших образовательных учреждений. </w:t>
      </w:r>
    </w:p>
    <w:p w:rsidR="005A3CA9" w:rsidRPr="00844564" w:rsidRDefault="005A3CA9" w:rsidP="00844564">
      <w:pPr>
        <w:ind w:left="567" w:firstLine="0"/>
      </w:pPr>
      <w:r w:rsidRPr="00844564">
        <w:t>Культура</w:t>
      </w:r>
    </w:p>
    <w:p w:rsidR="005A3CA9" w:rsidRPr="00844564" w:rsidRDefault="005A3CA9" w:rsidP="00844564">
      <w:pPr>
        <w:ind w:left="567" w:firstLine="0"/>
      </w:pPr>
      <w:r w:rsidRPr="00844564">
        <w:t>Реализация приоритетного регионального национального проекта «Культура» предоставляет учреждениям культуры дополнительные возможности для</w:t>
      </w:r>
      <w:r w:rsidR="00844564">
        <w:t xml:space="preserve"> </w:t>
      </w:r>
      <w:r w:rsidRPr="00844564">
        <w:t>дальнейшей их модернизации,</w:t>
      </w:r>
      <w:r w:rsidR="00844564">
        <w:t xml:space="preserve"> </w:t>
      </w:r>
      <w:r w:rsidRPr="00844564">
        <w:t>развития творческого потенциала, являющихся</w:t>
      </w:r>
      <w:r w:rsidR="00844564">
        <w:t xml:space="preserve"> </w:t>
      </w:r>
      <w:r w:rsidRPr="00844564">
        <w:lastRenderedPageBreak/>
        <w:t>главными факторами в</w:t>
      </w:r>
      <w:r w:rsidR="00844564">
        <w:t xml:space="preserve"> </w:t>
      </w:r>
      <w:r w:rsidRPr="00844564">
        <w:t>повышении качества предоставляемых культурных услуг населению и расширению их спектра.</w:t>
      </w:r>
    </w:p>
    <w:p w:rsidR="005A3CA9" w:rsidRPr="00844564" w:rsidRDefault="005A3CA9" w:rsidP="00844564">
      <w:pPr>
        <w:ind w:left="567" w:firstLine="0"/>
      </w:pPr>
      <w:r w:rsidRPr="00844564">
        <w:t>Одним их основных направлений проекта является грантовая поддержка учреждений, лучших творческих коллективов, одаренных детей,</w:t>
      </w:r>
      <w:r w:rsidR="00844564">
        <w:t xml:space="preserve"> </w:t>
      </w:r>
      <w:r w:rsidRPr="00844564">
        <w:t>специалистов культуры, что в свою очередь</w:t>
      </w:r>
      <w:r w:rsidR="00844564">
        <w:t xml:space="preserve"> </w:t>
      </w:r>
      <w:r w:rsidRPr="00844564">
        <w:t>в целом существенно влияет на развитие сферы культуры в муниципальном районе.</w:t>
      </w:r>
    </w:p>
    <w:p w:rsidR="005A3CA9" w:rsidRPr="00844564" w:rsidRDefault="00844564" w:rsidP="00844564">
      <w:pPr>
        <w:ind w:left="567" w:firstLine="0"/>
      </w:pPr>
      <w:r>
        <w:t xml:space="preserve"> </w:t>
      </w:r>
      <w:r w:rsidR="005A3CA9" w:rsidRPr="00844564">
        <w:t>Благодаря грантовой поддержке улучшили</w:t>
      </w:r>
      <w:r>
        <w:t xml:space="preserve"> </w:t>
      </w:r>
      <w:r w:rsidR="005A3CA9" w:rsidRPr="00844564">
        <w:t>материально- техническую базу:</w:t>
      </w:r>
    </w:p>
    <w:p w:rsidR="005A3CA9" w:rsidRPr="00844564" w:rsidRDefault="005A3CA9" w:rsidP="00844564">
      <w:pPr>
        <w:ind w:left="567" w:firstLine="0"/>
      </w:pPr>
      <w:r w:rsidRPr="00844564">
        <w:t>районный историко- краеведческий музей (грант за 1 место в областном конкурсе составил 100тыс. руб) компьютеризировал учреждение;</w:t>
      </w:r>
    </w:p>
    <w:p w:rsidR="005A3CA9" w:rsidRPr="00844564" w:rsidRDefault="005A3CA9" w:rsidP="00844564">
      <w:pPr>
        <w:ind w:left="567" w:firstLine="0"/>
      </w:pPr>
      <w:r w:rsidRPr="00844564">
        <w:t>районный</w:t>
      </w:r>
      <w:r w:rsidR="00844564">
        <w:t xml:space="preserve"> </w:t>
      </w:r>
      <w:r w:rsidRPr="00844564">
        <w:t>Дворец культуры (грант за 3 место в областном конкурсе составил 150 тыс. руб) приобрел</w:t>
      </w:r>
      <w:r w:rsidR="00844564">
        <w:t xml:space="preserve"> </w:t>
      </w:r>
      <w:r w:rsidRPr="00844564">
        <w:t>комплект дискотечной аппаратуры;</w:t>
      </w:r>
    </w:p>
    <w:p w:rsidR="005A3CA9" w:rsidRPr="00844564" w:rsidRDefault="005A3CA9" w:rsidP="00844564">
      <w:pPr>
        <w:ind w:left="567" w:firstLine="0"/>
      </w:pPr>
      <w:r w:rsidRPr="00844564">
        <w:t>самодеятельный «народный» коллектив оркестр духовых инструментов (грант за 1 место в областном конкурсе составил 200тыс. руб)</w:t>
      </w:r>
      <w:r w:rsidR="00844564">
        <w:t xml:space="preserve"> </w:t>
      </w:r>
      <w:r w:rsidRPr="00844564">
        <w:t>приобрел</w:t>
      </w:r>
      <w:r w:rsidR="00844564">
        <w:t xml:space="preserve"> </w:t>
      </w:r>
      <w:r w:rsidRPr="00844564">
        <w:t>духовые инструменты.</w:t>
      </w:r>
    </w:p>
    <w:p w:rsidR="005A3CA9" w:rsidRPr="00844564" w:rsidRDefault="005A3CA9" w:rsidP="00844564">
      <w:pPr>
        <w:ind w:left="567" w:firstLine="0"/>
      </w:pPr>
      <w:r w:rsidRPr="00844564">
        <w:t>В</w:t>
      </w:r>
      <w:r w:rsidR="00844564">
        <w:t xml:space="preserve"> </w:t>
      </w:r>
      <w:r w:rsidRPr="00844564">
        <w:t>рамках реализации проекта « Культура» грантовая поддержка получила развитие и в муниципальном районе. Ежегодного</w:t>
      </w:r>
      <w:r w:rsidR="00844564">
        <w:t xml:space="preserve"> </w:t>
      </w:r>
      <w:r w:rsidRPr="00844564">
        <w:t>на эти цели направляется свыше 200 тыс. руб. Грантами</w:t>
      </w:r>
      <w:r w:rsidR="00844564">
        <w:t xml:space="preserve"> </w:t>
      </w:r>
      <w:r w:rsidRPr="00844564">
        <w:t>Главы района отмечаются лучшие работники культуры,</w:t>
      </w:r>
      <w:r w:rsidR="00844564">
        <w:t xml:space="preserve"> </w:t>
      </w:r>
      <w:r w:rsidRPr="00844564">
        <w:t xml:space="preserve">учреждения досугового типа, библиотеки, одаренные дети. </w:t>
      </w:r>
    </w:p>
    <w:p w:rsidR="005A3CA9" w:rsidRPr="00844564" w:rsidRDefault="005A3CA9" w:rsidP="00844564">
      <w:pPr>
        <w:ind w:left="567" w:firstLine="0"/>
      </w:pPr>
      <w:r w:rsidRPr="00844564">
        <w:t>Как показала практика,</w:t>
      </w:r>
      <w:r w:rsidR="00844564">
        <w:t xml:space="preserve"> </w:t>
      </w:r>
      <w:r w:rsidRPr="00844564">
        <w:t>грантовая поддержка способствует</w:t>
      </w:r>
      <w:r w:rsidR="00844564">
        <w:t xml:space="preserve"> </w:t>
      </w:r>
      <w:r w:rsidRPr="00844564">
        <w:t>развитию мотивации у руководителей учреждений культуры, специалистов к повышению их профессионального мастерства, позволяет повышать</w:t>
      </w:r>
      <w:r w:rsidR="00844564">
        <w:t xml:space="preserve"> </w:t>
      </w:r>
      <w:r w:rsidRPr="00844564">
        <w:t>уровень</w:t>
      </w:r>
      <w:r w:rsidR="00844564">
        <w:t xml:space="preserve"> </w:t>
      </w:r>
      <w:r w:rsidRPr="00844564">
        <w:t>научно –методического сопровождения, модернизировать материально- техническую базу, поощрять одаренных детей.</w:t>
      </w:r>
    </w:p>
    <w:p w:rsidR="005A3CA9" w:rsidRPr="00844564" w:rsidRDefault="005A3CA9" w:rsidP="00844564">
      <w:pPr>
        <w:ind w:left="567" w:firstLine="0"/>
      </w:pPr>
      <w:r w:rsidRPr="00844564">
        <w:t>Вышеуказанное способствует сохранению количественного и качественного состава детских и взрослых творческих коллективов, повышению их исполнительского мастерства.</w:t>
      </w:r>
    </w:p>
    <w:p w:rsidR="005A3CA9" w:rsidRPr="00844564" w:rsidRDefault="005A3CA9" w:rsidP="00844564">
      <w:pPr>
        <w:ind w:left="567" w:firstLine="0"/>
      </w:pPr>
      <w:r w:rsidRPr="00844564">
        <w:t>Несмотря на позитивную динамику в сфере культуры, которая выражается в неоднократных победах ее работников</w:t>
      </w:r>
      <w:r w:rsidR="00844564">
        <w:t xml:space="preserve"> </w:t>
      </w:r>
      <w:r w:rsidRPr="00844564">
        <w:t>на конкурсах различного уровня, развитие сети</w:t>
      </w:r>
      <w:r w:rsidR="00844564">
        <w:t xml:space="preserve"> </w:t>
      </w:r>
      <w:r w:rsidRPr="00844564">
        <w:t>учреждений культуры, охвате населения услугами учреждений культуры, сохраняется ряд проблем. Это недостаточное стимулирование повышения профессионального уровня и творческого мастерства работников культуры, поддержки инновационного подхода к деятельности; выявление и поощрение лучших</w:t>
      </w:r>
      <w:r w:rsidR="00844564">
        <w:t xml:space="preserve"> </w:t>
      </w:r>
      <w:r w:rsidRPr="00844564">
        <w:t>работников культуры, повышение их конкурентоспособности; развитие и улучшение условий для формирования и удовлетворения культурных запросов и духовных потребностей населения района.</w:t>
      </w:r>
    </w:p>
    <w:p w:rsidR="005A3CA9" w:rsidRPr="00844564" w:rsidRDefault="005A3CA9" w:rsidP="00844564">
      <w:pPr>
        <w:ind w:left="567" w:firstLine="0"/>
      </w:pPr>
      <w:r w:rsidRPr="00844564">
        <w:t>На решение этих проблем направлены мероприятия по грантовой поддержке работников культуры Промышленновского муниципального района на 2011-2015гг.</w:t>
      </w:r>
    </w:p>
    <w:p w:rsidR="005A3CA9" w:rsidRPr="00844564" w:rsidRDefault="005A3CA9" w:rsidP="00844564">
      <w:pPr>
        <w:ind w:left="567" w:firstLine="0"/>
      </w:pPr>
      <w:r w:rsidRPr="00844564">
        <w:t>Здравоохранение</w:t>
      </w:r>
    </w:p>
    <w:p w:rsidR="005A3CA9" w:rsidRPr="00844564" w:rsidRDefault="005A3CA9" w:rsidP="00844564">
      <w:pPr>
        <w:ind w:left="567" w:firstLine="0"/>
      </w:pPr>
      <w:r w:rsidRPr="00844564">
        <w:t>В приоритетном национальном проекте «Здоровье» обозначены главные цель функционирования системы образования. Этот рост качества жизни,укрепления здоровья, увеличение продолжительности жизни людей. Для реализации целей существенно увеличилось материально-техническое обеспечение учреждений здравоохранения. Однако материальное стимулирование лучших образцов медицинской деятельности – врачей, медицинских сестер</w:t>
      </w:r>
      <w:r w:rsidR="00844564">
        <w:t xml:space="preserve"> </w:t>
      </w:r>
      <w:r w:rsidRPr="00844564">
        <w:t>учреждений остается нерешенным.</w:t>
      </w:r>
    </w:p>
    <w:p w:rsidR="005A3CA9" w:rsidRPr="00844564" w:rsidRDefault="005A3CA9" w:rsidP="00844564">
      <w:pPr>
        <w:ind w:left="567" w:firstLine="0"/>
      </w:pPr>
      <w:r w:rsidRPr="00844564">
        <w:t xml:space="preserve">В МБУЗ «ЦРБ Промышленновского района» существует традиция проведения конкурсов для среднего звена медицинских работников. Так, за последние три года были проведены конкурсы на темы: «Лучший фельдшер ФАПа», «Профессия добрых сердец», «Самая обаятельная и привлекательная», «Лучший фельдшер ССМП», где победители были поощрены денежными </w:t>
      </w:r>
      <w:r w:rsidRPr="00844564">
        <w:lastRenderedPageBreak/>
        <w:t>премиями за счет средств администрации Промышленновского района и МБУЗ «ЦРБ Промышленновского района». Такую практику необходимо внедрять для подъема престижа медицинской профессии.</w:t>
      </w:r>
    </w:p>
    <w:p w:rsidR="005A3CA9" w:rsidRPr="00844564" w:rsidRDefault="005A3CA9" w:rsidP="00844564">
      <w:pPr>
        <w:ind w:left="567" w:firstLine="0"/>
      </w:pPr>
      <w:r w:rsidRPr="00844564">
        <w:t>Для решения существующих кадровых проблем, а также стимулирования работников здравоохранения</w:t>
      </w:r>
      <w:r w:rsidR="00844564">
        <w:t xml:space="preserve"> </w:t>
      </w:r>
      <w:r w:rsidRPr="00844564">
        <w:t>разработаны мероприятия по грантовой поддержке медицинских учреждений и работников Промышленновского района на 2012 -2015 годы.</w:t>
      </w:r>
    </w:p>
    <w:p w:rsidR="005A3CA9" w:rsidRPr="00844564" w:rsidRDefault="005A3CA9" w:rsidP="00844564">
      <w:pPr>
        <w:ind w:left="567" w:firstLine="0"/>
      </w:pPr>
    </w:p>
    <w:p w:rsidR="005A3CA9" w:rsidRPr="00585213" w:rsidRDefault="005A3CA9" w:rsidP="0058521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5213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5A3CA9" w:rsidRPr="00585213" w:rsidRDefault="005A3CA9" w:rsidP="0058521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5213">
        <w:rPr>
          <w:rFonts w:cs="Arial"/>
          <w:b/>
          <w:bCs/>
          <w:kern w:val="28"/>
          <w:sz w:val="32"/>
          <w:szCs w:val="32"/>
        </w:rPr>
        <w:t>к долгосрочной целевой программе</w:t>
      </w:r>
    </w:p>
    <w:p w:rsidR="005A3CA9" w:rsidRPr="00585213" w:rsidRDefault="005A3CA9" w:rsidP="0058521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5213">
        <w:rPr>
          <w:rFonts w:cs="Arial"/>
          <w:b/>
          <w:bCs/>
          <w:kern w:val="28"/>
          <w:sz w:val="32"/>
          <w:szCs w:val="32"/>
        </w:rPr>
        <w:t>«Грантовая поддержка учреждений</w:t>
      </w:r>
    </w:p>
    <w:p w:rsidR="005A3CA9" w:rsidRPr="00585213" w:rsidRDefault="005A3CA9" w:rsidP="0058521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5213">
        <w:rPr>
          <w:rFonts w:cs="Arial"/>
          <w:b/>
          <w:bCs/>
          <w:kern w:val="28"/>
          <w:sz w:val="32"/>
          <w:szCs w:val="32"/>
        </w:rPr>
        <w:t>социальной сферы</w:t>
      </w:r>
    </w:p>
    <w:p w:rsidR="005A3CA9" w:rsidRPr="00585213" w:rsidRDefault="005A3CA9" w:rsidP="0058521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5213">
        <w:rPr>
          <w:rFonts w:cs="Arial"/>
          <w:b/>
          <w:bCs/>
          <w:kern w:val="28"/>
          <w:sz w:val="32"/>
          <w:szCs w:val="32"/>
        </w:rPr>
        <w:t>Промышленновского района на 2012 -2015 годы»</w:t>
      </w:r>
    </w:p>
    <w:p w:rsidR="005A3CA9" w:rsidRPr="00844564" w:rsidRDefault="005A3CA9" w:rsidP="00844564">
      <w:pPr>
        <w:ind w:left="567" w:firstLine="0"/>
      </w:pPr>
    </w:p>
    <w:p w:rsidR="005A3CA9" w:rsidRPr="00844564" w:rsidRDefault="005A3CA9" w:rsidP="00585213">
      <w:pPr>
        <w:ind w:left="567" w:firstLine="0"/>
        <w:jc w:val="center"/>
      </w:pPr>
      <w:r w:rsidRPr="00585213">
        <w:rPr>
          <w:rFonts w:cs="Arial"/>
          <w:b/>
          <w:bCs/>
          <w:iCs/>
          <w:sz w:val="30"/>
          <w:szCs w:val="28"/>
        </w:rPr>
        <w:t>Финансирование программы</w:t>
      </w:r>
    </w:p>
    <w:tbl>
      <w:tblPr>
        <w:tblW w:w="4658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2847"/>
        <w:gridCol w:w="1467"/>
        <w:gridCol w:w="1167"/>
        <w:gridCol w:w="1425"/>
      </w:tblGrid>
      <w:tr w:rsidR="005A3CA9" w:rsidRPr="00844564" w:rsidTr="00EF10ED">
        <w:tc>
          <w:tcPr>
            <w:tcW w:w="2273" w:type="dxa"/>
          </w:tcPr>
          <w:p w:rsidR="005A3CA9" w:rsidRPr="00844564" w:rsidRDefault="005A3CA9" w:rsidP="00585213">
            <w:pPr>
              <w:pStyle w:val="Table0"/>
            </w:pPr>
            <w:r w:rsidRPr="00844564">
              <w:t>Финансирование программы</w:t>
            </w:r>
          </w:p>
          <w:p w:rsidR="005A3CA9" w:rsidRPr="00844564" w:rsidRDefault="005A3CA9" w:rsidP="00585213">
            <w:pPr>
              <w:pStyle w:val="Table0"/>
            </w:pPr>
          </w:p>
        </w:tc>
        <w:tc>
          <w:tcPr>
            <w:tcW w:w="2848" w:type="dxa"/>
          </w:tcPr>
          <w:p w:rsidR="005A3CA9" w:rsidRPr="00844564" w:rsidRDefault="005A3CA9" w:rsidP="00585213">
            <w:pPr>
              <w:pStyle w:val="Table0"/>
            </w:pPr>
            <w:r w:rsidRPr="00844564">
              <w:t>Наименование мероприятий</w:t>
            </w:r>
          </w:p>
        </w:tc>
        <w:tc>
          <w:tcPr>
            <w:tcW w:w="1467" w:type="dxa"/>
          </w:tcPr>
          <w:p w:rsidR="005A3CA9" w:rsidRPr="00844564" w:rsidRDefault="005A3CA9" w:rsidP="00585213">
            <w:pPr>
              <w:pStyle w:val="Table0"/>
            </w:pPr>
            <w:r w:rsidRPr="00844564">
              <w:t>Плановый период</w:t>
            </w:r>
          </w:p>
        </w:tc>
        <w:tc>
          <w:tcPr>
            <w:tcW w:w="1167" w:type="dxa"/>
          </w:tcPr>
          <w:p w:rsidR="005A3CA9" w:rsidRPr="00844564" w:rsidRDefault="005A3CA9" w:rsidP="00585213">
            <w:pPr>
              <w:pStyle w:val="Table0"/>
            </w:pPr>
            <w:r w:rsidRPr="00844564">
              <w:t>Всего, тыс.руб</w:t>
            </w:r>
          </w:p>
        </w:tc>
        <w:tc>
          <w:tcPr>
            <w:tcW w:w="1425" w:type="dxa"/>
          </w:tcPr>
          <w:p w:rsidR="005A3CA9" w:rsidRPr="00844564" w:rsidRDefault="005A3CA9" w:rsidP="00585213">
            <w:pPr>
              <w:pStyle w:val="Table"/>
            </w:pPr>
            <w:r w:rsidRPr="00844564">
              <w:t>Районный бюджет, всего, тыс.руб</w:t>
            </w:r>
          </w:p>
        </w:tc>
      </w:tr>
      <w:tr w:rsidR="005A3CA9" w:rsidRPr="00844564" w:rsidTr="00EF10ED">
        <w:tc>
          <w:tcPr>
            <w:tcW w:w="2273" w:type="dxa"/>
          </w:tcPr>
          <w:p w:rsidR="005A3CA9" w:rsidRPr="00844564" w:rsidRDefault="005A3CA9" w:rsidP="00585213">
            <w:pPr>
              <w:pStyle w:val="Table"/>
            </w:pPr>
          </w:p>
        </w:tc>
        <w:tc>
          <w:tcPr>
            <w:tcW w:w="2848" w:type="dxa"/>
          </w:tcPr>
          <w:p w:rsidR="005A3CA9" w:rsidRPr="00844564" w:rsidRDefault="005A3CA9" w:rsidP="00585213">
            <w:pPr>
              <w:pStyle w:val="Table"/>
            </w:pPr>
            <w:r w:rsidRPr="00844564">
              <w:t>Всего по Программе</w:t>
            </w:r>
            <w:r w:rsidR="00844564">
              <w:t xml:space="preserve"> </w:t>
            </w:r>
            <w:r w:rsidRPr="00844564">
              <w:t>на 2012 – 2015 годы</w:t>
            </w:r>
          </w:p>
        </w:tc>
        <w:tc>
          <w:tcPr>
            <w:tcW w:w="14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2012- 2015</w:t>
            </w:r>
          </w:p>
        </w:tc>
        <w:tc>
          <w:tcPr>
            <w:tcW w:w="11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3 602,1.</w:t>
            </w:r>
          </w:p>
        </w:tc>
        <w:tc>
          <w:tcPr>
            <w:tcW w:w="1425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3 602,1.</w:t>
            </w:r>
          </w:p>
        </w:tc>
      </w:tr>
      <w:tr w:rsidR="005A3CA9" w:rsidRPr="00844564" w:rsidTr="00EF10ED">
        <w:trPr>
          <w:trHeight w:val="480"/>
        </w:trPr>
        <w:tc>
          <w:tcPr>
            <w:tcW w:w="2273" w:type="dxa"/>
            <w:vMerge w:val="restart"/>
          </w:tcPr>
          <w:p w:rsidR="005A3CA9" w:rsidRPr="00844564" w:rsidRDefault="005A3CA9" w:rsidP="00585213">
            <w:pPr>
              <w:pStyle w:val="Table"/>
            </w:pPr>
            <w:r w:rsidRPr="00844564">
              <w:t xml:space="preserve">1 </w:t>
            </w:r>
          </w:p>
        </w:tc>
        <w:tc>
          <w:tcPr>
            <w:tcW w:w="2848" w:type="dxa"/>
            <w:vMerge w:val="restart"/>
          </w:tcPr>
          <w:p w:rsidR="005A3CA9" w:rsidRPr="00844564" w:rsidRDefault="005A3CA9" w:rsidP="00585213">
            <w:pPr>
              <w:pStyle w:val="Table"/>
            </w:pPr>
            <w:r w:rsidRPr="00844564">
              <w:t>В том числе:</w:t>
            </w:r>
          </w:p>
          <w:p w:rsidR="005A3CA9" w:rsidRPr="00844564" w:rsidRDefault="005A3CA9" w:rsidP="00585213">
            <w:pPr>
              <w:pStyle w:val="Table"/>
            </w:pPr>
            <w:r w:rsidRPr="00844564">
              <w:t>«Грантовая поддержка образовательных учреждений и педагогов</w:t>
            </w:r>
            <w:r w:rsidR="00844564">
              <w:t xml:space="preserve"> </w:t>
            </w:r>
            <w:r w:rsidRPr="00844564">
              <w:t>Промышленновского района на 2012 -2015 годы»</w:t>
            </w:r>
          </w:p>
        </w:tc>
        <w:tc>
          <w:tcPr>
            <w:tcW w:w="14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2012</w:t>
            </w:r>
          </w:p>
        </w:tc>
        <w:tc>
          <w:tcPr>
            <w:tcW w:w="11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427,1</w:t>
            </w:r>
          </w:p>
        </w:tc>
        <w:tc>
          <w:tcPr>
            <w:tcW w:w="1425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427,1</w:t>
            </w:r>
          </w:p>
        </w:tc>
      </w:tr>
      <w:tr w:rsidR="005A3CA9" w:rsidRPr="00844564" w:rsidTr="00EF10ED">
        <w:trPr>
          <w:trHeight w:val="480"/>
        </w:trPr>
        <w:tc>
          <w:tcPr>
            <w:tcW w:w="2273" w:type="dxa"/>
            <w:vMerge/>
          </w:tcPr>
          <w:p w:rsidR="005A3CA9" w:rsidRPr="00844564" w:rsidRDefault="005A3CA9" w:rsidP="00585213">
            <w:pPr>
              <w:pStyle w:val="Table"/>
            </w:pPr>
          </w:p>
        </w:tc>
        <w:tc>
          <w:tcPr>
            <w:tcW w:w="2848" w:type="dxa"/>
            <w:vMerge/>
          </w:tcPr>
          <w:p w:rsidR="005A3CA9" w:rsidRPr="00844564" w:rsidRDefault="005A3CA9" w:rsidP="00585213">
            <w:pPr>
              <w:pStyle w:val="Table"/>
            </w:pPr>
          </w:p>
        </w:tc>
        <w:tc>
          <w:tcPr>
            <w:tcW w:w="14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2013</w:t>
            </w:r>
          </w:p>
        </w:tc>
        <w:tc>
          <w:tcPr>
            <w:tcW w:w="11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650</w:t>
            </w:r>
          </w:p>
        </w:tc>
        <w:tc>
          <w:tcPr>
            <w:tcW w:w="1425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650</w:t>
            </w:r>
          </w:p>
        </w:tc>
      </w:tr>
      <w:tr w:rsidR="005A3CA9" w:rsidRPr="00844564" w:rsidTr="00EF10ED">
        <w:trPr>
          <w:trHeight w:val="480"/>
        </w:trPr>
        <w:tc>
          <w:tcPr>
            <w:tcW w:w="2273" w:type="dxa"/>
            <w:vMerge/>
          </w:tcPr>
          <w:p w:rsidR="005A3CA9" w:rsidRPr="00844564" w:rsidRDefault="005A3CA9" w:rsidP="00585213">
            <w:pPr>
              <w:pStyle w:val="Table"/>
            </w:pPr>
          </w:p>
        </w:tc>
        <w:tc>
          <w:tcPr>
            <w:tcW w:w="2848" w:type="dxa"/>
            <w:vMerge/>
          </w:tcPr>
          <w:p w:rsidR="005A3CA9" w:rsidRPr="00844564" w:rsidRDefault="005A3CA9" w:rsidP="00585213">
            <w:pPr>
              <w:pStyle w:val="Table"/>
            </w:pPr>
          </w:p>
        </w:tc>
        <w:tc>
          <w:tcPr>
            <w:tcW w:w="14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2014</w:t>
            </w:r>
          </w:p>
        </w:tc>
        <w:tc>
          <w:tcPr>
            <w:tcW w:w="11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650</w:t>
            </w:r>
          </w:p>
        </w:tc>
        <w:tc>
          <w:tcPr>
            <w:tcW w:w="1425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650</w:t>
            </w:r>
          </w:p>
        </w:tc>
      </w:tr>
      <w:tr w:rsidR="005A3CA9" w:rsidRPr="00844564" w:rsidTr="00EF10ED">
        <w:trPr>
          <w:trHeight w:val="480"/>
        </w:trPr>
        <w:tc>
          <w:tcPr>
            <w:tcW w:w="2273" w:type="dxa"/>
            <w:vMerge/>
          </w:tcPr>
          <w:p w:rsidR="005A3CA9" w:rsidRPr="00844564" w:rsidRDefault="005A3CA9" w:rsidP="00585213">
            <w:pPr>
              <w:pStyle w:val="Table"/>
            </w:pPr>
          </w:p>
        </w:tc>
        <w:tc>
          <w:tcPr>
            <w:tcW w:w="2848" w:type="dxa"/>
            <w:vMerge/>
          </w:tcPr>
          <w:p w:rsidR="005A3CA9" w:rsidRPr="00844564" w:rsidRDefault="005A3CA9" w:rsidP="00585213">
            <w:pPr>
              <w:pStyle w:val="Table"/>
            </w:pPr>
          </w:p>
        </w:tc>
        <w:tc>
          <w:tcPr>
            <w:tcW w:w="14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2015</w:t>
            </w:r>
          </w:p>
        </w:tc>
        <w:tc>
          <w:tcPr>
            <w:tcW w:w="11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650</w:t>
            </w:r>
          </w:p>
        </w:tc>
        <w:tc>
          <w:tcPr>
            <w:tcW w:w="1425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650</w:t>
            </w:r>
          </w:p>
        </w:tc>
      </w:tr>
      <w:tr w:rsidR="005A3CA9" w:rsidRPr="00844564" w:rsidTr="00EF10ED">
        <w:trPr>
          <w:trHeight w:val="562"/>
        </w:trPr>
        <w:tc>
          <w:tcPr>
            <w:tcW w:w="2273" w:type="dxa"/>
            <w:vMerge w:val="restart"/>
          </w:tcPr>
          <w:p w:rsidR="005A3CA9" w:rsidRPr="00844564" w:rsidRDefault="005A3CA9" w:rsidP="00585213">
            <w:pPr>
              <w:pStyle w:val="Table"/>
            </w:pPr>
            <w:r w:rsidRPr="00844564">
              <w:t>2</w:t>
            </w:r>
          </w:p>
        </w:tc>
        <w:tc>
          <w:tcPr>
            <w:tcW w:w="2848" w:type="dxa"/>
            <w:vMerge w:val="restart"/>
          </w:tcPr>
          <w:p w:rsidR="005A3CA9" w:rsidRPr="00844564" w:rsidRDefault="005A3CA9" w:rsidP="00585213">
            <w:pPr>
              <w:pStyle w:val="Table"/>
            </w:pPr>
            <w:r w:rsidRPr="00844564">
              <w:t>«Грантовая поддержка медицинских учрежде-ний и работников Промышленновского района на 2012 -2014 годы»</w:t>
            </w:r>
          </w:p>
          <w:p w:rsidR="005A3CA9" w:rsidRPr="00844564" w:rsidRDefault="005A3CA9" w:rsidP="00585213">
            <w:pPr>
              <w:pStyle w:val="Table"/>
            </w:pPr>
          </w:p>
        </w:tc>
        <w:tc>
          <w:tcPr>
            <w:tcW w:w="14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2012</w:t>
            </w:r>
          </w:p>
        </w:tc>
        <w:tc>
          <w:tcPr>
            <w:tcW w:w="11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85</w:t>
            </w:r>
          </w:p>
        </w:tc>
        <w:tc>
          <w:tcPr>
            <w:tcW w:w="1425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85</w:t>
            </w:r>
          </w:p>
        </w:tc>
      </w:tr>
      <w:tr w:rsidR="005A3CA9" w:rsidRPr="00844564" w:rsidTr="00EF10ED">
        <w:trPr>
          <w:trHeight w:val="563"/>
        </w:trPr>
        <w:tc>
          <w:tcPr>
            <w:tcW w:w="2273" w:type="dxa"/>
            <w:vMerge/>
          </w:tcPr>
          <w:p w:rsidR="005A3CA9" w:rsidRPr="00844564" w:rsidRDefault="005A3CA9" w:rsidP="00585213">
            <w:pPr>
              <w:pStyle w:val="Table"/>
            </w:pPr>
          </w:p>
        </w:tc>
        <w:tc>
          <w:tcPr>
            <w:tcW w:w="2848" w:type="dxa"/>
            <w:vMerge/>
          </w:tcPr>
          <w:p w:rsidR="005A3CA9" w:rsidRPr="00844564" w:rsidRDefault="005A3CA9" w:rsidP="00585213">
            <w:pPr>
              <w:pStyle w:val="Table"/>
            </w:pPr>
          </w:p>
        </w:tc>
        <w:tc>
          <w:tcPr>
            <w:tcW w:w="14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2013</w:t>
            </w:r>
          </w:p>
        </w:tc>
        <w:tc>
          <w:tcPr>
            <w:tcW w:w="11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100</w:t>
            </w:r>
          </w:p>
        </w:tc>
        <w:tc>
          <w:tcPr>
            <w:tcW w:w="1425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100</w:t>
            </w:r>
          </w:p>
        </w:tc>
      </w:tr>
      <w:tr w:rsidR="005A3CA9" w:rsidRPr="00844564" w:rsidTr="00EF10ED">
        <w:trPr>
          <w:trHeight w:val="562"/>
        </w:trPr>
        <w:tc>
          <w:tcPr>
            <w:tcW w:w="2273" w:type="dxa"/>
            <w:vMerge/>
          </w:tcPr>
          <w:p w:rsidR="005A3CA9" w:rsidRPr="00844564" w:rsidRDefault="005A3CA9" w:rsidP="00585213">
            <w:pPr>
              <w:pStyle w:val="Table"/>
            </w:pPr>
          </w:p>
        </w:tc>
        <w:tc>
          <w:tcPr>
            <w:tcW w:w="2848" w:type="dxa"/>
            <w:vMerge/>
          </w:tcPr>
          <w:p w:rsidR="005A3CA9" w:rsidRPr="00844564" w:rsidRDefault="005A3CA9" w:rsidP="00585213">
            <w:pPr>
              <w:pStyle w:val="Table"/>
            </w:pPr>
          </w:p>
        </w:tc>
        <w:tc>
          <w:tcPr>
            <w:tcW w:w="14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2014</w:t>
            </w:r>
          </w:p>
        </w:tc>
        <w:tc>
          <w:tcPr>
            <w:tcW w:w="11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100</w:t>
            </w:r>
          </w:p>
        </w:tc>
        <w:tc>
          <w:tcPr>
            <w:tcW w:w="1425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100</w:t>
            </w:r>
          </w:p>
        </w:tc>
      </w:tr>
      <w:tr w:rsidR="005A3CA9" w:rsidRPr="00844564" w:rsidTr="00EF10ED">
        <w:trPr>
          <w:trHeight w:val="563"/>
        </w:trPr>
        <w:tc>
          <w:tcPr>
            <w:tcW w:w="2273" w:type="dxa"/>
            <w:vMerge/>
          </w:tcPr>
          <w:p w:rsidR="005A3CA9" w:rsidRPr="00844564" w:rsidRDefault="005A3CA9" w:rsidP="00585213">
            <w:pPr>
              <w:pStyle w:val="Table"/>
            </w:pPr>
          </w:p>
        </w:tc>
        <w:tc>
          <w:tcPr>
            <w:tcW w:w="2848" w:type="dxa"/>
            <w:vMerge/>
          </w:tcPr>
          <w:p w:rsidR="005A3CA9" w:rsidRPr="00844564" w:rsidRDefault="005A3CA9" w:rsidP="00585213">
            <w:pPr>
              <w:pStyle w:val="Table"/>
            </w:pPr>
          </w:p>
        </w:tc>
        <w:tc>
          <w:tcPr>
            <w:tcW w:w="14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2015</w:t>
            </w:r>
          </w:p>
        </w:tc>
        <w:tc>
          <w:tcPr>
            <w:tcW w:w="11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100</w:t>
            </w:r>
          </w:p>
        </w:tc>
        <w:tc>
          <w:tcPr>
            <w:tcW w:w="1425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100</w:t>
            </w:r>
          </w:p>
        </w:tc>
      </w:tr>
      <w:tr w:rsidR="005A3CA9" w:rsidRPr="00844564" w:rsidTr="00EF10ED">
        <w:trPr>
          <w:trHeight w:val="562"/>
        </w:trPr>
        <w:tc>
          <w:tcPr>
            <w:tcW w:w="2273" w:type="dxa"/>
            <w:vMerge w:val="restart"/>
          </w:tcPr>
          <w:p w:rsidR="005A3CA9" w:rsidRPr="00844564" w:rsidRDefault="005A3CA9" w:rsidP="00585213">
            <w:pPr>
              <w:pStyle w:val="Table"/>
            </w:pPr>
            <w:r w:rsidRPr="00844564">
              <w:t>3</w:t>
            </w:r>
          </w:p>
        </w:tc>
        <w:tc>
          <w:tcPr>
            <w:tcW w:w="2848" w:type="dxa"/>
            <w:vMerge w:val="restart"/>
          </w:tcPr>
          <w:p w:rsidR="005A3CA9" w:rsidRPr="00844564" w:rsidRDefault="005A3CA9" w:rsidP="00585213">
            <w:pPr>
              <w:pStyle w:val="Table"/>
            </w:pPr>
            <w:r w:rsidRPr="00844564">
              <w:t>«Грантовая поддержка работников культуры Промышленновского муниципального района» на 2012-2014гг</w:t>
            </w:r>
          </w:p>
          <w:p w:rsidR="005A3CA9" w:rsidRPr="00844564" w:rsidRDefault="005A3CA9" w:rsidP="00585213">
            <w:pPr>
              <w:pStyle w:val="Table"/>
            </w:pPr>
          </w:p>
        </w:tc>
        <w:tc>
          <w:tcPr>
            <w:tcW w:w="14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2012</w:t>
            </w:r>
          </w:p>
        </w:tc>
        <w:tc>
          <w:tcPr>
            <w:tcW w:w="11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210</w:t>
            </w:r>
          </w:p>
        </w:tc>
        <w:tc>
          <w:tcPr>
            <w:tcW w:w="1425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210</w:t>
            </w:r>
          </w:p>
        </w:tc>
      </w:tr>
      <w:tr w:rsidR="005A3CA9" w:rsidRPr="00844564" w:rsidTr="00EF10ED">
        <w:trPr>
          <w:trHeight w:val="563"/>
        </w:trPr>
        <w:tc>
          <w:tcPr>
            <w:tcW w:w="2273" w:type="dxa"/>
            <w:vMerge/>
          </w:tcPr>
          <w:p w:rsidR="005A3CA9" w:rsidRPr="00844564" w:rsidRDefault="005A3CA9" w:rsidP="00585213">
            <w:pPr>
              <w:pStyle w:val="Table"/>
            </w:pPr>
          </w:p>
        </w:tc>
        <w:tc>
          <w:tcPr>
            <w:tcW w:w="2848" w:type="dxa"/>
            <w:vMerge/>
          </w:tcPr>
          <w:p w:rsidR="005A3CA9" w:rsidRPr="00844564" w:rsidRDefault="005A3CA9" w:rsidP="00585213">
            <w:pPr>
              <w:pStyle w:val="Table"/>
            </w:pPr>
          </w:p>
        </w:tc>
        <w:tc>
          <w:tcPr>
            <w:tcW w:w="14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2013</w:t>
            </w:r>
          </w:p>
        </w:tc>
        <w:tc>
          <w:tcPr>
            <w:tcW w:w="11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210</w:t>
            </w:r>
          </w:p>
        </w:tc>
        <w:tc>
          <w:tcPr>
            <w:tcW w:w="1425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210</w:t>
            </w:r>
          </w:p>
        </w:tc>
      </w:tr>
      <w:tr w:rsidR="005A3CA9" w:rsidRPr="00844564" w:rsidTr="00EF10ED">
        <w:trPr>
          <w:trHeight w:val="562"/>
        </w:trPr>
        <w:tc>
          <w:tcPr>
            <w:tcW w:w="2273" w:type="dxa"/>
            <w:vMerge/>
          </w:tcPr>
          <w:p w:rsidR="005A3CA9" w:rsidRPr="00844564" w:rsidRDefault="005A3CA9" w:rsidP="00585213">
            <w:pPr>
              <w:pStyle w:val="Table"/>
            </w:pPr>
          </w:p>
        </w:tc>
        <w:tc>
          <w:tcPr>
            <w:tcW w:w="2848" w:type="dxa"/>
            <w:vMerge/>
          </w:tcPr>
          <w:p w:rsidR="005A3CA9" w:rsidRPr="00844564" w:rsidRDefault="005A3CA9" w:rsidP="00585213">
            <w:pPr>
              <w:pStyle w:val="Table"/>
            </w:pPr>
          </w:p>
        </w:tc>
        <w:tc>
          <w:tcPr>
            <w:tcW w:w="14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2014</w:t>
            </w:r>
          </w:p>
        </w:tc>
        <w:tc>
          <w:tcPr>
            <w:tcW w:w="11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210</w:t>
            </w:r>
          </w:p>
        </w:tc>
        <w:tc>
          <w:tcPr>
            <w:tcW w:w="1425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210</w:t>
            </w:r>
          </w:p>
        </w:tc>
      </w:tr>
      <w:tr w:rsidR="005A3CA9" w:rsidRPr="00844564" w:rsidTr="00EF10ED">
        <w:trPr>
          <w:trHeight w:val="563"/>
        </w:trPr>
        <w:tc>
          <w:tcPr>
            <w:tcW w:w="2273" w:type="dxa"/>
            <w:vMerge/>
          </w:tcPr>
          <w:p w:rsidR="005A3CA9" w:rsidRPr="00844564" w:rsidRDefault="005A3CA9" w:rsidP="00585213">
            <w:pPr>
              <w:pStyle w:val="Table"/>
            </w:pPr>
          </w:p>
        </w:tc>
        <w:tc>
          <w:tcPr>
            <w:tcW w:w="2848" w:type="dxa"/>
            <w:vMerge/>
          </w:tcPr>
          <w:p w:rsidR="005A3CA9" w:rsidRPr="00844564" w:rsidRDefault="005A3CA9" w:rsidP="00585213">
            <w:pPr>
              <w:pStyle w:val="Table"/>
            </w:pPr>
          </w:p>
        </w:tc>
        <w:tc>
          <w:tcPr>
            <w:tcW w:w="14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2015</w:t>
            </w:r>
          </w:p>
        </w:tc>
        <w:tc>
          <w:tcPr>
            <w:tcW w:w="1167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210</w:t>
            </w:r>
          </w:p>
        </w:tc>
        <w:tc>
          <w:tcPr>
            <w:tcW w:w="1425" w:type="dxa"/>
            <w:vAlign w:val="center"/>
          </w:tcPr>
          <w:p w:rsidR="005A3CA9" w:rsidRPr="00844564" w:rsidRDefault="005A3CA9" w:rsidP="00585213">
            <w:pPr>
              <w:pStyle w:val="Table"/>
            </w:pPr>
            <w:r w:rsidRPr="00844564">
              <w:t>210</w:t>
            </w:r>
          </w:p>
        </w:tc>
      </w:tr>
    </w:tbl>
    <w:p w:rsidR="005A3CA9" w:rsidRPr="00844564" w:rsidRDefault="005A3CA9" w:rsidP="00844564">
      <w:pPr>
        <w:ind w:left="567" w:firstLine="0"/>
      </w:pPr>
    </w:p>
    <w:p w:rsidR="005A3CA9" w:rsidRPr="00585213" w:rsidRDefault="005A3CA9" w:rsidP="0058521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5213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5A3CA9" w:rsidRPr="00585213" w:rsidRDefault="005A3CA9" w:rsidP="0058521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5213">
        <w:rPr>
          <w:rFonts w:cs="Arial"/>
          <w:b/>
          <w:bCs/>
          <w:kern w:val="28"/>
          <w:sz w:val="32"/>
          <w:szCs w:val="32"/>
        </w:rPr>
        <w:t>к долгосрочной целевой программе</w:t>
      </w:r>
    </w:p>
    <w:p w:rsidR="005A3CA9" w:rsidRPr="00585213" w:rsidRDefault="005A3CA9" w:rsidP="0058521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5213">
        <w:rPr>
          <w:rFonts w:cs="Arial"/>
          <w:b/>
          <w:bCs/>
          <w:kern w:val="28"/>
          <w:sz w:val="32"/>
          <w:szCs w:val="32"/>
        </w:rPr>
        <w:t>«Грантовая поддержка учреждений</w:t>
      </w:r>
    </w:p>
    <w:p w:rsidR="005A3CA9" w:rsidRPr="00585213" w:rsidRDefault="005A3CA9" w:rsidP="0058521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5213">
        <w:rPr>
          <w:rFonts w:cs="Arial"/>
          <w:b/>
          <w:bCs/>
          <w:kern w:val="28"/>
          <w:sz w:val="32"/>
          <w:szCs w:val="32"/>
        </w:rPr>
        <w:lastRenderedPageBreak/>
        <w:t xml:space="preserve">социальной сферы </w:t>
      </w:r>
    </w:p>
    <w:p w:rsidR="005A3CA9" w:rsidRPr="00844564" w:rsidRDefault="005A3CA9" w:rsidP="00585213">
      <w:pPr>
        <w:ind w:left="567" w:firstLine="0"/>
        <w:jc w:val="right"/>
      </w:pPr>
      <w:r w:rsidRPr="00585213">
        <w:rPr>
          <w:rFonts w:cs="Arial"/>
          <w:b/>
          <w:bCs/>
          <w:kern w:val="28"/>
          <w:sz w:val="32"/>
          <w:szCs w:val="32"/>
        </w:rPr>
        <w:t>Промышленновского района на 2012 -2015 годы»</w:t>
      </w:r>
    </w:p>
    <w:p w:rsidR="005A3CA9" w:rsidRPr="00844564" w:rsidRDefault="005A3CA9" w:rsidP="00844564">
      <w:pPr>
        <w:ind w:left="567" w:firstLine="0"/>
      </w:pPr>
    </w:p>
    <w:p w:rsidR="005A3CA9" w:rsidRPr="00585213" w:rsidRDefault="005A3CA9" w:rsidP="00585213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585213">
        <w:rPr>
          <w:rFonts w:cs="Arial"/>
          <w:b/>
          <w:bCs/>
          <w:iCs/>
          <w:sz w:val="30"/>
          <w:szCs w:val="28"/>
        </w:rPr>
        <w:t>Программные мероприятия</w:t>
      </w:r>
    </w:p>
    <w:p w:rsidR="005A3CA9" w:rsidRPr="00844564" w:rsidRDefault="005A3CA9" w:rsidP="00844564">
      <w:pPr>
        <w:ind w:left="567" w:firstLine="0"/>
      </w:pPr>
    </w:p>
    <w:tbl>
      <w:tblPr>
        <w:tblW w:w="4658" w:type="pct"/>
        <w:tblInd w:w="648" w:type="dxa"/>
        <w:tblLayout w:type="fixed"/>
        <w:tblLook w:val="01E0"/>
      </w:tblPr>
      <w:tblGrid>
        <w:gridCol w:w="816"/>
        <w:gridCol w:w="3290"/>
        <w:gridCol w:w="2733"/>
        <w:gridCol w:w="1203"/>
        <w:gridCol w:w="1137"/>
      </w:tblGrid>
      <w:tr w:rsidR="005A3CA9" w:rsidRPr="00844564" w:rsidTr="00EF1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844564" w:rsidP="00EF10ED">
            <w:pPr>
              <w:pStyle w:val="Table0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rPr>
                <w:b w:val="0"/>
              </w:rPr>
            </w:pPr>
            <w:r w:rsidRPr="00EF10ED">
              <w:rPr>
                <w:b w:val="0"/>
              </w:rPr>
              <w:t xml:space="preserve">  </w:t>
            </w:r>
            <w:r w:rsidR="005A3CA9" w:rsidRPr="00EF10ED">
              <w:rPr>
                <w:b w:val="0"/>
              </w:rPr>
              <w:t>п/п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0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rPr>
                <w:b w:val="0"/>
              </w:rPr>
            </w:pPr>
          </w:p>
          <w:p w:rsidR="005A3CA9" w:rsidRPr="00EF10ED" w:rsidRDefault="005A3CA9" w:rsidP="00EF10ED">
            <w:pPr>
              <w:pStyle w:val="Table0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rPr>
                <w:b w:val="0"/>
              </w:rPr>
            </w:pPr>
            <w:r w:rsidRPr="00EF10ED">
              <w:rPr>
                <w:b w:val="0"/>
              </w:rPr>
              <w:t>Наименование мероприятия</w:t>
            </w:r>
          </w:p>
          <w:p w:rsidR="005A3CA9" w:rsidRPr="00EF10ED" w:rsidRDefault="005A3CA9" w:rsidP="00EF10ED">
            <w:pPr>
              <w:pStyle w:val="Table0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rPr>
                <w:b w:val="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0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rPr>
                <w:b w:val="0"/>
              </w:rPr>
            </w:pP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Исполнители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Срок исполнения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Источники финансирования</w:t>
            </w:r>
          </w:p>
        </w:tc>
      </w:tr>
      <w:tr w:rsidR="005A3CA9" w:rsidRPr="00844564" w:rsidTr="00EF10ED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«Грантовая поддержка образовательных учреждений и педагогов</w:t>
            </w:r>
            <w:r w:rsidR="00844564" w:rsidRPr="00EF10ED">
              <w:rPr>
                <w:b/>
              </w:rPr>
              <w:t xml:space="preserve"> </w:t>
            </w:r>
            <w:r w:rsidRPr="00EF10ED">
              <w:rPr>
                <w:b/>
              </w:rPr>
              <w:t>Промышленновского района на 2012 -2015 годы»</w:t>
            </w:r>
          </w:p>
        </w:tc>
      </w:tr>
      <w:tr w:rsidR="005A3CA9" w:rsidRPr="00844564" w:rsidTr="00EF1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Конкурс «Лучшие учителя Промышленновского района»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УО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Ежегодно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Муниципальный бюджет</w:t>
            </w:r>
          </w:p>
        </w:tc>
      </w:tr>
      <w:tr w:rsidR="005A3CA9" w:rsidRPr="00844564" w:rsidTr="00EF1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Конкурс «Лучшие школы Промышленновского района»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УО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Ежегодно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Муниципальный бюджет</w:t>
            </w:r>
          </w:p>
        </w:tc>
      </w:tr>
      <w:tr w:rsidR="005A3CA9" w:rsidRPr="00844564" w:rsidTr="00EF1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Конкурс «Учитель года»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УО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Ежегодно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Муниципальный бюджет</w:t>
            </w:r>
          </w:p>
        </w:tc>
      </w:tr>
      <w:tr w:rsidR="005A3CA9" w:rsidRPr="00844564" w:rsidTr="00EF1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Конкурс «Лесенка успеха»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УО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Ежегодно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Муниципальный бюджет</w:t>
            </w:r>
          </w:p>
        </w:tc>
      </w:tr>
      <w:tr w:rsidR="005A3CA9" w:rsidRPr="00844564" w:rsidTr="00EF1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Конкурс «Детский сад года»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УО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Ежегодно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Муниципальный бюдже</w:t>
            </w:r>
            <w:r w:rsidRPr="00EF10ED">
              <w:rPr>
                <w:b/>
              </w:rPr>
              <w:lastRenderedPageBreak/>
              <w:t>т</w:t>
            </w:r>
          </w:p>
        </w:tc>
      </w:tr>
      <w:tr w:rsidR="005A3CA9" w:rsidRPr="00844564" w:rsidTr="00EF1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lastRenderedPageBreak/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Именная премия им. М.А.Аверина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УО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Ежегодно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Муниципальный бюджет</w:t>
            </w:r>
          </w:p>
        </w:tc>
      </w:tr>
      <w:tr w:rsidR="005A3CA9" w:rsidRPr="00844564" w:rsidTr="00EF10ED"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right"/>
              <w:rPr>
                <w:b/>
                <w:sz w:val="32"/>
              </w:rPr>
            </w:pPr>
            <w:r w:rsidRPr="00EF10ED">
              <w:rPr>
                <w:b/>
                <w:sz w:val="32"/>
              </w:rPr>
              <w:t>Приложение 3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right"/>
              <w:rPr>
                <w:b/>
                <w:sz w:val="32"/>
              </w:rPr>
            </w:pPr>
            <w:r w:rsidRPr="00EF10ED">
              <w:rPr>
                <w:b/>
                <w:sz w:val="32"/>
              </w:rPr>
              <w:t>к долгосрочной целевой программе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right"/>
              <w:rPr>
                <w:b/>
                <w:sz w:val="32"/>
              </w:rPr>
            </w:pPr>
            <w:r w:rsidRPr="00EF10ED">
              <w:rPr>
                <w:b/>
                <w:sz w:val="32"/>
              </w:rPr>
              <w:t xml:space="preserve"> «Грантовая поддержка учреждений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right"/>
              <w:rPr>
                <w:b/>
                <w:sz w:val="32"/>
              </w:rPr>
            </w:pPr>
            <w:r w:rsidRPr="00EF10ED">
              <w:rPr>
                <w:b/>
                <w:sz w:val="32"/>
              </w:rPr>
              <w:t xml:space="preserve"> социальной сферы 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right"/>
              <w:rPr>
                <w:b/>
                <w:sz w:val="32"/>
              </w:rPr>
            </w:pPr>
            <w:r w:rsidRPr="00EF10ED">
              <w:rPr>
                <w:b/>
                <w:sz w:val="32"/>
              </w:rPr>
              <w:t>Промышленновского района на 2012 -2015 годы»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  <w:sz w:val="32"/>
              </w:rPr>
            </w:pPr>
            <w:r w:rsidRPr="00EF10ED">
              <w:rPr>
                <w:b/>
                <w:sz w:val="32"/>
              </w:rPr>
              <w:t>«Грантовая поддержка медицинских учреждений и работников Промышленновского района на 2012 -2015 годы»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</w:p>
        </w:tc>
      </w:tr>
      <w:tr w:rsidR="005A3CA9" w:rsidRPr="00844564" w:rsidTr="00EF1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Конкурс «Врач года»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МБУЗ «ЦРБ»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Ежегодно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Муниципальный бюджет</w:t>
            </w:r>
          </w:p>
        </w:tc>
      </w:tr>
      <w:tr w:rsidR="005A3CA9" w:rsidRPr="00844564" w:rsidTr="00EF1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Грант Главы района на День медицинского работника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МБУЗ «ЦРБ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Ежегодно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Муниципальный бюджет</w:t>
            </w:r>
          </w:p>
        </w:tc>
      </w:tr>
      <w:tr w:rsidR="005A3CA9" w:rsidRPr="00844564" w:rsidTr="00EF1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Конкурс «Лучшая медсестра»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МБУЗ «ЦРБ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Ежегодно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Муниципальный бюджет</w:t>
            </w:r>
          </w:p>
        </w:tc>
      </w:tr>
      <w:tr w:rsidR="005A3CA9" w:rsidRPr="00844564" w:rsidTr="00EF10ED"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right"/>
              <w:rPr>
                <w:b/>
                <w:sz w:val="32"/>
              </w:rPr>
            </w:pPr>
            <w:r w:rsidRPr="00EF10ED">
              <w:rPr>
                <w:b/>
                <w:sz w:val="32"/>
              </w:rPr>
              <w:t>Приложение 4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right"/>
              <w:rPr>
                <w:b/>
                <w:sz w:val="32"/>
              </w:rPr>
            </w:pPr>
            <w:r w:rsidRPr="00EF10ED">
              <w:rPr>
                <w:b/>
                <w:sz w:val="32"/>
              </w:rPr>
              <w:t>к долгосрочной целевой программе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right"/>
              <w:rPr>
                <w:b/>
                <w:sz w:val="32"/>
              </w:rPr>
            </w:pPr>
            <w:r w:rsidRPr="00EF10ED">
              <w:rPr>
                <w:b/>
                <w:sz w:val="32"/>
              </w:rPr>
              <w:t xml:space="preserve"> «Грантовая поддержка учреждений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right"/>
              <w:rPr>
                <w:b/>
                <w:sz w:val="32"/>
              </w:rPr>
            </w:pPr>
            <w:r w:rsidRPr="00EF10ED">
              <w:rPr>
                <w:b/>
                <w:sz w:val="32"/>
              </w:rPr>
              <w:t xml:space="preserve"> социальной сферы 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right"/>
              <w:rPr>
                <w:b/>
                <w:sz w:val="32"/>
              </w:rPr>
            </w:pPr>
            <w:r w:rsidRPr="00EF10ED">
              <w:rPr>
                <w:b/>
                <w:sz w:val="32"/>
              </w:rPr>
              <w:t>Промышленновского района на 2012 -2015 годы»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  <w:sz w:val="32"/>
              </w:rPr>
            </w:pPr>
            <w:r w:rsidRPr="00EF10ED">
              <w:rPr>
                <w:b/>
                <w:sz w:val="32"/>
              </w:rPr>
              <w:t>«Грантовая поддержка работников культуры Промышленновского муниципального района на 2012-2015гг.»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</w:p>
        </w:tc>
      </w:tr>
      <w:tr w:rsidR="005A3CA9" w:rsidRPr="00844564" w:rsidTr="00EF1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lastRenderedPageBreak/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Районный конкурс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 xml:space="preserve"> «Лучший работник культуры года» 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УКМПСТ Промышленновского района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Ежегодно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Муниципальный бюджет</w:t>
            </w:r>
          </w:p>
        </w:tc>
      </w:tr>
      <w:tr w:rsidR="005A3CA9" w:rsidRPr="00844564" w:rsidTr="00EF1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Районный конкурс юных дарований на грант Главы Промышленновского муниципального района 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УКМПСТ Промышленновского района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Ежегодно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Муниципальный бюджет</w:t>
            </w:r>
          </w:p>
        </w:tc>
      </w:tr>
      <w:tr w:rsidR="005A3CA9" w:rsidRPr="00844564" w:rsidTr="00EF1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 xml:space="preserve">Районный конкурсе 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на грант Главы</w:t>
            </w:r>
            <w:r w:rsidR="00844564" w:rsidRPr="00EF10ED">
              <w:rPr>
                <w:b/>
              </w:rPr>
              <w:t xml:space="preserve"> </w:t>
            </w:r>
            <w:r w:rsidRPr="00EF10ED">
              <w:rPr>
                <w:b/>
              </w:rPr>
              <w:t xml:space="preserve">Промышленновского муниципального района 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лучший творческий коллектив</w:t>
            </w:r>
            <w:r w:rsidR="00844564" w:rsidRPr="00EF10ED">
              <w:rPr>
                <w:b/>
              </w:rPr>
              <w:t xml:space="preserve"> </w:t>
            </w:r>
            <w:r w:rsidRPr="00EF10ED">
              <w:rPr>
                <w:b/>
              </w:rPr>
              <w:t>«Успех»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УКМПСТ Промышленновского района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Ежегодно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Муниципальный бюджет</w:t>
            </w:r>
          </w:p>
        </w:tc>
      </w:tr>
      <w:tr w:rsidR="005A3CA9" w:rsidRPr="00844564" w:rsidTr="00EF10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 xml:space="preserve">Районный смотр-конкурс на грант Главы Промышленновского 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муниципального района «Лучшее клубное учреждение года»</w:t>
            </w:r>
          </w:p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УКМПСТ Промышленновского района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Ежегодно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9" w:rsidRPr="00EF10ED" w:rsidRDefault="005A3CA9" w:rsidP="00EF10ED">
            <w:pPr>
              <w:pStyle w:val="Table"/>
              <w:widowControl w:val="0"/>
              <w:shd w:val="clear" w:color="auto" w:fill="FFFFFF"/>
              <w:tabs>
                <w:tab w:val="left" w:pos="-2835"/>
              </w:tabs>
              <w:autoSpaceDE w:val="0"/>
              <w:autoSpaceDN w:val="0"/>
              <w:adjustRightInd w:val="0"/>
              <w:spacing w:before="86" w:line="317" w:lineRule="exact"/>
              <w:ind w:left="24" w:right="5" w:firstLine="567"/>
              <w:jc w:val="center"/>
              <w:rPr>
                <w:b/>
              </w:rPr>
            </w:pPr>
            <w:r w:rsidRPr="00EF10ED">
              <w:rPr>
                <w:b/>
              </w:rPr>
              <w:t>Муниципальный бюджет</w:t>
            </w:r>
          </w:p>
        </w:tc>
      </w:tr>
    </w:tbl>
    <w:p w:rsidR="005A3CA9" w:rsidRPr="00844564" w:rsidRDefault="005A3CA9" w:rsidP="00844564">
      <w:pPr>
        <w:ind w:left="567" w:firstLine="0"/>
      </w:pPr>
    </w:p>
    <w:p w:rsidR="005A3CA9" w:rsidRPr="00585213" w:rsidRDefault="005A3CA9" w:rsidP="0058521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5213">
        <w:rPr>
          <w:rFonts w:cs="Arial"/>
          <w:b/>
          <w:bCs/>
          <w:kern w:val="28"/>
          <w:sz w:val="32"/>
          <w:szCs w:val="32"/>
        </w:rPr>
        <w:t>Приложение 5</w:t>
      </w:r>
    </w:p>
    <w:p w:rsidR="005A3CA9" w:rsidRPr="00585213" w:rsidRDefault="005A3CA9" w:rsidP="0058521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5213">
        <w:rPr>
          <w:rFonts w:cs="Arial"/>
          <w:b/>
          <w:bCs/>
          <w:kern w:val="28"/>
          <w:sz w:val="32"/>
          <w:szCs w:val="32"/>
        </w:rPr>
        <w:t>к долгосрочной целевой программе</w:t>
      </w:r>
    </w:p>
    <w:p w:rsidR="005A3CA9" w:rsidRPr="00585213" w:rsidRDefault="005A3CA9" w:rsidP="0058521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5213">
        <w:rPr>
          <w:rFonts w:cs="Arial"/>
          <w:b/>
          <w:bCs/>
          <w:kern w:val="28"/>
          <w:sz w:val="32"/>
          <w:szCs w:val="32"/>
        </w:rPr>
        <w:t xml:space="preserve"> «Грантовая поддержка учреждений</w:t>
      </w:r>
    </w:p>
    <w:p w:rsidR="005A3CA9" w:rsidRPr="00585213" w:rsidRDefault="005A3CA9" w:rsidP="0058521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5213">
        <w:rPr>
          <w:rFonts w:cs="Arial"/>
          <w:b/>
          <w:bCs/>
          <w:kern w:val="28"/>
          <w:sz w:val="32"/>
          <w:szCs w:val="32"/>
        </w:rPr>
        <w:t xml:space="preserve"> социальной сферы</w:t>
      </w:r>
    </w:p>
    <w:p w:rsidR="005A3CA9" w:rsidRPr="00585213" w:rsidRDefault="005A3CA9" w:rsidP="0058521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5213">
        <w:rPr>
          <w:rFonts w:cs="Arial"/>
          <w:b/>
          <w:bCs/>
          <w:kern w:val="28"/>
          <w:sz w:val="32"/>
          <w:szCs w:val="32"/>
        </w:rPr>
        <w:t>Промышленновского района на 2012 -2015 годы»</w:t>
      </w:r>
    </w:p>
    <w:p w:rsidR="005A3CA9" w:rsidRPr="00585213" w:rsidRDefault="005A3CA9" w:rsidP="0058521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5A3CA9" w:rsidRPr="00585213" w:rsidRDefault="005A3CA9" w:rsidP="0058521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85213">
        <w:rPr>
          <w:rFonts w:cs="Arial"/>
          <w:b/>
          <w:bCs/>
          <w:kern w:val="28"/>
          <w:sz w:val="32"/>
          <w:szCs w:val="32"/>
        </w:rPr>
        <w:t>Оценка эффективности реализации Программы</w:t>
      </w:r>
    </w:p>
    <w:p w:rsidR="005A3CA9" w:rsidRPr="00844564" w:rsidRDefault="005A3CA9" w:rsidP="00844564">
      <w:pPr>
        <w:ind w:left="567" w:firstLine="0"/>
      </w:pPr>
    </w:p>
    <w:p w:rsidR="005A3CA9" w:rsidRPr="00844564" w:rsidRDefault="005A3CA9" w:rsidP="00844564">
      <w:pPr>
        <w:ind w:left="567" w:firstLine="0"/>
      </w:pPr>
      <w:r w:rsidRPr="00844564">
        <w:lastRenderedPageBreak/>
        <w:t>Эффективность реализации Программы оценивается</w:t>
      </w:r>
      <w:r w:rsidR="00844564">
        <w:t xml:space="preserve"> </w:t>
      </w:r>
      <w:r w:rsidRPr="00844564">
        <w:t>с помощью индикаторов Программы:</w:t>
      </w:r>
    </w:p>
    <w:tbl>
      <w:tblPr>
        <w:tblW w:w="4658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3579"/>
        <w:gridCol w:w="3616"/>
        <w:gridCol w:w="1425"/>
      </w:tblGrid>
      <w:tr w:rsidR="005A3CA9" w:rsidRPr="00844564" w:rsidTr="00EF10ED">
        <w:tc>
          <w:tcPr>
            <w:tcW w:w="560" w:type="dxa"/>
          </w:tcPr>
          <w:p w:rsidR="005A3CA9" w:rsidRPr="00844564" w:rsidRDefault="005A3CA9" w:rsidP="00585213">
            <w:pPr>
              <w:pStyle w:val="Table0"/>
            </w:pPr>
            <w:r w:rsidRPr="00844564">
              <w:t>№</w:t>
            </w:r>
          </w:p>
        </w:tc>
        <w:tc>
          <w:tcPr>
            <w:tcW w:w="3579" w:type="dxa"/>
          </w:tcPr>
          <w:p w:rsidR="005A3CA9" w:rsidRPr="00844564" w:rsidRDefault="005A3CA9" w:rsidP="00585213">
            <w:pPr>
              <w:pStyle w:val="Table0"/>
            </w:pPr>
            <w:r w:rsidRPr="00844564">
              <w:t xml:space="preserve">Мероприятия </w:t>
            </w:r>
          </w:p>
        </w:tc>
        <w:tc>
          <w:tcPr>
            <w:tcW w:w="3616" w:type="dxa"/>
          </w:tcPr>
          <w:p w:rsidR="005A3CA9" w:rsidRPr="00844564" w:rsidRDefault="005A3CA9" w:rsidP="00585213">
            <w:pPr>
              <w:pStyle w:val="Table0"/>
            </w:pPr>
            <w:r w:rsidRPr="00844564">
              <w:t>Индикатор</w:t>
            </w:r>
          </w:p>
        </w:tc>
        <w:tc>
          <w:tcPr>
            <w:tcW w:w="1425" w:type="dxa"/>
          </w:tcPr>
          <w:p w:rsidR="005A3CA9" w:rsidRPr="00844564" w:rsidRDefault="005A3CA9" w:rsidP="00585213">
            <w:pPr>
              <w:pStyle w:val="Table0"/>
            </w:pPr>
            <w:r w:rsidRPr="00844564">
              <w:t>Показатель</w:t>
            </w:r>
          </w:p>
        </w:tc>
      </w:tr>
      <w:tr w:rsidR="005A3CA9" w:rsidRPr="00844564" w:rsidTr="00EF10ED">
        <w:tc>
          <w:tcPr>
            <w:tcW w:w="560" w:type="dxa"/>
          </w:tcPr>
          <w:p w:rsidR="005A3CA9" w:rsidRPr="00844564" w:rsidRDefault="005A3CA9" w:rsidP="00585213">
            <w:pPr>
              <w:pStyle w:val="Table"/>
            </w:pPr>
            <w:r w:rsidRPr="00844564">
              <w:t>1</w:t>
            </w:r>
          </w:p>
        </w:tc>
        <w:tc>
          <w:tcPr>
            <w:tcW w:w="3579" w:type="dxa"/>
          </w:tcPr>
          <w:p w:rsidR="005A3CA9" w:rsidRPr="00844564" w:rsidRDefault="005A3CA9" w:rsidP="00585213">
            <w:pPr>
              <w:pStyle w:val="Table"/>
            </w:pPr>
            <w:r w:rsidRPr="00844564">
              <w:t xml:space="preserve"> «Грантовая поддержка образовательных учреждений и педагогов</w:t>
            </w:r>
            <w:r w:rsidR="00844564">
              <w:t xml:space="preserve"> </w:t>
            </w:r>
            <w:r w:rsidRPr="00844564">
              <w:t>Промышленновского района на 2012 -2015 годы»</w:t>
            </w:r>
          </w:p>
        </w:tc>
        <w:tc>
          <w:tcPr>
            <w:tcW w:w="3616" w:type="dxa"/>
          </w:tcPr>
          <w:p w:rsidR="005A3CA9" w:rsidRPr="00844564" w:rsidRDefault="005A3CA9" w:rsidP="00585213">
            <w:pPr>
              <w:pStyle w:val="Table"/>
            </w:pPr>
            <w:r w:rsidRPr="00844564">
              <w:t>Повышение качества образования</w:t>
            </w:r>
            <w:r w:rsidR="00844564">
              <w:t xml:space="preserve"> </w:t>
            </w:r>
            <w:r w:rsidRPr="00844564">
              <w:t>по сравнению с 2011 годом</w:t>
            </w:r>
            <w:r w:rsidR="00844564">
              <w:t xml:space="preserve"> </w:t>
            </w:r>
            <w:r w:rsidRPr="00844564">
              <w:t>на 20%;</w:t>
            </w:r>
          </w:p>
          <w:p w:rsidR="005A3CA9" w:rsidRPr="00844564" w:rsidRDefault="005A3CA9" w:rsidP="00585213">
            <w:pPr>
              <w:pStyle w:val="Table"/>
            </w:pPr>
            <w:r w:rsidRPr="00844564">
              <w:t xml:space="preserve">2.Сдача ЕГЭ выпускниками ОУ </w:t>
            </w:r>
          </w:p>
          <w:p w:rsidR="005A3CA9" w:rsidRPr="00844564" w:rsidRDefault="005A3CA9" w:rsidP="00585213">
            <w:pPr>
              <w:pStyle w:val="Table"/>
            </w:pPr>
          </w:p>
        </w:tc>
        <w:tc>
          <w:tcPr>
            <w:tcW w:w="1425" w:type="dxa"/>
          </w:tcPr>
          <w:p w:rsidR="005A3CA9" w:rsidRPr="00844564" w:rsidRDefault="005A3CA9" w:rsidP="00585213">
            <w:pPr>
              <w:pStyle w:val="Table"/>
            </w:pPr>
            <w:r w:rsidRPr="00844564">
              <w:t>50%</w:t>
            </w:r>
          </w:p>
          <w:p w:rsidR="005A3CA9" w:rsidRPr="00844564" w:rsidRDefault="005A3CA9" w:rsidP="00585213">
            <w:pPr>
              <w:pStyle w:val="Table"/>
            </w:pPr>
          </w:p>
          <w:p w:rsidR="005A3CA9" w:rsidRPr="00844564" w:rsidRDefault="005A3CA9" w:rsidP="00585213">
            <w:pPr>
              <w:pStyle w:val="Table"/>
            </w:pPr>
          </w:p>
          <w:p w:rsidR="005A3CA9" w:rsidRPr="00844564" w:rsidRDefault="005A3CA9" w:rsidP="00585213">
            <w:pPr>
              <w:pStyle w:val="Table"/>
            </w:pPr>
          </w:p>
          <w:p w:rsidR="005A3CA9" w:rsidRPr="00844564" w:rsidRDefault="005A3CA9" w:rsidP="00585213">
            <w:pPr>
              <w:pStyle w:val="Table"/>
            </w:pPr>
            <w:r w:rsidRPr="00844564">
              <w:t>98%</w:t>
            </w:r>
          </w:p>
        </w:tc>
      </w:tr>
      <w:tr w:rsidR="005A3CA9" w:rsidRPr="00844564" w:rsidTr="00EF10ED">
        <w:tc>
          <w:tcPr>
            <w:tcW w:w="560" w:type="dxa"/>
          </w:tcPr>
          <w:p w:rsidR="005A3CA9" w:rsidRPr="00844564" w:rsidRDefault="005A3CA9" w:rsidP="00585213">
            <w:pPr>
              <w:pStyle w:val="Table"/>
            </w:pPr>
            <w:r w:rsidRPr="00844564">
              <w:t>2</w:t>
            </w:r>
          </w:p>
        </w:tc>
        <w:tc>
          <w:tcPr>
            <w:tcW w:w="3579" w:type="dxa"/>
          </w:tcPr>
          <w:p w:rsidR="005A3CA9" w:rsidRPr="00844564" w:rsidRDefault="005A3CA9" w:rsidP="00585213">
            <w:pPr>
              <w:pStyle w:val="Table"/>
            </w:pPr>
            <w:r w:rsidRPr="00844564">
              <w:t xml:space="preserve"> «Грантовая поддержка медицинских учреждений и работников Промышленновского района на 2012 -2015годы»</w:t>
            </w:r>
          </w:p>
          <w:p w:rsidR="005A3CA9" w:rsidRPr="00844564" w:rsidRDefault="005A3CA9" w:rsidP="00585213">
            <w:pPr>
              <w:pStyle w:val="Table"/>
            </w:pPr>
          </w:p>
        </w:tc>
        <w:tc>
          <w:tcPr>
            <w:tcW w:w="3616" w:type="dxa"/>
          </w:tcPr>
          <w:p w:rsidR="005A3CA9" w:rsidRPr="00844564" w:rsidRDefault="005A3CA9" w:rsidP="00585213">
            <w:pPr>
              <w:pStyle w:val="Table"/>
            </w:pPr>
            <w:r w:rsidRPr="00844564">
              <w:t xml:space="preserve">Обеспечение МБУЗ «ЦРБ Промышленновского района» медицинскими кадрами; </w:t>
            </w:r>
          </w:p>
          <w:p w:rsidR="005A3CA9" w:rsidRPr="00844564" w:rsidRDefault="005A3CA9" w:rsidP="00585213">
            <w:pPr>
              <w:pStyle w:val="Table"/>
            </w:pPr>
            <w:r w:rsidRPr="00844564">
              <w:t xml:space="preserve">Улучшение показателей здоровья населения </w:t>
            </w:r>
          </w:p>
          <w:p w:rsidR="005A3CA9" w:rsidRPr="00844564" w:rsidRDefault="005A3CA9" w:rsidP="00585213">
            <w:pPr>
              <w:pStyle w:val="Table"/>
            </w:pPr>
          </w:p>
        </w:tc>
        <w:tc>
          <w:tcPr>
            <w:tcW w:w="1425" w:type="dxa"/>
          </w:tcPr>
          <w:p w:rsidR="005A3CA9" w:rsidRPr="00844564" w:rsidRDefault="005A3CA9" w:rsidP="00585213">
            <w:pPr>
              <w:pStyle w:val="Table"/>
            </w:pPr>
            <w:r w:rsidRPr="00844564">
              <w:t>95%</w:t>
            </w:r>
          </w:p>
          <w:p w:rsidR="005A3CA9" w:rsidRPr="00844564" w:rsidRDefault="005A3CA9" w:rsidP="00585213">
            <w:pPr>
              <w:pStyle w:val="Table"/>
            </w:pPr>
          </w:p>
          <w:p w:rsidR="005A3CA9" w:rsidRPr="00844564" w:rsidRDefault="005A3CA9" w:rsidP="00585213">
            <w:pPr>
              <w:pStyle w:val="Table"/>
            </w:pPr>
          </w:p>
          <w:p w:rsidR="005A3CA9" w:rsidRPr="00844564" w:rsidRDefault="005A3CA9" w:rsidP="00585213">
            <w:pPr>
              <w:pStyle w:val="Table"/>
            </w:pPr>
          </w:p>
          <w:p w:rsidR="005A3CA9" w:rsidRPr="00844564" w:rsidRDefault="005A3CA9" w:rsidP="00585213">
            <w:pPr>
              <w:pStyle w:val="Table"/>
            </w:pPr>
            <w:r w:rsidRPr="00844564">
              <w:t>На 20% по сравнению с 2011 годом</w:t>
            </w:r>
          </w:p>
        </w:tc>
      </w:tr>
      <w:tr w:rsidR="005A3CA9" w:rsidRPr="00844564" w:rsidTr="00EF10ED">
        <w:tc>
          <w:tcPr>
            <w:tcW w:w="560" w:type="dxa"/>
          </w:tcPr>
          <w:p w:rsidR="005A3CA9" w:rsidRPr="00844564" w:rsidRDefault="005A3CA9" w:rsidP="00585213">
            <w:pPr>
              <w:pStyle w:val="Table"/>
            </w:pPr>
            <w:r w:rsidRPr="00844564">
              <w:t>3</w:t>
            </w:r>
          </w:p>
        </w:tc>
        <w:tc>
          <w:tcPr>
            <w:tcW w:w="3579" w:type="dxa"/>
          </w:tcPr>
          <w:p w:rsidR="005A3CA9" w:rsidRPr="00844564" w:rsidRDefault="005A3CA9" w:rsidP="00585213">
            <w:pPr>
              <w:pStyle w:val="Table"/>
            </w:pPr>
            <w:r w:rsidRPr="00844564">
              <w:t>«Грантовая поддержка работников культуры Промышленновского муниципального района» на 2012-2015гг</w:t>
            </w:r>
          </w:p>
          <w:p w:rsidR="005A3CA9" w:rsidRPr="00844564" w:rsidRDefault="005A3CA9" w:rsidP="00585213">
            <w:pPr>
              <w:pStyle w:val="Table"/>
            </w:pPr>
          </w:p>
        </w:tc>
        <w:tc>
          <w:tcPr>
            <w:tcW w:w="3616" w:type="dxa"/>
          </w:tcPr>
          <w:p w:rsidR="005A3CA9" w:rsidRPr="00844564" w:rsidRDefault="005A3CA9" w:rsidP="00585213">
            <w:pPr>
              <w:pStyle w:val="Table"/>
            </w:pPr>
            <w:r w:rsidRPr="00844564">
              <w:t>1. Повышение качества и результативности</w:t>
            </w:r>
            <w:r w:rsidR="00844564">
              <w:t xml:space="preserve"> </w:t>
            </w:r>
            <w:r w:rsidRPr="00844564">
              <w:t>услуг культуры;</w:t>
            </w:r>
          </w:p>
          <w:p w:rsidR="005A3CA9" w:rsidRPr="00844564" w:rsidRDefault="005A3CA9" w:rsidP="00585213">
            <w:pPr>
              <w:pStyle w:val="Table"/>
            </w:pPr>
            <w:r w:rsidRPr="00844564">
              <w:t>2. Увеличение позитивного</w:t>
            </w:r>
            <w:r w:rsidR="00844564">
              <w:t xml:space="preserve"> </w:t>
            </w:r>
            <w:r w:rsidRPr="00844564">
              <w:t>социального</w:t>
            </w:r>
            <w:r w:rsidR="00844564">
              <w:t xml:space="preserve"> </w:t>
            </w:r>
            <w:r w:rsidRPr="00844564">
              <w:t>эффекта</w:t>
            </w:r>
            <w:r w:rsidR="00844564">
              <w:t xml:space="preserve"> </w:t>
            </w:r>
            <w:r w:rsidRPr="00844564">
              <w:t>в сфере культурной жизни района.</w:t>
            </w:r>
          </w:p>
          <w:p w:rsidR="005A3CA9" w:rsidRPr="00844564" w:rsidRDefault="005A3CA9" w:rsidP="00585213">
            <w:pPr>
              <w:pStyle w:val="Table"/>
            </w:pPr>
          </w:p>
        </w:tc>
        <w:tc>
          <w:tcPr>
            <w:tcW w:w="1425" w:type="dxa"/>
          </w:tcPr>
          <w:p w:rsidR="005A3CA9" w:rsidRPr="00844564" w:rsidRDefault="005A3CA9" w:rsidP="00585213">
            <w:pPr>
              <w:pStyle w:val="Table"/>
            </w:pPr>
            <w:r w:rsidRPr="00844564">
              <w:t>1.Повышение качества</w:t>
            </w:r>
            <w:r w:rsidR="00844564">
              <w:t xml:space="preserve"> </w:t>
            </w:r>
            <w:r w:rsidRPr="00844564">
              <w:t>и количества культурных услуг населению на 20%.</w:t>
            </w:r>
          </w:p>
          <w:p w:rsidR="005A3CA9" w:rsidRPr="00844564" w:rsidRDefault="005A3CA9" w:rsidP="00585213">
            <w:pPr>
              <w:pStyle w:val="Table"/>
            </w:pPr>
            <w:r w:rsidRPr="00844564">
              <w:t>2.Рост доли населения, участвующего в культурной жизни района на 25%.</w:t>
            </w:r>
          </w:p>
        </w:tc>
      </w:tr>
    </w:tbl>
    <w:p w:rsidR="005A3CA9" w:rsidRPr="00844564" w:rsidRDefault="005A3CA9" w:rsidP="00844564">
      <w:pPr>
        <w:ind w:left="567" w:firstLine="0"/>
      </w:pPr>
    </w:p>
    <w:p w:rsidR="005A3CA9" w:rsidRPr="00844564" w:rsidRDefault="005A3CA9" w:rsidP="00585213">
      <w:pPr>
        <w:ind w:left="567" w:firstLine="0"/>
        <w:jc w:val="center"/>
      </w:pPr>
      <w:r w:rsidRPr="00585213">
        <w:rPr>
          <w:rFonts w:cs="Arial"/>
          <w:b/>
          <w:bCs/>
          <w:iCs/>
          <w:sz w:val="30"/>
          <w:szCs w:val="28"/>
        </w:rPr>
        <w:t>Организация управления Программой и контроль за ходом её реализации</w:t>
      </w:r>
    </w:p>
    <w:p w:rsidR="005A3CA9" w:rsidRPr="00844564" w:rsidRDefault="005A3CA9" w:rsidP="00844564">
      <w:pPr>
        <w:ind w:left="567" w:firstLine="0"/>
      </w:pPr>
      <w:r w:rsidRPr="00844564">
        <w:t>Управление Программой осуществляют заказчик и разработчик Программы.</w:t>
      </w:r>
    </w:p>
    <w:p w:rsidR="005A3CA9" w:rsidRPr="00844564" w:rsidRDefault="005A3CA9" w:rsidP="00844564">
      <w:pPr>
        <w:ind w:left="567" w:firstLine="0"/>
      </w:pPr>
      <w:r w:rsidRPr="00844564">
        <w:t>Контроль за реализацией Программы осуществляют заказчик Программы, Глава Промышленновского района.</w:t>
      </w:r>
    </w:p>
    <w:p w:rsidR="005216D4" w:rsidRPr="00844564" w:rsidRDefault="005A3CA9" w:rsidP="00844564">
      <w:pPr>
        <w:ind w:left="567" w:firstLine="0"/>
      </w:pPr>
      <w:r w:rsidRPr="00844564">
        <w:t>Управления образования, культуры и здравоохранения</w:t>
      </w:r>
      <w:r w:rsidR="00844564">
        <w:t xml:space="preserve"> </w:t>
      </w:r>
      <w:r w:rsidRPr="00844564">
        <w:t xml:space="preserve">ежеквартально (не позднее 15-го числа месяца, следующего за отчетным кварталом) представляет заказчику Программы, финансовому управлению Промышленновского района отчет о ходе реализации Программы по форме, утвержденной Коллегией администрации Промышленновского муниципального района. </w:t>
      </w:r>
    </w:p>
    <w:p w:rsidR="005216D4" w:rsidRPr="00844564" w:rsidRDefault="005216D4" w:rsidP="00844564">
      <w:pPr>
        <w:ind w:left="567" w:firstLine="0"/>
      </w:pPr>
    </w:p>
    <w:sectPr w:rsidR="005216D4" w:rsidRPr="00844564" w:rsidSect="008445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6DB"/>
    <w:multiLevelType w:val="singleLevel"/>
    <w:tmpl w:val="DD20B6B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C9A1E60"/>
    <w:multiLevelType w:val="multilevel"/>
    <w:tmpl w:val="58202AF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EA807E6"/>
    <w:multiLevelType w:val="hybridMultilevel"/>
    <w:tmpl w:val="4E6603FE"/>
    <w:lvl w:ilvl="0" w:tplc="65CE236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630764"/>
    <w:multiLevelType w:val="hybridMultilevel"/>
    <w:tmpl w:val="525E50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82D14"/>
    <w:multiLevelType w:val="hybridMultilevel"/>
    <w:tmpl w:val="083AE2A2"/>
    <w:lvl w:ilvl="0" w:tplc="0B58B4D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30767824">
      <w:numFmt w:val="none"/>
      <w:lvlText w:val=""/>
      <w:lvlJc w:val="left"/>
      <w:pPr>
        <w:tabs>
          <w:tab w:val="num" w:pos="360"/>
        </w:tabs>
      </w:pPr>
    </w:lvl>
    <w:lvl w:ilvl="2" w:tplc="93F6B45E">
      <w:numFmt w:val="none"/>
      <w:lvlText w:val=""/>
      <w:lvlJc w:val="left"/>
      <w:pPr>
        <w:tabs>
          <w:tab w:val="num" w:pos="360"/>
        </w:tabs>
      </w:pPr>
    </w:lvl>
    <w:lvl w:ilvl="3" w:tplc="0136F2D8">
      <w:numFmt w:val="none"/>
      <w:lvlText w:val=""/>
      <w:lvlJc w:val="left"/>
      <w:pPr>
        <w:tabs>
          <w:tab w:val="num" w:pos="360"/>
        </w:tabs>
      </w:pPr>
    </w:lvl>
    <w:lvl w:ilvl="4" w:tplc="FB4AFBF8">
      <w:numFmt w:val="none"/>
      <w:lvlText w:val=""/>
      <w:lvlJc w:val="left"/>
      <w:pPr>
        <w:tabs>
          <w:tab w:val="num" w:pos="360"/>
        </w:tabs>
      </w:pPr>
    </w:lvl>
    <w:lvl w:ilvl="5" w:tplc="1E3C5E2E">
      <w:numFmt w:val="none"/>
      <w:lvlText w:val=""/>
      <w:lvlJc w:val="left"/>
      <w:pPr>
        <w:tabs>
          <w:tab w:val="num" w:pos="360"/>
        </w:tabs>
      </w:pPr>
    </w:lvl>
    <w:lvl w:ilvl="6" w:tplc="9392E206">
      <w:numFmt w:val="none"/>
      <w:lvlText w:val=""/>
      <w:lvlJc w:val="left"/>
      <w:pPr>
        <w:tabs>
          <w:tab w:val="num" w:pos="360"/>
        </w:tabs>
      </w:pPr>
    </w:lvl>
    <w:lvl w:ilvl="7" w:tplc="97E6DA7C">
      <w:numFmt w:val="none"/>
      <w:lvlText w:val=""/>
      <w:lvlJc w:val="left"/>
      <w:pPr>
        <w:tabs>
          <w:tab w:val="num" w:pos="360"/>
        </w:tabs>
      </w:pPr>
    </w:lvl>
    <w:lvl w:ilvl="8" w:tplc="76D4168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4E2F5D"/>
    <w:multiLevelType w:val="hybridMultilevel"/>
    <w:tmpl w:val="5F92D48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>
    <w:nsid w:val="46347108"/>
    <w:multiLevelType w:val="hybridMultilevel"/>
    <w:tmpl w:val="90CEA642"/>
    <w:lvl w:ilvl="0" w:tplc="A3708584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63A48E9"/>
    <w:multiLevelType w:val="hybridMultilevel"/>
    <w:tmpl w:val="1B2E0844"/>
    <w:lvl w:ilvl="0" w:tplc="96441F40">
      <w:start w:val="1"/>
      <w:numFmt w:val="decimal"/>
      <w:lvlText w:val="%1."/>
      <w:lvlJc w:val="left"/>
      <w:pPr>
        <w:tabs>
          <w:tab w:val="num" w:pos="492"/>
        </w:tabs>
        <w:ind w:left="492" w:hanging="468"/>
      </w:pPr>
      <w:rPr>
        <w:rFonts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color w:val="000000"/>
      </w:rPr>
    </w:lvl>
    <w:lvl w:ilvl="2" w:tplc="0419000F">
      <w:start w:val="1"/>
      <w:numFmt w:val="decimal"/>
      <w:lvlText w:val="%3."/>
      <w:lvlJc w:val="left"/>
      <w:pPr>
        <w:tabs>
          <w:tab w:val="num" w:pos="2004"/>
        </w:tabs>
        <w:ind w:left="2004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8">
    <w:nsid w:val="578A0692"/>
    <w:multiLevelType w:val="hybridMultilevel"/>
    <w:tmpl w:val="6D2A5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7588E"/>
    <w:multiLevelType w:val="hybridMultilevel"/>
    <w:tmpl w:val="73C26B8C"/>
    <w:lvl w:ilvl="0" w:tplc="E9947E02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</w:lvl>
  </w:abstractNum>
  <w:abstractNum w:abstractNumId="10">
    <w:nsid w:val="5B0E7ECA"/>
    <w:multiLevelType w:val="hybridMultilevel"/>
    <w:tmpl w:val="24B8033A"/>
    <w:lvl w:ilvl="0" w:tplc="55865FF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E47FFB"/>
    <w:multiLevelType w:val="hybridMultilevel"/>
    <w:tmpl w:val="42DC5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843D9"/>
    <w:multiLevelType w:val="hybridMultilevel"/>
    <w:tmpl w:val="3976E2C2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>
    <w:nsid w:val="7F80213F"/>
    <w:multiLevelType w:val="hybridMultilevel"/>
    <w:tmpl w:val="593E15CA"/>
    <w:lvl w:ilvl="0" w:tplc="3E2A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DC194E">
      <w:numFmt w:val="none"/>
      <w:lvlText w:val=""/>
      <w:lvlJc w:val="left"/>
      <w:pPr>
        <w:tabs>
          <w:tab w:val="num" w:pos="360"/>
        </w:tabs>
      </w:pPr>
    </w:lvl>
    <w:lvl w:ilvl="2" w:tplc="0F768604">
      <w:numFmt w:val="none"/>
      <w:lvlText w:val=""/>
      <w:lvlJc w:val="left"/>
      <w:pPr>
        <w:tabs>
          <w:tab w:val="num" w:pos="360"/>
        </w:tabs>
      </w:pPr>
    </w:lvl>
    <w:lvl w:ilvl="3" w:tplc="EEC6E212">
      <w:numFmt w:val="none"/>
      <w:lvlText w:val=""/>
      <w:lvlJc w:val="left"/>
      <w:pPr>
        <w:tabs>
          <w:tab w:val="num" w:pos="360"/>
        </w:tabs>
      </w:pPr>
    </w:lvl>
    <w:lvl w:ilvl="4" w:tplc="8988CD14">
      <w:numFmt w:val="none"/>
      <w:lvlText w:val=""/>
      <w:lvlJc w:val="left"/>
      <w:pPr>
        <w:tabs>
          <w:tab w:val="num" w:pos="360"/>
        </w:tabs>
      </w:pPr>
    </w:lvl>
    <w:lvl w:ilvl="5" w:tplc="FE94187C">
      <w:numFmt w:val="none"/>
      <w:lvlText w:val=""/>
      <w:lvlJc w:val="left"/>
      <w:pPr>
        <w:tabs>
          <w:tab w:val="num" w:pos="360"/>
        </w:tabs>
      </w:pPr>
    </w:lvl>
    <w:lvl w:ilvl="6" w:tplc="A618533C">
      <w:numFmt w:val="none"/>
      <w:lvlText w:val=""/>
      <w:lvlJc w:val="left"/>
      <w:pPr>
        <w:tabs>
          <w:tab w:val="num" w:pos="360"/>
        </w:tabs>
      </w:pPr>
    </w:lvl>
    <w:lvl w:ilvl="7" w:tplc="9554433C">
      <w:numFmt w:val="none"/>
      <w:lvlText w:val=""/>
      <w:lvlJc w:val="left"/>
      <w:pPr>
        <w:tabs>
          <w:tab w:val="num" w:pos="360"/>
        </w:tabs>
      </w:pPr>
    </w:lvl>
    <w:lvl w:ilvl="8" w:tplc="AECAEA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compat/>
  <w:rsids>
    <w:rsidRoot w:val="00986585"/>
    <w:rsid w:val="00016857"/>
    <w:rsid w:val="000278C6"/>
    <w:rsid w:val="00051212"/>
    <w:rsid w:val="00057F5C"/>
    <w:rsid w:val="0007048C"/>
    <w:rsid w:val="00076FD0"/>
    <w:rsid w:val="00090942"/>
    <w:rsid w:val="000A701A"/>
    <w:rsid w:val="000B4BCA"/>
    <w:rsid w:val="000B63CB"/>
    <w:rsid w:val="000C5138"/>
    <w:rsid w:val="000D043F"/>
    <w:rsid w:val="000D756E"/>
    <w:rsid w:val="000E7FD8"/>
    <w:rsid w:val="00106CC4"/>
    <w:rsid w:val="001074C6"/>
    <w:rsid w:val="00126793"/>
    <w:rsid w:val="00126F85"/>
    <w:rsid w:val="0013650A"/>
    <w:rsid w:val="001825FE"/>
    <w:rsid w:val="001928A9"/>
    <w:rsid w:val="001B0B61"/>
    <w:rsid w:val="001B4985"/>
    <w:rsid w:val="001C5CA7"/>
    <w:rsid w:val="001D0E7A"/>
    <w:rsid w:val="001D1D4E"/>
    <w:rsid w:val="001D2171"/>
    <w:rsid w:val="001F5235"/>
    <w:rsid w:val="001F6F39"/>
    <w:rsid w:val="002355E1"/>
    <w:rsid w:val="00243F9A"/>
    <w:rsid w:val="00261043"/>
    <w:rsid w:val="00284A44"/>
    <w:rsid w:val="002946E8"/>
    <w:rsid w:val="002D4E07"/>
    <w:rsid w:val="002D5848"/>
    <w:rsid w:val="002F106D"/>
    <w:rsid w:val="003469CD"/>
    <w:rsid w:val="003634CA"/>
    <w:rsid w:val="00370ABD"/>
    <w:rsid w:val="00380495"/>
    <w:rsid w:val="00392FB3"/>
    <w:rsid w:val="003B7DB9"/>
    <w:rsid w:val="003C11DA"/>
    <w:rsid w:val="003E2CEF"/>
    <w:rsid w:val="003F0B73"/>
    <w:rsid w:val="003F598F"/>
    <w:rsid w:val="00403A1B"/>
    <w:rsid w:val="00442FD1"/>
    <w:rsid w:val="00447B00"/>
    <w:rsid w:val="0046169D"/>
    <w:rsid w:val="00467B3A"/>
    <w:rsid w:val="00467C46"/>
    <w:rsid w:val="00476E52"/>
    <w:rsid w:val="004C10BE"/>
    <w:rsid w:val="004E748E"/>
    <w:rsid w:val="00505C80"/>
    <w:rsid w:val="00506DA9"/>
    <w:rsid w:val="005216D4"/>
    <w:rsid w:val="005677FE"/>
    <w:rsid w:val="00585213"/>
    <w:rsid w:val="005878B8"/>
    <w:rsid w:val="00597F41"/>
    <w:rsid w:val="005A2E04"/>
    <w:rsid w:val="005A3CA9"/>
    <w:rsid w:val="005B6B12"/>
    <w:rsid w:val="005B7A81"/>
    <w:rsid w:val="005E2487"/>
    <w:rsid w:val="005E33D3"/>
    <w:rsid w:val="005E4A37"/>
    <w:rsid w:val="00607FA7"/>
    <w:rsid w:val="00633CB5"/>
    <w:rsid w:val="006608D5"/>
    <w:rsid w:val="006704EB"/>
    <w:rsid w:val="00677154"/>
    <w:rsid w:val="006C21C4"/>
    <w:rsid w:val="006C4267"/>
    <w:rsid w:val="00706102"/>
    <w:rsid w:val="00730246"/>
    <w:rsid w:val="00735354"/>
    <w:rsid w:val="0075703D"/>
    <w:rsid w:val="0078580E"/>
    <w:rsid w:val="007C7380"/>
    <w:rsid w:val="00812AD0"/>
    <w:rsid w:val="008220A5"/>
    <w:rsid w:val="00840D8C"/>
    <w:rsid w:val="00840D90"/>
    <w:rsid w:val="00844564"/>
    <w:rsid w:val="008A5FE8"/>
    <w:rsid w:val="008B5D41"/>
    <w:rsid w:val="008B5DEA"/>
    <w:rsid w:val="0090706D"/>
    <w:rsid w:val="00925043"/>
    <w:rsid w:val="0092623B"/>
    <w:rsid w:val="00986585"/>
    <w:rsid w:val="00991B5A"/>
    <w:rsid w:val="009F4C9A"/>
    <w:rsid w:val="00A11535"/>
    <w:rsid w:val="00A159A6"/>
    <w:rsid w:val="00A15B39"/>
    <w:rsid w:val="00A22863"/>
    <w:rsid w:val="00A23784"/>
    <w:rsid w:val="00A3260E"/>
    <w:rsid w:val="00A41269"/>
    <w:rsid w:val="00A506BB"/>
    <w:rsid w:val="00AF7C4E"/>
    <w:rsid w:val="00B1175D"/>
    <w:rsid w:val="00B13E0F"/>
    <w:rsid w:val="00B2260C"/>
    <w:rsid w:val="00B327F1"/>
    <w:rsid w:val="00B4136C"/>
    <w:rsid w:val="00B637EF"/>
    <w:rsid w:val="00B95848"/>
    <w:rsid w:val="00BC7818"/>
    <w:rsid w:val="00C02B82"/>
    <w:rsid w:val="00C03E78"/>
    <w:rsid w:val="00C12378"/>
    <w:rsid w:val="00C47E2D"/>
    <w:rsid w:val="00C65DB3"/>
    <w:rsid w:val="00CC1466"/>
    <w:rsid w:val="00CC6B58"/>
    <w:rsid w:val="00CC6FF9"/>
    <w:rsid w:val="00D21927"/>
    <w:rsid w:val="00D23F9D"/>
    <w:rsid w:val="00D31682"/>
    <w:rsid w:val="00D33829"/>
    <w:rsid w:val="00D34C41"/>
    <w:rsid w:val="00D40FE0"/>
    <w:rsid w:val="00D770D1"/>
    <w:rsid w:val="00D81F85"/>
    <w:rsid w:val="00DA7DB5"/>
    <w:rsid w:val="00DD4BA5"/>
    <w:rsid w:val="00DF2AF9"/>
    <w:rsid w:val="00E10ABA"/>
    <w:rsid w:val="00E5123B"/>
    <w:rsid w:val="00E56394"/>
    <w:rsid w:val="00EA5736"/>
    <w:rsid w:val="00EA5AEB"/>
    <w:rsid w:val="00EE2618"/>
    <w:rsid w:val="00EF10ED"/>
    <w:rsid w:val="00F02D20"/>
    <w:rsid w:val="00FB7273"/>
    <w:rsid w:val="00FF22FA"/>
    <w:rsid w:val="00F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C146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C146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C146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C146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C146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C146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C1466"/>
  </w:style>
  <w:style w:type="paragraph" w:styleId="a3">
    <w:name w:val="Title"/>
    <w:aliases w:val="Знак"/>
    <w:basedOn w:val="a"/>
    <w:link w:val="a4"/>
    <w:qFormat/>
    <w:pPr>
      <w:jc w:val="center"/>
    </w:pPr>
    <w:rPr>
      <w:b/>
      <w:bCs/>
      <w:sz w:val="40"/>
    </w:rPr>
  </w:style>
  <w:style w:type="character" w:customStyle="1" w:styleId="a4">
    <w:name w:val="Название Знак"/>
    <w:aliases w:val="Знак Знак"/>
    <w:basedOn w:val="a0"/>
    <w:link w:val="a3"/>
    <w:locked/>
    <w:rsid w:val="005216D4"/>
    <w:rPr>
      <w:b/>
      <w:bCs/>
      <w:sz w:val="40"/>
      <w:szCs w:val="24"/>
      <w:lang w:val="ru-RU" w:eastAsia="ru-RU" w:bidi="ar-SA"/>
    </w:rPr>
  </w:style>
  <w:style w:type="paragraph" w:styleId="a5">
    <w:name w:val="Body Text Indent"/>
    <w:basedOn w:val="a"/>
    <w:pPr>
      <w:ind w:left="540" w:firstLine="720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30">
    <w:name w:val="Body Text Indent 3"/>
    <w:basedOn w:val="a"/>
    <w:pPr>
      <w:ind w:left="360"/>
    </w:pPr>
    <w:rPr>
      <w:sz w:val="28"/>
    </w:rPr>
  </w:style>
  <w:style w:type="paragraph" w:styleId="a7">
    <w:name w:val="List Paragraph"/>
    <w:basedOn w:val="a"/>
    <w:qFormat/>
    <w:rsid w:val="0098658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rsid w:val="000B63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B63C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E33D3"/>
    <w:pPr>
      <w:spacing w:before="100" w:beforeAutospacing="1" w:after="100" w:afterAutospacing="1"/>
    </w:pPr>
    <w:rPr>
      <w:rFonts w:ascii="Verdana" w:hAnsi="Verdana"/>
      <w:color w:val="EEEEEE"/>
    </w:rPr>
  </w:style>
  <w:style w:type="paragraph" w:styleId="31">
    <w:name w:val="Body Text 3"/>
    <w:basedOn w:val="a"/>
    <w:link w:val="32"/>
    <w:rsid w:val="00521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216D4"/>
    <w:rPr>
      <w:sz w:val="16"/>
      <w:szCs w:val="16"/>
      <w:lang w:val="ru-RU" w:eastAsia="ru-RU" w:bidi="ar-SA"/>
    </w:rPr>
  </w:style>
  <w:style w:type="paragraph" w:styleId="21">
    <w:name w:val="Body Text 2"/>
    <w:basedOn w:val="a"/>
    <w:rsid w:val="005216D4"/>
    <w:pPr>
      <w:spacing w:after="120" w:line="480" w:lineRule="auto"/>
    </w:pPr>
  </w:style>
  <w:style w:type="paragraph" w:customStyle="1" w:styleId="ConsPlusNormal">
    <w:name w:val="ConsPlusNormal"/>
    <w:rsid w:val="005A3C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rsid w:val="005A3CA9"/>
    <w:pPr>
      <w:widowControl w:val="0"/>
      <w:shd w:val="clear" w:color="auto" w:fill="FFFFFF"/>
      <w:tabs>
        <w:tab w:val="left" w:pos="-2835"/>
      </w:tabs>
      <w:autoSpaceDE w:val="0"/>
      <w:autoSpaceDN w:val="0"/>
      <w:adjustRightInd w:val="0"/>
      <w:spacing w:before="86" w:line="317" w:lineRule="exact"/>
      <w:ind w:left="24" w:right="5"/>
      <w:jc w:val="center"/>
    </w:pPr>
    <w:rPr>
      <w:b/>
      <w:sz w:val="28"/>
      <w:szCs w:val="20"/>
    </w:rPr>
  </w:style>
  <w:style w:type="table" w:styleId="ac">
    <w:name w:val="Table Grid"/>
    <w:basedOn w:val="a1"/>
    <w:rsid w:val="005A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A3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a"/>
    <w:rsid w:val="005A3CA9"/>
    <w:pPr>
      <w:widowControl w:val="0"/>
      <w:autoSpaceDE w:val="0"/>
      <w:autoSpaceDN w:val="0"/>
      <w:adjustRightInd w:val="0"/>
      <w:spacing w:line="322" w:lineRule="exact"/>
      <w:ind w:firstLine="1176"/>
    </w:pPr>
  </w:style>
  <w:style w:type="paragraph" w:customStyle="1" w:styleId="10">
    <w:name w:val="заголовок 1"/>
    <w:basedOn w:val="a"/>
    <w:next w:val="a"/>
    <w:rsid w:val="005A3CA9"/>
    <w:pPr>
      <w:keepNext/>
      <w:autoSpaceDE w:val="0"/>
      <w:autoSpaceDN w:val="0"/>
    </w:pPr>
    <w:rPr>
      <w:b/>
      <w:bCs/>
      <w:sz w:val="20"/>
    </w:rPr>
  </w:style>
  <w:style w:type="character" w:styleId="HTML0">
    <w:name w:val="HTML Variable"/>
    <w:aliases w:val="!Ссылки в документе"/>
    <w:basedOn w:val="a0"/>
    <w:rsid w:val="00CC1466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semiHidden/>
    <w:rsid w:val="00CC1466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CC146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CC1466"/>
    <w:rPr>
      <w:color w:val="0000FF"/>
      <w:u w:val="none"/>
    </w:rPr>
  </w:style>
  <w:style w:type="paragraph" w:customStyle="1" w:styleId="Application">
    <w:name w:val="Application!Приложение"/>
    <w:rsid w:val="00CC146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146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146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C146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C146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99.77:8080/content/act/bf745226-b8c6-4b64-87ed-07f5bd36e85e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11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РСП-29 ЗСЖД</Company>
  <LinksUpToDate>false</LinksUpToDate>
  <CharactersWithSpaces>17118</CharactersWithSpaces>
  <SharedDoc>false</SharedDoc>
  <HLinks>
    <vt:vector size="12" baseType="variant"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/content/act/bf745226-b8c6-4b64-87ed-07f5bd36e85e.doc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cp:lastModifiedBy>Юрист</cp:lastModifiedBy>
  <cp:revision>1</cp:revision>
  <cp:lastPrinted>2012-09-18T09:13:00Z</cp:lastPrinted>
  <dcterms:created xsi:type="dcterms:W3CDTF">2017-10-31T08:02:00Z</dcterms:created>
  <dcterms:modified xsi:type="dcterms:W3CDTF">2017-10-31T08:02:00Z</dcterms:modified>
</cp:coreProperties>
</file>