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A4" w:rsidRPr="009108F7" w:rsidRDefault="00210FFE" w:rsidP="009108F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647700" cy="800100"/>
            <wp:effectExtent l="19050" t="0" r="0" b="0"/>
            <wp:docPr id="1" name="Рисунок 2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8F7" w:rsidRPr="009108F7" w:rsidRDefault="009108F7" w:rsidP="009108F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D823A4" w:rsidRPr="009108F7" w:rsidRDefault="00D823A4" w:rsidP="009108F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108F7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9108F7" w:rsidRDefault="00D823A4" w:rsidP="009108F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108F7">
        <w:rPr>
          <w:rFonts w:cs="Arial"/>
          <w:b/>
          <w:bCs/>
          <w:kern w:val="28"/>
          <w:sz w:val="32"/>
          <w:szCs w:val="32"/>
        </w:rPr>
        <w:t>КЕМЕРОВСКАЯ ОБЛАСТЬ</w:t>
      </w:r>
      <w:r w:rsidR="009108F7" w:rsidRPr="009108F7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D823A4" w:rsidRPr="009108F7" w:rsidRDefault="00D823A4" w:rsidP="009108F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108F7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  <w:r w:rsidR="009108F7" w:rsidRPr="009108F7">
        <w:rPr>
          <w:rFonts w:cs="Arial"/>
          <w:b/>
          <w:bCs/>
          <w:kern w:val="28"/>
          <w:sz w:val="32"/>
          <w:szCs w:val="32"/>
        </w:rPr>
        <w:t xml:space="preserve"> </w:t>
      </w:r>
      <w:r w:rsidRPr="009108F7">
        <w:rPr>
          <w:rFonts w:cs="Arial"/>
          <w:b/>
          <w:bCs/>
          <w:kern w:val="28"/>
          <w:sz w:val="32"/>
          <w:szCs w:val="32"/>
        </w:rPr>
        <w:t>АДМИНИСТРАЦИЯ ПРОМЫШЛЕННОВСКОГО МУНИЦИПАЛЬНОГО РАЙОНА</w:t>
      </w:r>
    </w:p>
    <w:p w:rsidR="009108F7" w:rsidRDefault="009108F7" w:rsidP="009108F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D823A4" w:rsidRPr="009108F7" w:rsidRDefault="00D823A4" w:rsidP="009108F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108F7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D823A4" w:rsidRDefault="009108F7" w:rsidP="009108F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108F7">
        <w:rPr>
          <w:rFonts w:cs="Arial"/>
          <w:b/>
          <w:bCs/>
          <w:kern w:val="28"/>
          <w:sz w:val="32"/>
          <w:szCs w:val="32"/>
        </w:rPr>
        <w:t xml:space="preserve">от </w:t>
      </w:r>
      <w:r w:rsidR="00D823A4" w:rsidRPr="009108F7">
        <w:rPr>
          <w:rFonts w:cs="Arial"/>
          <w:b/>
          <w:bCs/>
          <w:kern w:val="28"/>
          <w:sz w:val="32"/>
          <w:szCs w:val="32"/>
        </w:rPr>
        <w:t>01</w:t>
      </w:r>
      <w:bookmarkStart w:id="0" w:name="_GoBack"/>
      <w:bookmarkEnd w:id="0"/>
      <w:r w:rsidR="00D823A4" w:rsidRPr="009108F7">
        <w:rPr>
          <w:rFonts w:cs="Arial"/>
          <w:b/>
          <w:bCs/>
          <w:kern w:val="28"/>
          <w:sz w:val="32"/>
          <w:szCs w:val="32"/>
        </w:rPr>
        <w:t>.10.2013</w:t>
      </w:r>
      <w:r w:rsidRPr="009108F7">
        <w:rPr>
          <w:rFonts w:cs="Arial"/>
          <w:b/>
          <w:bCs/>
          <w:kern w:val="28"/>
          <w:sz w:val="32"/>
          <w:szCs w:val="32"/>
        </w:rPr>
        <w:t xml:space="preserve"> </w:t>
      </w:r>
      <w:r w:rsidR="00D823A4" w:rsidRPr="009108F7">
        <w:rPr>
          <w:rFonts w:cs="Arial"/>
          <w:b/>
          <w:bCs/>
          <w:kern w:val="28"/>
          <w:sz w:val="32"/>
          <w:szCs w:val="32"/>
        </w:rPr>
        <w:t>1661-П</w:t>
      </w:r>
    </w:p>
    <w:p w:rsidR="009108F7" w:rsidRPr="009108F7" w:rsidRDefault="009108F7" w:rsidP="009108F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D823A4" w:rsidRPr="009108F7" w:rsidRDefault="00D823A4" w:rsidP="009108F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108F7">
        <w:rPr>
          <w:rFonts w:cs="Arial"/>
          <w:b/>
          <w:bCs/>
          <w:kern w:val="28"/>
          <w:sz w:val="32"/>
          <w:szCs w:val="32"/>
        </w:rPr>
        <w:t xml:space="preserve">О внесении изменений в </w:t>
      </w:r>
      <w:r w:rsidRPr="00D831E6">
        <w:rPr>
          <w:rFonts w:cs="Arial"/>
          <w:b/>
          <w:bCs/>
          <w:kern w:val="28"/>
          <w:sz w:val="32"/>
          <w:szCs w:val="32"/>
        </w:rPr>
        <w:t>постановление</w:t>
      </w:r>
      <w:r w:rsidRPr="009108F7">
        <w:rPr>
          <w:rFonts w:cs="Arial"/>
          <w:b/>
          <w:bCs/>
          <w:kern w:val="28"/>
          <w:sz w:val="32"/>
          <w:szCs w:val="32"/>
        </w:rPr>
        <w:t xml:space="preserve"> администрации Промышленновского муниципального района от 21.03.2011</w:t>
      </w:r>
      <w:r w:rsidR="009108F7" w:rsidRPr="009108F7">
        <w:rPr>
          <w:rFonts w:cs="Arial"/>
          <w:b/>
          <w:bCs/>
          <w:kern w:val="28"/>
          <w:sz w:val="32"/>
          <w:szCs w:val="32"/>
        </w:rPr>
        <w:t xml:space="preserve"> </w:t>
      </w:r>
      <w:r w:rsidRPr="009108F7">
        <w:rPr>
          <w:rFonts w:cs="Arial"/>
          <w:b/>
          <w:bCs/>
          <w:kern w:val="28"/>
          <w:sz w:val="32"/>
          <w:szCs w:val="32"/>
        </w:rPr>
        <w:t>363-П «О введении новых систем оплаты труда работников муниципальных образовательных учреждений Промышленновского района и утверждении положения «Об оплате труда работников муниципальных образовательных учреждений Промышленновского района»</w:t>
      </w:r>
    </w:p>
    <w:p w:rsidR="009108F7" w:rsidRPr="009108F7" w:rsidRDefault="009108F7" w:rsidP="009108F7">
      <w:pPr>
        <w:ind w:firstLine="0"/>
      </w:pPr>
    </w:p>
    <w:p w:rsidR="00D823A4" w:rsidRPr="009108F7" w:rsidRDefault="00D823A4" w:rsidP="009108F7">
      <w:pPr>
        <w:ind w:firstLine="540"/>
      </w:pPr>
      <w:r w:rsidRPr="009108F7">
        <w:t xml:space="preserve">В целях приведения в соответствие с действующим законодательством и в соответствии с постановлением Коллегии Администрации Кемеровской области </w:t>
      </w:r>
      <w:r w:rsidRPr="005D4018">
        <w:t>от 16.07.2013г.</w:t>
      </w:r>
      <w:r w:rsidR="009108F7" w:rsidRPr="005D4018">
        <w:t xml:space="preserve"> </w:t>
      </w:r>
      <w:r w:rsidRPr="005D4018">
        <w:t>303</w:t>
      </w:r>
      <w:r w:rsidRPr="009108F7">
        <w:t xml:space="preserve"> «О внесении изменений в постановление Коллегии Администрации Кемеровской области </w:t>
      </w:r>
      <w:r w:rsidRPr="005D4018">
        <w:t>от 25.03.2011</w:t>
      </w:r>
      <w:r w:rsidR="009108F7" w:rsidRPr="005D4018">
        <w:t xml:space="preserve"> </w:t>
      </w:r>
      <w:r w:rsidRPr="005D4018">
        <w:t>120</w:t>
      </w:r>
      <w:r w:rsidRPr="009108F7">
        <w:t xml:space="preserve"> «О введении новой системы оплаты труда для работников государственных образовательных учреждений Кемеровской области» (в редакции постановлений Коллегии Администрации Кемеровской области о</w:t>
      </w:r>
      <w:r w:rsidRPr="005D4018">
        <w:t>т 05.05.2012</w:t>
      </w:r>
      <w:r w:rsidR="009108F7" w:rsidRPr="005D4018">
        <w:t xml:space="preserve"> </w:t>
      </w:r>
      <w:r w:rsidRPr="005D4018">
        <w:t>161, от 23.10.2012</w:t>
      </w:r>
      <w:r w:rsidR="009108F7" w:rsidRPr="005D4018">
        <w:t xml:space="preserve"> </w:t>
      </w:r>
      <w:r w:rsidRPr="005D4018">
        <w:t>442, от 12.02.2013</w:t>
      </w:r>
      <w:r w:rsidR="009108F7" w:rsidRPr="005D4018">
        <w:t xml:space="preserve"> </w:t>
      </w:r>
      <w:r w:rsidRPr="005D4018">
        <w:t>4</w:t>
      </w:r>
      <w:r w:rsidRPr="009108F7">
        <w:t>8)</w:t>
      </w:r>
      <w:r w:rsidR="009108F7">
        <w:t xml:space="preserve"> </w:t>
      </w:r>
      <w:r w:rsidRPr="009108F7">
        <w:t xml:space="preserve">(далее – Примерное положение) </w:t>
      </w:r>
    </w:p>
    <w:p w:rsidR="00D823A4" w:rsidRPr="009108F7" w:rsidRDefault="00D823A4" w:rsidP="005D4018">
      <w:pPr>
        <w:ind w:firstLine="0"/>
        <w:jc w:val="center"/>
      </w:pPr>
      <w:r w:rsidRPr="009108F7">
        <w:t>постановляет:</w:t>
      </w:r>
    </w:p>
    <w:p w:rsidR="00D823A4" w:rsidRPr="009108F7" w:rsidRDefault="00D823A4" w:rsidP="009108F7">
      <w:pPr>
        <w:ind w:firstLine="540"/>
      </w:pPr>
      <w:r w:rsidRPr="009108F7">
        <w:t xml:space="preserve">Внести в Примерное </w:t>
      </w:r>
      <w:r w:rsidRPr="00D831E6">
        <w:t>положение</w:t>
      </w:r>
      <w:r w:rsidRPr="009108F7">
        <w:t xml:space="preserve"> об оплате труда работников муниципальных образовательных учреждений Промышленновского муниципального района, утвержденное постановлением администрации Промышленновского муниципального района </w:t>
      </w:r>
      <w:r w:rsidRPr="005D4018">
        <w:t>от 21.03.2011</w:t>
      </w:r>
      <w:r w:rsidR="009108F7" w:rsidRPr="005D4018">
        <w:t xml:space="preserve"> </w:t>
      </w:r>
      <w:r w:rsidRPr="005D4018">
        <w:t>363-П</w:t>
      </w:r>
      <w:r w:rsidRPr="009108F7">
        <w:t xml:space="preserve"> (в редакции постановления администрации Промышленновского района </w:t>
      </w:r>
      <w:r w:rsidRPr="005D4018">
        <w:t>от 20.02.2013</w:t>
      </w:r>
      <w:r w:rsidR="009108F7" w:rsidRPr="005D4018">
        <w:t xml:space="preserve"> </w:t>
      </w:r>
      <w:r w:rsidRPr="005D4018">
        <w:t>309а-П</w:t>
      </w:r>
      <w:r w:rsidR="009108F7">
        <w:t xml:space="preserve"> </w:t>
      </w:r>
      <w:r w:rsidRPr="009108F7">
        <w:t>(далее - Примерное положение), следующие изменения:</w:t>
      </w:r>
    </w:p>
    <w:p w:rsidR="00D823A4" w:rsidRPr="009108F7" w:rsidRDefault="009108F7" w:rsidP="009108F7">
      <w:pPr>
        <w:ind w:firstLine="540"/>
      </w:pPr>
      <w:r>
        <w:t xml:space="preserve"> </w:t>
      </w:r>
      <w:r w:rsidR="00D823A4" w:rsidRPr="009108F7">
        <w:t xml:space="preserve">1.1. </w:t>
      </w:r>
      <w:r w:rsidR="00D823A4" w:rsidRPr="00D831E6">
        <w:t>Абзац десятый подпункта 2.2.4</w:t>
      </w:r>
      <w:r w:rsidR="00D823A4" w:rsidRPr="009108F7">
        <w:t xml:space="preserve"> изложить в следующей редакции:</w:t>
      </w:r>
    </w:p>
    <w:p w:rsidR="00D823A4" w:rsidRPr="009108F7" w:rsidRDefault="00D823A4" w:rsidP="009108F7">
      <w:pPr>
        <w:ind w:firstLine="540"/>
      </w:pPr>
      <w:r w:rsidRPr="009108F7">
        <w:t>"при присвоении почетного звания, награждении ведомственными знаками отличия, указанными в приложении N 5 к Примерному положению, - со дня присвоения, награждения".</w:t>
      </w:r>
    </w:p>
    <w:p w:rsidR="00D823A4" w:rsidRPr="009108F7" w:rsidRDefault="00D823A4" w:rsidP="009108F7">
      <w:pPr>
        <w:ind w:firstLine="540"/>
      </w:pPr>
      <w:r w:rsidRPr="009108F7">
        <w:t xml:space="preserve">1.2. </w:t>
      </w:r>
      <w:r w:rsidRPr="00D831E6">
        <w:t>Пункт 5.9</w:t>
      </w:r>
      <w:r w:rsidRPr="009108F7">
        <w:t xml:space="preserve"> исключить.</w:t>
      </w:r>
    </w:p>
    <w:p w:rsidR="00D823A4" w:rsidRPr="009108F7" w:rsidRDefault="00D823A4" w:rsidP="009108F7">
      <w:pPr>
        <w:ind w:firstLine="540"/>
      </w:pPr>
      <w:r w:rsidRPr="009108F7">
        <w:t xml:space="preserve">1.3. </w:t>
      </w:r>
      <w:r w:rsidRPr="00D831E6">
        <w:t>Абзацы шестой</w:t>
      </w:r>
      <w:r w:rsidRPr="009108F7">
        <w:t xml:space="preserve">, </w:t>
      </w:r>
      <w:r w:rsidRPr="00D831E6">
        <w:t>седьмой пункта 2.3</w:t>
      </w:r>
      <w:r w:rsidRPr="009108F7">
        <w:t xml:space="preserve"> Примерного положения о стимулировании работников учреждения, являющегося приложением N 2 к Примерному положению, исключить.</w:t>
      </w:r>
    </w:p>
    <w:p w:rsidR="00D823A4" w:rsidRPr="009108F7" w:rsidRDefault="00D823A4" w:rsidP="009108F7">
      <w:pPr>
        <w:ind w:firstLine="540"/>
      </w:pPr>
      <w:r w:rsidRPr="009108F7">
        <w:lastRenderedPageBreak/>
        <w:t xml:space="preserve">1.4. </w:t>
      </w:r>
      <w:r w:rsidRPr="00D831E6">
        <w:t>Строку 3</w:t>
      </w:r>
      <w:r w:rsidRPr="009108F7">
        <w:t xml:space="preserve"> таблицы "Размер повышающих коэффициентов", являющейся приложением N 5 к Примерному положению, изложить в следующей редакции:</w:t>
      </w:r>
    </w:p>
    <w:tbl>
      <w:tblPr>
        <w:tblW w:w="5000" w:type="pct"/>
        <w:jc w:val="center"/>
        <w:tblCellSpacing w:w="5" w:type="nil"/>
        <w:tblLayout w:type="fixed"/>
        <w:tblCellMar>
          <w:left w:w="0" w:type="dxa"/>
          <w:right w:w="0" w:type="dxa"/>
        </w:tblCellMar>
        <w:tblLook w:val="0000"/>
      </w:tblPr>
      <w:tblGrid>
        <w:gridCol w:w="8210"/>
        <w:gridCol w:w="1165"/>
      </w:tblGrid>
      <w:tr w:rsidR="00D823A4" w:rsidRPr="009108F7" w:rsidTr="009108F7">
        <w:trPr>
          <w:trHeight w:val="1800"/>
          <w:tblCellSpacing w:w="5" w:type="nil"/>
          <w:jc w:val="center"/>
        </w:trPr>
        <w:tc>
          <w:tcPr>
            <w:tcW w:w="7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3A4" w:rsidRPr="009108F7" w:rsidRDefault="00D823A4" w:rsidP="009108F7">
            <w:pPr>
              <w:pStyle w:val="Table0"/>
            </w:pPr>
            <w:r w:rsidRPr="009108F7">
              <w:t>Работникам образовательных учреждений, имеющим почетные звания</w:t>
            </w:r>
            <w:r w:rsidR="009108F7">
              <w:t xml:space="preserve"> </w:t>
            </w:r>
            <w:r w:rsidRPr="009108F7">
              <w:t>"Почетный работник общего образования", "Почетный работник</w:t>
            </w:r>
            <w:r w:rsidR="009108F7">
              <w:t xml:space="preserve"> </w:t>
            </w:r>
            <w:r w:rsidRPr="009108F7">
              <w:t>начального профессионального образования", "Почетный работник</w:t>
            </w:r>
            <w:r w:rsidR="009108F7">
              <w:t xml:space="preserve"> </w:t>
            </w:r>
            <w:r w:rsidRPr="009108F7">
              <w:t>среднего профессионального образования", "Почетный работник</w:t>
            </w:r>
            <w:r w:rsidR="009108F7">
              <w:t xml:space="preserve"> </w:t>
            </w:r>
            <w:r w:rsidRPr="009108F7">
              <w:t>высшего профессионального образования", "Отличник народного</w:t>
            </w:r>
            <w:r w:rsidR="009108F7">
              <w:t xml:space="preserve"> </w:t>
            </w:r>
            <w:r w:rsidRPr="009108F7">
              <w:t>образования", "Отличник профессионально-технического образования""Народный учитель", "Заслуженный учитель", "Заслуженный</w:t>
            </w:r>
            <w:r w:rsidR="009108F7">
              <w:t xml:space="preserve"> </w:t>
            </w:r>
            <w:r w:rsidRPr="009108F7">
              <w:t>преподаватель СССР", Российской Федерации и союзных республик,</w:t>
            </w:r>
            <w:r w:rsidR="009108F7">
              <w:t xml:space="preserve"> </w:t>
            </w:r>
            <w:r w:rsidRPr="009108F7">
              <w:t>входивших в состав СССР</w:t>
            </w:r>
            <w:r w:rsidR="009108F7"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3A4" w:rsidRPr="009108F7" w:rsidRDefault="00D823A4" w:rsidP="009108F7">
            <w:pPr>
              <w:pStyle w:val="Table"/>
            </w:pPr>
            <w:r w:rsidRPr="009108F7">
              <w:t xml:space="preserve"> 0,1</w:t>
            </w:r>
            <w:r w:rsidR="009108F7">
              <w:t xml:space="preserve"> </w:t>
            </w:r>
          </w:p>
        </w:tc>
      </w:tr>
    </w:tbl>
    <w:p w:rsidR="00D823A4" w:rsidRPr="009108F7" w:rsidRDefault="009108F7" w:rsidP="009108F7">
      <w:pPr>
        <w:ind w:firstLine="540"/>
      </w:pPr>
      <w:r>
        <w:t xml:space="preserve"> </w:t>
      </w:r>
      <w:r w:rsidR="00D823A4" w:rsidRPr="009108F7">
        <w:t>1.5. Дополнить приложение</w:t>
      </w:r>
      <w:r>
        <w:t xml:space="preserve"> </w:t>
      </w:r>
      <w:r w:rsidR="00D823A4" w:rsidRPr="009108F7">
        <w:t>10 к Примерному положению абзацами следующего содержания:</w:t>
      </w:r>
    </w:p>
    <w:p w:rsidR="00D823A4" w:rsidRPr="009108F7" w:rsidRDefault="00D823A4" w:rsidP="009108F7">
      <w:pPr>
        <w:ind w:firstLine="540"/>
      </w:pPr>
      <w:r w:rsidRPr="009108F7">
        <w:t>"Примечания:</w:t>
      </w:r>
    </w:p>
    <w:p w:rsidR="00D823A4" w:rsidRPr="009108F7" w:rsidRDefault="00D823A4" w:rsidP="009108F7">
      <w:pPr>
        <w:ind w:firstLine="540"/>
      </w:pPr>
      <w:r w:rsidRPr="009108F7">
        <w:tab/>
        <w:t>1. Другим рабочим, не предусмотренным настоящим перечнем, оплата труда в соответствии с 4 квалификационным уровнем профессиональной квалификационной группы второго уровня может устанавливаться при условии выполнения качественно и в полном объеме работу по трем и более профессиям (специальностям), если по одной из них они имеют разряд работ не ниже 6.</w:t>
      </w:r>
    </w:p>
    <w:p w:rsidR="00D823A4" w:rsidRPr="009108F7" w:rsidRDefault="00D823A4" w:rsidP="009108F7">
      <w:pPr>
        <w:ind w:firstLine="540"/>
      </w:pPr>
      <w:r w:rsidRPr="009108F7">
        <w:t>Рабочим, выполняющим качественно и в полном объеме работы по трем и более профессиям (специальностям), оплата труда производится в соответствии с 4 квалификационным уровнем профессиональной квалификационной группы второго уровня, если по одной из них они имеют разряд работ не ниже 6.</w:t>
      </w:r>
    </w:p>
    <w:p w:rsidR="00D823A4" w:rsidRPr="009108F7" w:rsidRDefault="00D823A4" w:rsidP="009108F7">
      <w:pPr>
        <w:ind w:firstLine="540"/>
      </w:pPr>
      <w:bookmarkStart w:id="1" w:name="Par38"/>
      <w:bookmarkEnd w:id="1"/>
      <w:r w:rsidRPr="009108F7">
        <w:tab/>
        <w:t>2. В учреждениях могут применяться перечни высококвалифицированных рабочих, занятых на важных и ответственных работах, оплата труда которых устанавливается в соответствии с 4 квалификационным уровнем профессиональной квалификационной группы второго уровня, утвержденные в других отраслях, при условии выполнения соответствующих видов работ.</w:t>
      </w:r>
    </w:p>
    <w:p w:rsidR="00D823A4" w:rsidRPr="009108F7" w:rsidRDefault="00D823A4" w:rsidP="009108F7">
      <w:pPr>
        <w:ind w:firstLine="540"/>
      </w:pPr>
      <w:r w:rsidRPr="009108F7">
        <w:tab/>
        <w:t>3. Водителям I класса, предусмотренным в пункте 2 настоящих примечаний, выплата за классность учтена в размере оклада (должностного оклада), ставки заработной платы.</w:t>
      </w:r>
    </w:p>
    <w:p w:rsidR="00D823A4" w:rsidRPr="009108F7" w:rsidRDefault="00D823A4" w:rsidP="009108F7">
      <w:pPr>
        <w:ind w:firstLine="540"/>
      </w:pPr>
      <w:r w:rsidRPr="009108F7">
        <w:tab/>
        <w:t>4. Вопрос о целесообразности оплаты труда высококвалифицированных рабочих в соответствии с настоящим перечнем в каждом конкретном случае решается учреждением самостоятельно.</w:t>
      </w:r>
    </w:p>
    <w:p w:rsidR="00D823A4" w:rsidRPr="009108F7" w:rsidRDefault="00D823A4" w:rsidP="009108F7">
      <w:pPr>
        <w:ind w:firstLine="540"/>
      </w:pPr>
      <w:r w:rsidRPr="009108F7">
        <w:tab/>
        <w:t>5. Оплата труда рабочих в соответствии с 4 квалификационным уровнем профессиональной квалификационной группы второго уровня устанавливается учреждением строго в индивидуальном порядке с учетом квалификации, объема и качества выполняемых работ в пределах средств, направляемых на оплату труда. Указанная оплата может носить как постоянный, так и временный характер.</w:t>
      </w:r>
    </w:p>
    <w:p w:rsidR="00D823A4" w:rsidRPr="009108F7" w:rsidRDefault="00D823A4" w:rsidP="009108F7">
      <w:pPr>
        <w:ind w:firstLine="540"/>
      </w:pPr>
      <w:r w:rsidRPr="009108F7">
        <w:tab/>
        <w:t>Отмена оплаты труда рабочих по повышенным разрядам является изменениями условий труда, о которых они должны быть предупреждены не менее чем за два месяца".</w:t>
      </w:r>
    </w:p>
    <w:p w:rsidR="00D823A4" w:rsidRPr="009108F7" w:rsidRDefault="00D823A4" w:rsidP="009108F7">
      <w:pPr>
        <w:ind w:firstLine="540"/>
      </w:pPr>
      <w:r w:rsidRPr="009108F7">
        <w:t>2. Настоящее постановление подлежит обнародованию на сайте администрации</w:t>
      </w:r>
      <w:r w:rsidR="009108F7">
        <w:t xml:space="preserve"> </w:t>
      </w:r>
      <w:r w:rsidRPr="009108F7">
        <w:t>Промышленновского района.</w:t>
      </w:r>
    </w:p>
    <w:p w:rsidR="00D823A4" w:rsidRPr="009108F7" w:rsidRDefault="00D823A4" w:rsidP="009108F7">
      <w:pPr>
        <w:ind w:firstLine="540"/>
      </w:pPr>
      <w:r w:rsidRPr="009108F7">
        <w:t>3.</w:t>
      </w:r>
      <w:r w:rsidR="009108F7">
        <w:t xml:space="preserve"> </w:t>
      </w:r>
      <w:r w:rsidRPr="009108F7">
        <w:t>Контроль за исполнением постановления возложить на заместителя Главы по социальным вопросам</w:t>
      </w:r>
      <w:r w:rsidR="009108F7">
        <w:t xml:space="preserve"> </w:t>
      </w:r>
      <w:r w:rsidRPr="009108F7">
        <w:t>Мясоедову Т.В.</w:t>
      </w:r>
    </w:p>
    <w:p w:rsidR="00D823A4" w:rsidRDefault="00D823A4" w:rsidP="009108F7">
      <w:pPr>
        <w:ind w:firstLine="540"/>
      </w:pPr>
      <w:r w:rsidRPr="009108F7">
        <w:t>4.</w:t>
      </w:r>
      <w:r w:rsidR="009108F7">
        <w:t xml:space="preserve"> </w:t>
      </w:r>
      <w:r w:rsidRPr="009108F7">
        <w:t>Постановление вступает в силу со дня подписания и распространяется на правоотношения, возникшие с 16.07.2013г.</w:t>
      </w:r>
    </w:p>
    <w:p w:rsidR="009108F7" w:rsidRPr="009108F7" w:rsidRDefault="009108F7" w:rsidP="009108F7">
      <w:pPr>
        <w:ind w:firstLine="540"/>
      </w:pPr>
    </w:p>
    <w:p w:rsidR="009108F7" w:rsidRDefault="00D823A4" w:rsidP="009108F7">
      <w:pPr>
        <w:ind w:firstLine="0"/>
      </w:pPr>
      <w:r w:rsidRPr="009108F7">
        <w:t>И.о. Главы района</w:t>
      </w:r>
    </w:p>
    <w:p w:rsidR="00D823A4" w:rsidRPr="009108F7" w:rsidRDefault="00D823A4" w:rsidP="009108F7">
      <w:pPr>
        <w:ind w:firstLine="0"/>
      </w:pPr>
      <w:r w:rsidRPr="009108F7">
        <w:t>П.А.Петров</w:t>
      </w:r>
    </w:p>
    <w:sectPr w:rsidR="00D823A4" w:rsidRPr="009108F7" w:rsidSect="00A3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2F0" w:rsidRDefault="000602F0" w:rsidP="00151848">
      <w:r>
        <w:separator/>
      </w:r>
    </w:p>
  </w:endnote>
  <w:endnote w:type="continuationSeparator" w:id="0">
    <w:p w:rsidR="000602F0" w:rsidRDefault="000602F0" w:rsidP="00151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2F0" w:rsidRDefault="000602F0" w:rsidP="00151848">
      <w:r>
        <w:separator/>
      </w:r>
    </w:p>
  </w:footnote>
  <w:footnote w:type="continuationSeparator" w:id="0">
    <w:p w:rsidR="000602F0" w:rsidRDefault="000602F0" w:rsidP="001518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50B7"/>
    <w:multiLevelType w:val="hybridMultilevel"/>
    <w:tmpl w:val="D318F70A"/>
    <w:lvl w:ilvl="0" w:tplc="CFA0AD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4E5B2D"/>
    <w:multiLevelType w:val="hybridMultilevel"/>
    <w:tmpl w:val="63E85ACA"/>
    <w:lvl w:ilvl="0" w:tplc="F11E9F44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3734319"/>
    <w:multiLevelType w:val="hybridMultilevel"/>
    <w:tmpl w:val="D4F08D18"/>
    <w:lvl w:ilvl="0" w:tplc="9834709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848"/>
    <w:rsid w:val="000602F0"/>
    <w:rsid w:val="000E07DA"/>
    <w:rsid w:val="000E4A40"/>
    <w:rsid w:val="0013754E"/>
    <w:rsid w:val="00151848"/>
    <w:rsid w:val="00210FFE"/>
    <w:rsid w:val="003639BE"/>
    <w:rsid w:val="00376F01"/>
    <w:rsid w:val="00382590"/>
    <w:rsid w:val="00421295"/>
    <w:rsid w:val="00492A1D"/>
    <w:rsid w:val="004F552D"/>
    <w:rsid w:val="005B072B"/>
    <w:rsid w:val="005D4018"/>
    <w:rsid w:val="006B50C0"/>
    <w:rsid w:val="006D7CB7"/>
    <w:rsid w:val="0082656A"/>
    <w:rsid w:val="008522B4"/>
    <w:rsid w:val="008C1C9C"/>
    <w:rsid w:val="008D6F7C"/>
    <w:rsid w:val="009108F7"/>
    <w:rsid w:val="00A26161"/>
    <w:rsid w:val="00A37977"/>
    <w:rsid w:val="00A420BD"/>
    <w:rsid w:val="00A82981"/>
    <w:rsid w:val="00CF713D"/>
    <w:rsid w:val="00D343EA"/>
    <w:rsid w:val="00D37D76"/>
    <w:rsid w:val="00D823A4"/>
    <w:rsid w:val="00D831E6"/>
    <w:rsid w:val="00D9513A"/>
    <w:rsid w:val="00E1534A"/>
    <w:rsid w:val="00E4193F"/>
    <w:rsid w:val="00E90091"/>
    <w:rsid w:val="00EF4457"/>
    <w:rsid w:val="00F26878"/>
    <w:rsid w:val="00F9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10FF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locked/>
    <w:rsid w:val="00210FF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locked/>
    <w:rsid w:val="00210FF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locked/>
    <w:rsid w:val="00210FF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10FF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51848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semiHidden/>
    <w:rsid w:val="00210FFE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10FFE"/>
  </w:style>
  <w:style w:type="character" w:customStyle="1" w:styleId="40">
    <w:name w:val="Заголовок 4 Знак"/>
    <w:aliases w:val="!Параграфы/Статьи документа Знак"/>
    <w:link w:val="4"/>
    <w:locked/>
    <w:rsid w:val="00151848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locked/>
    <w:rsid w:val="00151848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semiHidden/>
    <w:rsid w:val="001518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151848"/>
    <w:rPr>
      <w:rFonts w:cs="Times New Roman"/>
    </w:rPr>
  </w:style>
  <w:style w:type="paragraph" w:styleId="a5">
    <w:name w:val="footer"/>
    <w:basedOn w:val="a"/>
    <w:link w:val="a6"/>
    <w:semiHidden/>
    <w:rsid w:val="001518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151848"/>
    <w:rPr>
      <w:rFonts w:cs="Times New Roman"/>
    </w:rPr>
  </w:style>
  <w:style w:type="paragraph" w:customStyle="1" w:styleId="10">
    <w:name w:val="Абзац списка1"/>
    <w:basedOn w:val="a"/>
    <w:rsid w:val="00492A1D"/>
    <w:pPr>
      <w:ind w:left="720"/>
      <w:contextualSpacing/>
    </w:pPr>
  </w:style>
  <w:style w:type="paragraph" w:customStyle="1" w:styleId="ConsPlusNonformat">
    <w:name w:val="ConsPlusNonformat"/>
    <w:rsid w:val="008D6F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semiHidden/>
    <w:rsid w:val="00E900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E90091"/>
    <w:rPr>
      <w:rFonts w:ascii="Tahoma" w:hAnsi="Tahoma" w:cs="Tahoma"/>
      <w:sz w:val="16"/>
      <w:szCs w:val="16"/>
    </w:rPr>
  </w:style>
  <w:style w:type="character" w:styleId="HTML">
    <w:name w:val="HTML Variable"/>
    <w:aliases w:val="!Ссылки в документе"/>
    <w:basedOn w:val="a0"/>
    <w:rsid w:val="00210FFE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semiHidden/>
    <w:rsid w:val="00210FFE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210FF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210FFE"/>
    <w:rPr>
      <w:color w:val="0000FF"/>
      <w:u w:val="none"/>
    </w:rPr>
  </w:style>
  <w:style w:type="paragraph" w:customStyle="1" w:styleId="Application">
    <w:name w:val="Application!Приложение"/>
    <w:rsid w:val="00210FF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10FF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10FF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10FF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10FF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Юрист</cp:lastModifiedBy>
  <cp:revision>1</cp:revision>
  <cp:lastPrinted>2013-09-30T04:32:00Z</cp:lastPrinted>
  <dcterms:created xsi:type="dcterms:W3CDTF">2017-10-31T08:11:00Z</dcterms:created>
  <dcterms:modified xsi:type="dcterms:W3CDTF">2017-10-31T08:11:00Z</dcterms:modified>
</cp:coreProperties>
</file>