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44" w:rsidRDefault="00ED409D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44" w:rsidRDefault="00ED40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65444" w:rsidRDefault="00ED40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B65444" w:rsidRDefault="00ED40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65444" w:rsidRDefault="00ED409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65444" w:rsidRDefault="00ED409D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«18» мая 2017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566-П</w:t>
      </w:r>
    </w:p>
    <w:p w:rsidR="00B65444" w:rsidRDefault="00ED409D">
      <w:pPr>
        <w:widowControl/>
        <w:suppressAutoHyphens w:val="0"/>
        <w:spacing w:before="120"/>
        <w:jc w:val="center"/>
        <w:rPr>
          <w:rFonts w:ascii="Times New Roman" w:hAnsi="Times New Roman" w:cs="Times New Roman"/>
          <w:sz w:val="20"/>
          <w:szCs w:val="20"/>
          <w:lang w:eastAsia="ru-RU" w:bidi="ar-S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 w:bidi="ar-SA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  <w:lang w:eastAsia="ru-RU" w:bidi="ar-SA"/>
        </w:rPr>
        <w:t>. Промышленная</w:t>
      </w:r>
    </w:p>
    <w:p w:rsidR="00B65444" w:rsidRDefault="00B65444">
      <w:pPr>
        <w:widowControl/>
        <w:suppressAutoHyphens w:val="0"/>
        <w:spacing w:before="120"/>
        <w:jc w:val="center"/>
        <w:rPr>
          <w:rFonts w:ascii="Times New Roman" w:hAnsi="Times New Roman" w:cs="Times New Roman"/>
          <w:sz w:val="20"/>
          <w:szCs w:val="20"/>
          <w:lang w:eastAsia="ru-RU" w:bidi="ar-SA"/>
        </w:rPr>
      </w:pPr>
    </w:p>
    <w:p w:rsidR="00B65444" w:rsidRDefault="00ED409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14.08.2014 №2252-П «Об утверждении плана мероприятий («дорожная карта») «Повышение эффективности и качества услуг в сфере социального обслуживания населения Промы</w:t>
      </w:r>
      <w:r>
        <w:rPr>
          <w:b/>
          <w:sz w:val="28"/>
          <w:szCs w:val="28"/>
        </w:rPr>
        <w:t xml:space="preserve">шленновского муниципального района </w:t>
      </w:r>
    </w:p>
    <w:p w:rsidR="00B65444" w:rsidRDefault="00ED409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2014-2018 годы»</w:t>
      </w:r>
    </w:p>
    <w:p w:rsidR="00B65444" w:rsidRDefault="00B65444">
      <w:pPr>
        <w:pStyle w:val="Iauiue"/>
        <w:spacing w:before="120"/>
        <w:rPr>
          <w:b/>
          <w:sz w:val="28"/>
          <w:szCs w:val="28"/>
        </w:rPr>
      </w:pPr>
    </w:p>
    <w:p w:rsidR="00B65444" w:rsidRDefault="00ED409D">
      <w:pPr>
        <w:pStyle w:val="Iauiue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Коллегии Администрации Кемеровской области от 22.07.2016 №288-р «О внесении изменений в распоряжение Коллегии Администрации Кемеровской области от 25.03.2013 №249-р «Об </w:t>
      </w:r>
      <w:r>
        <w:rPr>
          <w:sz w:val="28"/>
          <w:szCs w:val="28"/>
        </w:rPr>
        <w:t>утверждении плана мероприятий («дорожная карта») «Повышение эффективности и качества услуг в сфере социального обслуживания населения Кемеровской области на 2013-2018 годы»:</w:t>
      </w:r>
    </w:p>
    <w:p w:rsidR="00B65444" w:rsidRDefault="00ED409D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Промышленновского муниципального </w:t>
      </w:r>
      <w:r>
        <w:rPr>
          <w:sz w:val="28"/>
          <w:szCs w:val="28"/>
        </w:rPr>
        <w:t>района от 14.08.2014 №2252-П «Об утверждении плана мероприятий («дорожная карта») «Повышение эффективности и качества услуг в сфере социального обслуживания населения Промышленновского муниципального района на 2014-2018 годы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зложив приложение 1 в редакции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B65444" w:rsidRDefault="00ED409D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социальной защиты населения администрации Промышленновского муниципального района (Коровина О.В.) обеспечить реализацию плана мероприятий.</w:t>
      </w:r>
    </w:p>
    <w:p w:rsidR="00B65444" w:rsidRDefault="00ED409D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подлежит обнародованию на </w:t>
      </w:r>
      <w:proofErr w:type="spellStart"/>
      <w:r>
        <w:rPr>
          <w:sz w:val="28"/>
          <w:szCs w:val="28"/>
        </w:rPr>
        <w:t>оф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циальном</w:t>
      </w:r>
      <w:proofErr w:type="spellEnd"/>
      <w:r>
        <w:rPr>
          <w:sz w:val="28"/>
          <w:szCs w:val="28"/>
        </w:rPr>
        <w:t xml:space="preserve"> сайте администрации Промышленновского муниципального района.</w:t>
      </w:r>
    </w:p>
    <w:p w:rsidR="00B65444" w:rsidRDefault="00ED409D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B65444" w:rsidRDefault="00ED409D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</w:t>
      </w:r>
      <w:r>
        <w:rPr>
          <w:sz w:val="28"/>
          <w:szCs w:val="28"/>
        </w:rPr>
        <w:t>ния.</w:t>
      </w:r>
      <w:r>
        <w:rPr>
          <w:sz w:val="28"/>
          <w:szCs w:val="28"/>
        </w:rPr>
        <w:tab/>
      </w:r>
    </w:p>
    <w:tbl>
      <w:tblPr>
        <w:tblW w:w="9919" w:type="dxa"/>
        <w:tblLook w:val="04A0"/>
      </w:tblPr>
      <w:tblGrid>
        <w:gridCol w:w="6406"/>
        <w:gridCol w:w="3513"/>
      </w:tblGrid>
      <w:tr w:rsidR="00B65444">
        <w:trPr>
          <w:trHeight w:val="542"/>
        </w:trPr>
        <w:tc>
          <w:tcPr>
            <w:tcW w:w="6405" w:type="dxa"/>
            <w:shd w:val="clear" w:color="auto" w:fill="auto"/>
          </w:tcPr>
          <w:p w:rsidR="00B65444" w:rsidRDefault="00B65444">
            <w:pPr>
              <w:jc w:val="center"/>
              <w:rPr>
                <w:sz w:val="28"/>
                <w:szCs w:val="28"/>
              </w:rPr>
            </w:pP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  <w:shd w:val="clear" w:color="auto" w:fill="auto"/>
          </w:tcPr>
          <w:p w:rsidR="00B65444" w:rsidRDefault="00B65444">
            <w:pPr>
              <w:rPr>
                <w:sz w:val="28"/>
                <w:szCs w:val="28"/>
              </w:rPr>
            </w:pPr>
          </w:p>
        </w:tc>
      </w:tr>
      <w:tr w:rsidR="00B65444">
        <w:trPr>
          <w:trHeight w:val="457"/>
        </w:trPr>
        <w:tc>
          <w:tcPr>
            <w:tcW w:w="6405" w:type="dxa"/>
            <w:shd w:val="clear" w:color="auto" w:fill="auto"/>
          </w:tcPr>
          <w:p w:rsidR="00B65444" w:rsidRDefault="00ED409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  <w:shd w:val="clear" w:color="auto" w:fill="auto"/>
          </w:tcPr>
          <w:p w:rsidR="00B65444" w:rsidRDefault="00ED409D">
            <w:pPr>
              <w:tabs>
                <w:tab w:val="left" w:pos="3059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  <w:p w:rsidR="00B65444" w:rsidRDefault="00B65444">
            <w:pPr>
              <w:tabs>
                <w:tab w:val="left" w:pos="3059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B65444" w:rsidRDefault="00ED409D">
      <w:r>
        <w:rPr>
          <w:sz w:val="20"/>
          <w:szCs w:val="20"/>
        </w:rPr>
        <w:t>Исп. О.В. Коровина</w:t>
      </w:r>
    </w:p>
    <w:p w:rsidR="00B65444" w:rsidRDefault="00ED409D">
      <w:pPr>
        <w:rPr>
          <w:sz w:val="20"/>
          <w:szCs w:val="20"/>
        </w:rPr>
        <w:sectPr w:rsidR="00B65444">
          <w:pgSz w:w="11906" w:h="16838"/>
          <w:pgMar w:top="227" w:right="991" w:bottom="26" w:left="1560" w:header="0" w:footer="0" w:gutter="0"/>
          <w:pgNumType w:start="0"/>
          <w:cols w:space="720"/>
          <w:formProt w:val="0"/>
          <w:docGrid w:linePitch="326" w:charSpace="-6145"/>
        </w:sectPr>
      </w:pPr>
      <w:r>
        <w:rPr>
          <w:sz w:val="20"/>
          <w:szCs w:val="20"/>
        </w:rPr>
        <w:t>Тел. 74383</w:t>
      </w:r>
    </w:p>
    <w:p w:rsidR="00B65444" w:rsidRDefault="00ED409D">
      <w:pPr>
        <w:tabs>
          <w:tab w:val="left" w:pos="567"/>
        </w:tabs>
        <w:ind w:left="-142" w:right="-17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B65444" w:rsidRDefault="00ED409D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65444" w:rsidRDefault="00ED409D">
      <w:pPr>
        <w:ind w:left="9204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65444" w:rsidRDefault="00ED409D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65444" w:rsidRDefault="00ED409D">
      <w:pPr>
        <w:ind w:left="9912"/>
        <w:jc w:val="center"/>
      </w:pPr>
      <w:r>
        <w:rPr>
          <w:sz w:val="28"/>
          <w:szCs w:val="28"/>
        </w:rPr>
        <w:t>от 18 мая2017 № 566-П</w:t>
      </w:r>
    </w:p>
    <w:p w:rsidR="00B65444" w:rsidRDefault="00B65444">
      <w:pPr>
        <w:jc w:val="center"/>
        <w:rPr>
          <w:sz w:val="28"/>
          <w:szCs w:val="28"/>
        </w:rPr>
      </w:pPr>
    </w:p>
    <w:p w:rsidR="00B65444" w:rsidRDefault="00B65444">
      <w:pPr>
        <w:jc w:val="center"/>
        <w:rPr>
          <w:sz w:val="28"/>
          <w:szCs w:val="28"/>
        </w:rPr>
      </w:pPr>
    </w:p>
    <w:p w:rsidR="00B65444" w:rsidRDefault="00B65444">
      <w:pPr>
        <w:jc w:val="center"/>
        <w:rPr>
          <w:sz w:val="28"/>
          <w:szCs w:val="28"/>
        </w:rPr>
      </w:pPr>
    </w:p>
    <w:p w:rsidR="00B65444" w:rsidRDefault="00ED4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</w:t>
      </w:r>
      <w:r>
        <w:rPr>
          <w:sz w:val="28"/>
          <w:szCs w:val="28"/>
        </w:rPr>
        <w:t>мероприятий</w:t>
      </w:r>
    </w:p>
    <w:p w:rsidR="00B65444" w:rsidRDefault="00B65444">
      <w:pPr>
        <w:rPr>
          <w:sz w:val="28"/>
          <w:szCs w:val="28"/>
        </w:rPr>
      </w:pP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8"/>
        <w:gridCol w:w="5671"/>
        <w:gridCol w:w="1700"/>
        <w:gridCol w:w="5529"/>
      </w:tblGrid>
      <w:tr w:rsidR="00B65444">
        <w:trPr>
          <w:tblHeader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65444" w:rsidRDefault="00ED409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65444">
        <w:trPr>
          <w:tblHeader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righ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5444">
        <w:tc>
          <w:tcPr>
            <w:tcW w:w="1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ситуации в сфере социального обслуживания граждан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нуждаемости граждан в получении социальных услуг в форме социального обслуживания на</w:t>
            </w:r>
            <w:r>
              <w:rPr>
                <w:sz w:val="28"/>
                <w:szCs w:val="28"/>
              </w:rPr>
              <w:t xml:space="preserve"> дому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населения,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обоснованной оптимальной нагрузки на одного социального работника (число обслуживаемых граждан) с учетом нуждаемости граждан в социальном обслуживании на дому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rPr>
          <w:trHeight w:val="89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кадровому планированию деятельности учреждения, в целях обеспечения обоснованного подхода к утверждению штатной численности учреждения (с учетом результатов мониторинга нуж</w:t>
            </w:r>
            <w:r>
              <w:rPr>
                <w:sz w:val="28"/>
                <w:szCs w:val="28"/>
              </w:rPr>
              <w:t>даемости граждан в социальных услугах)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профессионального обучения, профессионального образования и </w:t>
            </w:r>
            <w:r>
              <w:rPr>
                <w:sz w:val="28"/>
                <w:szCs w:val="28"/>
              </w:rPr>
              <w:lastRenderedPageBreak/>
              <w:t xml:space="preserve">дополнительного профессионального образования работников организации </w:t>
            </w:r>
            <w:r>
              <w:rPr>
                <w:sz w:val="28"/>
                <w:szCs w:val="28"/>
              </w:rPr>
              <w:t>социального обслуживания, включая вопросы предоставления социальных услуг лицам, страдающим психическими расстройствами, в том числе болезнью Альцгеймера и другой деменцией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>
              <w:rPr>
                <w:sz w:val="28"/>
                <w:szCs w:val="28"/>
              </w:rPr>
              <w:t>действующих мер социальной поддержки и стимулирования работников учреждения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обеспечения комплексной безопасности и санитарно-эпидемиологического состояния учреждения социального </w:t>
            </w:r>
            <w:r>
              <w:rPr>
                <w:sz w:val="28"/>
                <w:szCs w:val="28"/>
              </w:rPr>
              <w:t>обслуживания: ведение паспорта комплексной безопасности; принятие мер по устранению выявленных недостатков; анализ расходов на повышение безопасности и улучшение санитарно-эпидемиологического состояния учреждения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</w:t>
            </w:r>
            <w:r>
              <w:rPr>
                <w:sz w:val="28"/>
                <w:szCs w:val="28"/>
              </w:rPr>
              <w:t xml:space="preserve">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1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законодательства, регулирующего правоотношения в сфере социального обслуживания граждан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строительных, эпидемиологических и гигиенических правил и нормативов, правил комплексной безопасности, </w:t>
            </w:r>
            <w:r>
              <w:rPr>
                <w:sz w:val="28"/>
                <w:szCs w:val="28"/>
              </w:rPr>
              <w:t xml:space="preserve">регламентирующих деятельность учреждения социального обслуживания, и предоставление предложений, направленных на внесение изменений в действующие </w:t>
            </w:r>
            <w:r>
              <w:rPr>
                <w:sz w:val="28"/>
                <w:szCs w:val="28"/>
              </w:rPr>
              <w:lastRenderedPageBreak/>
              <w:t xml:space="preserve">нормативы и правила, исходя из практики их применения и своевременных требований жизнеустройства в учреждении </w:t>
            </w:r>
            <w:r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1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Обеспечение межведомственного взаимодействия и координация мер,</w:t>
            </w:r>
          </w:p>
          <w:p w:rsidR="00B65444" w:rsidRDefault="00ED40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совершенствование деятельности по социальному обслуживанию</w:t>
            </w:r>
          </w:p>
        </w:tc>
      </w:tr>
      <w:tr w:rsidR="00B65444">
        <w:trPr>
          <w:trHeight w:val="1765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межведомственного взаимодействия органов государственной власти Кемеровской области в связи с реализацией полномочий субъекта Российской Федерации в сфере социального обслуживания граждан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населения, </w:t>
            </w:r>
          </w:p>
          <w:p w:rsidR="00B65444" w:rsidRDefault="00ED40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1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Укрепление и развитие материально-технической базы учреждения социального обслуживания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состояния материально-технической базы учреждения социального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населения,</w:t>
            </w:r>
          </w:p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модернизации и укреплению материально-технической базы учреждения социального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1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keepNext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Повышение качества предоставления услуг в сфере социального </w:t>
            </w:r>
            <w:r>
              <w:rPr>
                <w:sz w:val="28"/>
                <w:szCs w:val="28"/>
              </w:rPr>
              <w:t>обслуживания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новых технологий предоставления социальных услуг гражданам в </w:t>
            </w:r>
            <w:proofErr w:type="spellStart"/>
            <w:r>
              <w:rPr>
                <w:sz w:val="28"/>
                <w:szCs w:val="28"/>
              </w:rPr>
              <w:t>полустационарной</w:t>
            </w:r>
            <w:proofErr w:type="spellEnd"/>
            <w:r>
              <w:rPr>
                <w:sz w:val="28"/>
                <w:szCs w:val="28"/>
              </w:rPr>
              <w:t xml:space="preserve"> форме социального обслуживания и форме социального обслуживания на дому, в том числе </w:t>
            </w:r>
            <w:proofErr w:type="spellStart"/>
            <w:r>
              <w:rPr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внедрение новых технологий предоставления социальных услуг </w:t>
            </w:r>
            <w:r>
              <w:rPr>
                <w:sz w:val="28"/>
                <w:szCs w:val="28"/>
              </w:rPr>
              <w:lastRenderedPageBreak/>
              <w:t>гражданам, проживающим в отдаленных районах и сельской местности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внедрение технологий предоставления социальных услуг в </w:t>
            </w:r>
            <w:proofErr w:type="spellStart"/>
            <w:r>
              <w:rPr>
                <w:sz w:val="28"/>
                <w:szCs w:val="28"/>
              </w:rPr>
              <w:t>полустационарной</w:t>
            </w:r>
            <w:proofErr w:type="spellEnd"/>
            <w:r>
              <w:rPr>
                <w:sz w:val="28"/>
                <w:szCs w:val="28"/>
              </w:rPr>
              <w:t xml:space="preserve"> форме социального обслуживания и форме социального обслуживания на дому гражданам, страдающим психическими расстройствами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распространение передового </w:t>
            </w:r>
            <w:proofErr w:type="gramStart"/>
            <w:r>
              <w:rPr>
                <w:sz w:val="28"/>
                <w:szCs w:val="28"/>
              </w:rPr>
              <w:t>опыта работы органов исполнительной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предоставлению социальных услуг пожилым гражданам в организациях социального обслу</w:t>
            </w:r>
            <w:r>
              <w:rPr>
                <w:sz w:val="28"/>
                <w:szCs w:val="28"/>
              </w:rPr>
              <w:t>живания Кемеровской области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нормативных затрат на оказание социальных услуг и внедрение механизма </w:t>
            </w:r>
            <w:proofErr w:type="spellStart"/>
            <w:r>
              <w:rPr>
                <w:sz w:val="28"/>
                <w:szCs w:val="28"/>
              </w:rPr>
              <w:t>нормативно-подушевого</w:t>
            </w:r>
            <w:proofErr w:type="spellEnd"/>
            <w:r>
              <w:rPr>
                <w:sz w:val="28"/>
                <w:szCs w:val="28"/>
              </w:rPr>
              <w:t xml:space="preserve"> финансирования в учреждении социального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«КЦСОН» 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государственно-частного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</w:t>
            </w:r>
            <w:r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социально ориентированных некоммерческих и негосударственных организаций, а также благотворителей и </w:t>
            </w:r>
            <w:r>
              <w:rPr>
                <w:sz w:val="28"/>
                <w:szCs w:val="28"/>
              </w:rPr>
              <w:lastRenderedPageBreak/>
              <w:t>добровольцев к деятельности по предоставлению социальных услуг гражданам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социальной защиты населения</w:t>
            </w:r>
          </w:p>
          <w:p w:rsidR="00B65444" w:rsidRDefault="00B65444">
            <w:pPr>
              <w:keepNext/>
              <w:rPr>
                <w:sz w:val="28"/>
                <w:szCs w:val="28"/>
              </w:rPr>
            </w:pP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попечительского совета в учреждении социального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«КЦСОН» 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информационно-разъяснительной работы о системе </w:t>
            </w:r>
            <w:r>
              <w:rPr>
                <w:color w:val="000000"/>
                <w:sz w:val="28"/>
                <w:szCs w:val="28"/>
              </w:rPr>
              <w:t>социального обслуживания, видах и условиях предоставления социальных услуг: определение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</w:t>
            </w:r>
            <w:r>
              <w:rPr>
                <w:color w:val="000000"/>
                <w:sz w:val="28"/>
                <w:szCs w:val="28"/>
              </w:rPr>
              <w:t xml:space="preserve"> обслуживанию граждан, включая интернет-ресурсы, установление ответственности за неисполнение предусмотренных требований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65444" w:rsidRDefault="00B6544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1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Осуществление мероприятий по повышению заработной платы социальным</w:t>
            </w:r>
            <w:r>
              <w:rPr>
                <w:sz w:val="28"/>
                <w:szCs w:val="28"/>
              </w:rPr>
              <w:t xml:space="preserve"> работникам в соответствии с Указом Президента Российской Федерации от 07.05.2012 № 597 «О мероприятиях по реализации государственной социальной политики».</w:t>
            </w:r>
          </w:p>
          <w:p w:rsidR="00B65444" w:rsidRDefault="00ED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кадрового потенциала организаций социального обслуживания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пре</w:t>
            </w:r>
            <w:r>
              <w:rPr>
                <w:color w:val="000000"/>
                <w:sz w:val="28"/>
                <w:szCs w:val="28"/>
              </w:rPr>
              <w:t xml:space="preserve">дусмотренных настоящей «дорожной картой», по реализации Указа Президента Российской Федерации от 07.05.2012 №597 «О мероприятиях по реализации государственной социальной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   <w:t>части повышения оплаты труда социальных работников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B65444" w:rsidRDefault="00B65444">
            <w:pPr>
              <w:ind w:left="-108" w:firstLine="36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</w:t>
            </w:r>
            <w:r>
              <w:rPr>
                <w:sz w:val="28"/>
                <w:szCs w:val="28"/>
              </w:rPr>
              <w:t xml:space="preserve">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«КЦСОН» 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в учреждении социального обслуживания по реализации плана мероприятий «дорожной карты», в том числе о мероприятиях по повышению оплаты труда в соответствии с Указом Президента</w:t>
            </w:r>
            <w:r>
              <w:rPr>
                <w:sz w:val="28"/>
                <w:szCs w:val="28"/>
              </w:rPr>
              <w:t xml:space="preserve"> Российской Федерации от 07.05.2012.№597 «О мероприятиях по реализации государственной социальной политики»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ind w:left="-108" w:firstLine="36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«КЦСОН» 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достижения целевых показателей в части повышения оплаты труда </w:t>
            </w:r>
            <w:r>
              <w:rPr>
                <w:sz w:val="28"/>
                <w:szCs w:val="28"/>
              </w:rPr>
              <w:t>социальных работников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ind w:left="-108" w:firstLine="36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>
              <w:rPr>
                <w:sz w:val="28"/>
                <w:szCs w:val="28"/>
              </w:rPr>
              <w:t>соотношения средней заработной платы основного и вспомогательного персонала организаций социального обслуживания, предельной доли оплаты труда работников административно-управленческого персонала в фонде оплаты труда учреждения социального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годно</w:t>
            </w:r>
          </w:p>
          <w:p w:rsidR="00B65444" w:rsidRDefault="00B65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аттестации социальных работников, повышение квалификации </w:t>
            </w:r>
            <w:r>
              <w:rPr>
                <w:sz w:val="28"/>
                <w:szCs w:val="28"/>
              </w:rPr>
              <w:lastRenderedPageBreak/>
              <w:t>сотрудников учреждения социального обслуживания, внедрение профессиональных стандартов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B65444" w:rsidRDefault="00B6544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  <w:tr w:rsidR="00B654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достижения оптимальной нагрузки на одного социального работника (число обслуживаемых граждан) с учетом специфики Кемеровской области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B65444" w:rsidRDefault="00B65444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444" w:rsidRDefault="00ED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социальной защиты населения, </w:t>
            </w:r>
          </w:p>
          <w:p w:rsidR="00B65444" w:rsidRDefault="00ED40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«КЦСОН»</w:t>
            </w:r>
          </w:p>
        </w:tc>
      </w:tr>
    </w:tbl>
    <w:p w:rsidR="00B65444" w:rsidRDefault="00B65444">
      <w:pPr>
        <w:spacing w:line="360" w:lineRule="atLeast"/>
        <w:rPr>
          <w:sz w:val="28"/>
          <w:szCs w:val="28"/>
        </w:rPr>
      </w:pPr>
    </w:p>
    <w:p w:rsidR="00B65444" w:rsidRDefault="00B65444">
      <w:pPr>
        <w:rPr>
          <w:sz w:val="28"/>
          <w:szCs w:val="28"/>
        </w:rPr>
      </w:pPr>
    </w:p>
    <w:p w:rsidR="00B65444" w:rsidRDefault="00ED409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65444" w:rsidRDefault="00ED409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B65444" w:rsidRDefault="00B65444">
      <w:pPr>
        <w:rPr>
          <w:sz w:val="28"/>
          <w:szCs w:val="28"/>
        </w:rPr>
        <w:sectPr w:rsidR="00B65444">
          <w:footerReference w:type="default" r:id="rId8"/>
          <w:pgSz w:w="16838" w:h="11906" w:orient="landscape"/>
          <w:pgMar w:top="284" w:right="1418" w:bottom="766" w:left="1701" w:header="0" w:footer="709" w:gutter="0"/>
          <w:cols w:space="720"/>
          <w:formProt w:val="0"/>
          <w:docGrid w:linePitch="326" w:charSpace="-6145"/>
        </w:sectPr>
      </w:pPr>
    </w:p>
    <w:tbl>
      <w:tblPr>
        <w:tblW w:w="13467" w:type="dxa"/>
        <w:tblInd w:w="-34" w:type="dxa"/>
        <w:tblLook w:val="04A0"/>
      </w:tblPr>
      <w:tblGrid>
        <w:gridCol w:w="857"/>
        <w:gridCol w:w="4222"/>
        <w:gridCol w:w="1115"/>
        <w:gridCol w:w="984"/>
        <w:gridCol w:w="984"/>
        <w:gridCol w:w="986"/>
        <w:gridCol w:w="984"/>
        <w:gridCol w:w="984"/>
        <w:gridCol w:w="282"/>
        <w:gridCol w:w="695"/>
        <w:gridCol w:w="416"/>
        <w:gridCol w:w="958"/>
      </w:tblGrid>
      <w:tr w:rsidR="00B65444">
        <w:trPr>
          <w:trHeight w:val="1839"/>
        </w:trPr>
        <w:tc>
          <w:tcPr>
            <w:tcW w:w="13465" w:type="dxa"/>
            <w:gridSpan w:val="12"/>
            <w:shd w:val="clear" w:color="auto" w:fill="auto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Плану мероприятий ("дорожная карта")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"Повышение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и качества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сфере социального обслуживания населения</w:t>
            </w:r>
          </w:p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(2014-2018годы)"</w:t>
            </w:r>
          </w:p>
        </w:tc>
      </w:tr>
      <w:tr w:rsidR="00B65444">
        <w:trPr>
          <w:trHeight w:val="465"/>
        </w:trPr>
        <w:tc>
          <w:tcPr>
            <w:tcW w:w="565" w:type="dxa"/>
            <w:shd w:val="clear" w:color="auto" w:fill="auto"/>
          </w:tcPr>
          <w:p w:rsidR="00B65444" w:rsidRDefault="00B654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0" w:type="dxa"/>
            <w:gridSpan w:val="11"/>
            <w:shd w:val="clear" w:color="auto" w:fill="auto"/>
            <w:vAlign w:val="bottom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нормативов муниципальной "дорожной карты"</w:t>
            </w:r>
          </w:p>
          <w:p w:rsidR="00B65444" w:rsidRDefault="00B654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5444">
        <w:trPr>
          <w:trHeight w:val="510"/>
        </w:trPr>
        <w:tc>
          <w:tcPr>
            <w:tcW w:w="565" w:type="dxa"/>
            <w:shd w:val="clear" w:color="000000" w:fill="FFFFFF"/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2" w:type="dxa"/>
            <w:gridSpan w:val="8"/>
            <w:vMerge w:val="restart"/>
            <w:shd w:val="clear" w:color="000000" w:fill="FFFFFF"/>
            <w:vAlign w:val="bottom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Кемеровской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МБУ "КЦСОН"</w:t>
            </w:r>
          </w:p>
          <w:p w:rsidR="00B65444" w:rsidRDefault="00B6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работников: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работники</w:t>
            </w:r>
          </w:p>
          <w:p w:rsidR="00B65444" w:rsidRDefault="00B6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5444" w:rsidRDefault="00B654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000000" w:fill="FFFFFF"/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shd w:val="clear" w:color="000000" w:fill="FFFFFF"/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5444">
        <w:trPr>
          <w:trHeight w:val="987"/>
        </w:trPr>
        <w:tc>
          <w:tcPr>
            <w:tcW w:w="565" w:type="dxa"/>
            <w:shd w:val="clear" w:color="000000" w:fill="FFFFFF"/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2" w:type="dxa"/>
            <w:gridSpan w:val="8"/>
            <w:vMerge/>
            <w:shd w:val="clear" w:color="000000" w:fill="FFFFFF"/>
            <w:vAlign w:val="center"/>
          </w:tcPr>
          <w:p w:rsidR="00B65444" w:rsidRDefault="00B654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000000" w:fill="FFFFFF"/>
          </w:tcPr>
          <w:p w:rsidR="00B65444" w:rsidRDefault="00B654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000000" w:fill="FFFFFF"/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5444">
        <w:trPr>
          <w:trHeight w:val="6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факт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2016 - 2014 гг.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2018 - 2014 гг.</w:t>
            </w:r>
          </w:p>
        </w:tc>
      </w:tr>
      <w:tr w:rsidR="00B65444">
        <w:trPr>
          <w:trHeight w:val="790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 числа получателей услуг на 1 социального работника (по среднесписочной численности 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работников) в Кемеровской области с учетом региональной специфики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126,4</w:t>
            </w:r>
          </w:p>
        </w:tc>
      </w:tr>
      <w:tr w:rsidR="00B65444">
        <w:trPr>
          <w:trHeight w:val="405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получателей услуг, чел.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B65444">
        <w:trPr>
          <w:trHeight w:val="660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социальных работников: человек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B65444">
        <w:trPr>
          <w:trHeight w:val="375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муниципального образования, чел.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49961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49432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48904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48400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47844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47844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B65444">
        <w:trPr>
          <w:trHeight w:val="915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bottom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B65444">
        <w:trPr>
          <w:trHeight w:val="630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полученные за счет проведения мероприятий по оптимизации, млн. руб.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B65444">
        <w:trPr>
          <w:trHeight w:val="720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Соотношение объема средств от оптимизации к сумме объема средств, предусмотренного на повышение оплаты труда, %    </w:t>
            </w:r>
          </w:p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(стр. 6*100)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B65444">
        <w:trPr>
          <w:trHeight w:val="630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B65444" w:rsidRDefault="00ED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2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5444" w:rsidRDefault="00ED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</w:tbl>
    <w:p w:rsidR="00B65444" w:rsidRDefault="00B65444">
      <w:pPr>
        <w:rPr>
          <w:rFonts w:ascii="Times New Roman" w:hAnsi="Times New Roman" w:cs="Times New Roman"/>
          <w:sz w:val="28"/>
          <w:szCs w:val="28"/>
        </w:rPr>
      </w:pPr>
    </w:p>
    <w:p w:rsidR="00B65444" w:rsidRDefault="00B654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Ind w:w="817" w:type="dxa"/>
        <w:tblLook w:val="04A0"/>
      </w:tblPr>
      <w:tblGrid>
        <w:gridCol w:w="5881"/>
        <w:gridCol w:w="9678"/>
      </w:tblGrid>
      <w:tr w:rsidR="00B65444">
        <w:tc>
          <w:tcPr>
            <w:tcW w:w="5881" w:type="dxa"/>
            <w:shd w:val="clear" w:color="auto" w:fill="auto"/>
          </w:tcPr>
          <w:p w:rsidR="00B65444" w:rsidRDefault="00ED409D">
            <w:pPr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9677" w:type="dxa"/>
            <w:shd w:val="clear" w:color="auto" w:fill="auto"/>
          </w:tcPr>
          <w:p w:rsidR="00B65444" w:rsidRDefault="00B6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44">
        <w:tc>
          <w:tcPr>
            <w:tcW w:w="5881" w:type="dxa"/>
            <w:shd w:val="clear" w:color="auto" w:fill="auto"/>
          </w:tcPr>
          <w:p w:rsidR="00B65444" w:rsidRDefault="00ED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района                        </w:t>
            </w:r>
          </w:p>
        </w:tc>
        <w:tc>
          <w:tcPr>
            <w:tcW w:w="9677" w:type="dxa"/>
            <w:shd w:val="clear" w:color="auto" w:fill="auto"/>
          </w:tcPr>
          <w:p w:rsidR="00B65444" w:rsidRDefault="00ED409D">
            <w:pPr>
              <w:tabs>
                <w:tab w:val="left" w:pos="6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</w:p>
        </w:tc>
      </w:tr>
    </w:tbl>
    <w:p w:rsidR="00B65444" w:rsidRDefault="00B65444">
      <w:pPr>
        <w:rPr>
          <w:rFonts w:ascii="Times New Roman" w:hAnsi="Times New Roman" w:cs="Times New Roman"/>
          <w:sz w:val="28"/>
          <w:szCs w:val="28"/>
        </w:rPr>
      </w:pPr>
    </w:p>
    <w:p w:rsidR="00B65444" w:rsidRDefault="00B65444"/>
    <w:sectPr w:rsidR="00B65444" w:rsidSect="00B65444">
      <w:footerReference w:type="default" r:id="rId9"/>
      <w:pgSz w:w="16838" w:h="11906" w:orient="landscape"/>
      <w:pgMar w:top="284" w:right="1418" w:bottom="766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44" w:rsidRDefault="00B65444" w:rsidP="00B65444">
      <w:r>
        <w:separator/>
      </w:r>
    </w:p>
  </w:endnote>
  <w:endnote w:type="continuationSeparator" w:id="0">
    <w:p w:rsidR="00B65444" w:rsidRDefault="00B65444" w:rsidP="00B6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44" w:rsidRDefault="00B65444">
    <w:pPr>
      <w:pStyle w:val="af2"/>
      <w:jc w:val="right"/>
    </w:pPr>
  </w:p>
  <w:p w:rsidR="00B65444" w:rsidRDefault="00B6544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44" w:rsidRDefault="00B65444">
    <w:pPr>
      <w:pStyle w:val="af2"/>
      <w:jc w:val="right"/>
    </w:pPr>
  </w:p>
  <w:p w:rsidR="00B65444" w:rsidRDefault="00B6544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44" w:rsidRDefault="00B65444" w:rsidP="00B65444">
      <w:r>
        <w:separator/>
      </w:r>
    </w:p>
  </w:footnote>
  <w:footnote w:type="continuationSeparator" w:id="0">
    <w:p w:rsidR="00B65444" w:rsidRDefault="00B65444" w:rsidP="00B6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44"/>
    <w:rsid w:val="003A00D4"/>
    <w:rsid w:val="00B65444"/>
    <w:rsid w:val="00E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 w:bidi="ar-SA"/>
    </w:rPr>
  </w:style>
  <w:style w:type="paragraph" w:styleId="5">
    <w:name w:val="heading 5"/>
    <w:basedOn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character" w:customStyle="1" w:styleId="a3">
    <w:name w:val="Основной текст Знак"/>
    <w:basedOn w:val="a0"/>
    <w:uiPriority w:val="99"/>
    <w:locked/>
    <w:rsid w:val="0083422C"/>
    <w:rPr>
      <w:rFonts w:cs="Times New Roman"/>
      <w:color w:val="00000A"/>
      <w:sz w:val="24"/>
    </w:rPr>
  </w:style>
  <w:style w:type="character" w:customStyle="1" w:styleId="a4">
    <w:name w:val="Название Знак"/>
    <w:basedOn w:val="a0"/>
    <w:uiPriority w:val="99"/>
    <w:locked/>
    <w:rsid w:val="009C06E2"/>
    <w:rPr>
      <w:rFonts w:ascii="Cambria" w:hAnsi="Cambria" w:cs="Mangal"/>
      <w:b/>
      <w:bCs/>
      <w:color w:val="00000A"/>
      <w:sz w:val="29"/>
      <w:szCs w:val="29"/>
      <w:lang w:eastAsia="zh-CN" w:bidi="hi-IN"/>
    </w:rPr>
  </w:style>
  <w:style w:type="character" w:customStyle="1" w:styleId="a5">
    <w:name w:val="Текст выноски Знак"/>
    <w:basedOn w:val="a0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character" w:customStyle="1" w:styleId="-">
    <w:name w:val="Интернет-ссылка"/>
    <w:basedOn w:val="a0"/>
    <w:uiPriority w:val="99"/>
    <w:rsid w:val="0083422C"/>
    <w:rPr>
      <w:rFonts w:cs="Times New Roman"/>
      <w:color w:val="0000FF"/>
      <w:u w:val="single"/>
    </w:rPr>
  </w:style>
  <w:style w:type="character" w:customStyle="1" w:styleId="8">
    <w:name w:val="Основной текст + 8"/>
    <w:basedOn w:val="a3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basedOn w:val="a3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character" w:customStyle="1" w:styleId="a6">
    <w:name w:val="Верхний колонтитул Знак"/>
    <w:basedOn w:val="a0"/>
    <w:uiPriority w:val="99"/>
    <w:locked/>
    <w:rsid w:val="00B322C9"/>
    <w:rPr>
      <w:rFonts w:cs="Mangal"/>
      <w:color w:val="00000A"/>
      <w:sz w:val="21"/>
      <w:szCs w:val="21"/>
    </w:rPr>
  </w:style>
  <w:style w:type="character" w:customStyle="1" w:styleId="a7">
    <w:name w:val="Нижний колонтитул Знак"/>
    <w:basedOn w:val="a0"/>
    <w:uiPriority w:val="99"/>
    <w:locked/>
    <w:rsid w:val="00B322C9"/>
    <w:rPr>
      <w:rFonts w:cs="Mangal"/>
      <w:color w:val="00000A"/>
      <w:sz w:val="21"/>
      <w:szCs w:val="21"/>
    </w:rPr>
  </w:style>
  <w:style w:type="character" w:customStyle="1" w:styleId="ListLabel1">
    <w:name w:val="ListLabel 1"/>
    <w:rsid w:val="00B65444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AC1BF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uiPriority w:val="99"/>
    <w:rsid w:val="00AC1BFA"/>
    <w:pPr>
      <w:spacing w:after="140" w:line="288" w:lineRule="auto"/>
    </w:pPr>
  </w:style>
  <w:style w:type="paragraph" w:styleId="aa">
    <w:name w:val="List"/>
    <w:basedOn w:val="a9"/>
    <w:uiPriority w:val="99"/>
    <w:rsid w:val="00AC1BFA"/>
    <w:rPr>
      <w:rFonts w:cs="DejaVu Sans"/>
    </w:rPr>
  </w:style>
  <w:style w:type="paragraph" w:styleId="ab">
    <w:name w:val="Title"/>
    <w:basedOn w:val="a"/>
    <w:rsid w:val="00B65444"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uiPriority w:val="99"/>
    <w:rsid w:val="00AC1BFA"/>
    <w:pPr>
      <w:suppressLineNumbers/>
    </w:pPr>
  </w:style>
  <w:style w:type="paragraph" w:customStyle="1" w:styleId="ad">
    <w:name w:val="Заглавие"/>
    <w:basedOn w:val="a"/>
    <w:uiPriority w:val="99"/>
    <w:qFormat/>
    <w:rsid w:val="00AC1BFA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autoRedefine/>
    <w:uiPriority w:val="99"/>
    <w:semiHidden/>
    <w:rsid w:val="000232EB"/>
    <w:pPr>
      <w:ind w:left="240" w:hanging="240"/>
    </w:pPr>
  </w:style>
  <w:style w:type="paragraph" w:styleId="ae">
    <w:name w:val="Balloon Text"/>
    <w:basedOn w:val="a"/>
    <w:uiPriority w:val="99"/>
    <w:semiHidden/>
    <w:rsid w:val="005378A8"/>
    <w:rPr>
      <w:rFonts w:ascii="Tahoma" w:hAnsi="Tahoma" w:cs="Mangal"/>
      <w:sz w:val="16"/>
      <w:szCs w:val="14"/>
    </w:rPr>
  </w:style>
  <w:style w:type="paragraph" w:customStyle="1" w:styleId="Iauiue">
    <w:name w:val="Iau?iue"/>
    <w:uiPriority w:val="99"/>
    <w:rsid w:val="005378A8"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096BC0"/>
    <w:pPr>
      <w:widowControl w:val="0"/>
      <w:suppressAutoHyphens/>
      <w:ind w:firstLine="720"/>
    </w:pPr>
    <w:rPr>
      <w:rFonts w:ascii="Arial" w:eastAsia="Times New Roman" w:hAnsi="Arial" w:cs="Arial"/>
      <w:sz w:val="24"/>
    </w:rPr>
  </w:style>
  <w:style w:type="paragraph" w:customStyle="1" w:styleId="ConsTitle">
    <w:name w:val="ConsTitle"/>
    <w:uiPriority w:val="99"/>
    <w:rsid w:val="0083422C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pPr>
      <w:suppressAutoHyphens/>
    </w:pPr>
    <w:rPr>
      <w:rFonts w:ascii="Arial" w:eastAsia="Times New Roman" w:hAnsi="Arial" w:cs="Times New Roman"/>
      <w:b/>
      <w:sz w:val="24"/>
    </w:rPr>
  </w:style>
  <w:style w:type="paragraph" w:styleId="af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en-US" w:bidi="ar-SA"/>
    </w:rPr>
  </w:style>
  <w:style w:type="paragraph" w:styleId="af0">
    <w:name w:val="List Paragraph"/>
    <w:basedOn w:val="a"/>
    <w:uiPriority w:val="99"/>
    <w:qFormat/>
    <w:rsid w:val="0083422C"/>
    <w:pPr>
      <w:widowControl/>
      <w:suppressAutoHyphens w:val="0"/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paragraph" w:styleId="af1">
    <w:name w:val="header"/>
    <w:basedOn w:val="a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footer"/>
    <w:basedOn w:val="a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3">
    <w:name w:val="Table Grid"/>
    <w:basedOn w:val="a1"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9158-C461-44A7-A246-B4F7D99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9647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Шумкина О.Н.</cp:lastModifiedBy>
  <cp:revision>2</cp:revision>
  <cp:lastPrinted>2017-05-18T01:43:00Z</cp:lastPrinted>
  <dcterms:created xsi:type="dcterms:W3CDTF">2017-05-30T07:55:00Z</dcterms:created>
  <dcterms:modified xsi:type="dcterms:W3CDTF">2017-05-30T07:55:00Z</dcterms:modified>
  <dc:language>ru-RU</dc:language>
</cp:coreProperties>
</file>