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13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42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270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B3" w:rsidRDefault="00BA1AC6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Федотова Екатерина Владимировна</w:t>
      </w:r>
      <w:r w:rsidR="00CA16B3" w:rsidRPr="00DA473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CA16B3" w:rsidRPr="00DA4736"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DD373F" w:rsidRDefault="00DD373F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Хахалина Оксана Алексеевна -</w:t>
      </w:r>
      <w:r w:rsidRPr="00DD373F">
        <w:rPr>
          <w:rFonts w:ascii="Times New Roman" w:hAnsi="Times New Roman"/>
          <w:sz w:val="24"/>
          <w:szCs w:val="24"/>
        </w:rPr>
        <w:t xml:space="preserve"> </w:t>
      </w:r>
      <w:r w:rsidRPr="00DA4736">
        <w:rPr>
          <w:rFonts w:ascii="Times New Roman" w:hAnsi="Times New Roman"/>
          <w:sz w:val="24"/>
          <w:szCs w:val="24"/>
        </w:rPr>
        <w:t>заведующий сектором</w:t>
      </w:r>
      <w:r>
        <w:rPr>
          <w:rFonts w:ascii="Times New Roman" w:hAnsi="Times New Roman"/>
          <w:sz w:val="24"/>
          <w:szCs w:val="24"/>
        </w:rPr>
        <w:t xml:space="preserve"> учета и отчетности </w:t>
      </w:r>
      <w:r w:rsidRPr="00DA4736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</w:t>
      </w:r>
      <w:r w:rsidRPr="009A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10.04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A1AC6" w:rsidRPr="00BA1AC6" w:rsidRDefault="00BA1AC6" w:rsidP="00BA1A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BA1AC6">
        <w:rPr>
          <w:rFonts w:ascii="Times New Roman" w:hAnsi="Times New Roman" w:cs="Times New Roman"/>
          <w:sz w:val="24"/>
          <w:szCs w:val="24"/>
        </w:rPr>
        <w:t xml:space="preserve">Лот № 1: </w:t>
      </w:r>
      <w:r w:rsidRPr="00BA1AC6">
        <w:rPr>
          <w:rFonts w:ascii="Times New Roman" w:hAnsi="Times New Roman" w:cs="Times New Roman"/>
          <w:sz w:val="24"/>
          <w:szCs w:val="24"/>
        </w:rPr>
        <w:t xml:space="preserve">место размещения нестационарного торгового объекта: Кемеровская область, Промышленновский район, </w:t>
      </w:r>
      <w:proofErr w:type="spellStart"/>
      <w:r w:rsidRPr="00BA1A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A1A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</w:t>
      </w:r>
      <w:r w:rsidRPr="00BA1AC6">
        <w:rPr>
          <w:rFonts w:ascii="Times New Roman" w:hAnsi="Times New Roman" w:cs="Times New Roman"/>
          <w:sz w:val="24"/>
          <w:szCs w:val="24"/>
        </w:rPr>
        <w:t xml:space="preserve"> ул. Лесная, 7а,</w:t>
      </w:r>
    </w:p>
    <w:p w:rsidR="00BA1AC6" w:rsidRPr="00BA1AC6" w:rsidRDefault="00BA1AC6" w:rsidP="00BA1AC6">
      <w:pPr>
        <w:pStyle w:val="a6"/>
        <w:rPr>
          <w:rFonts w:ascii="Times New Roman" w:hAnsi="Times New Roman" w:cs="Times New Roman"/>
          <w:sz w:val="24"/>
          <w:szCs w:val="24"/>
        </w:rPr>
      </w:pPr>
      <w:r w:rsidRPr="00BA1AC6">
        <w:rPr>
          <w:rFonts w:ascii="Times New Roman" w:hAnsi="Times New Roman" w:cs="Times New Roman"/>
          <w:sz w:val="24"/>
          <w:szCs w:val="24"/>
        </w:rPr>
        <w:t xml:space="preserve">кадастровый номер квартала:  42:11:0116041; </w:t>
      </w:r>
    </w:p>
    <w:p w:rsidR="00BA1AC6" w:rsidRPr="00BA1AC6" w:rsidRDefault="00BA1AC6" w:rsidP="00BA1AC6">
      <w:pPr>
        <w:pStyle w:val="a6"/>
        <w:rPr>
          <w:rFonts w:ascii="Times New Roman" w:hAnsi="Times New Roman" w:cs="Times New Roman"/>
          <w:sz w:val="24"/>
          <w:szCs w:val="24"/>
        </w:rPr>
      </w:pPr>
      <w:r w:rsidRPr="00BA1AC6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C6">
        <w:rPr>
          <w:rFonts w:ascii="Times New Roman" w:hAnsi="Times New Roman" w:cs="Times New Roman"/>
          <w:sz w:val="24"/>
          <w:szCs w:val="24"/>
        </w:rPr>
        <w:t xml:space="preserve"> объекта: 40 кв.м.,   </w:t>
      </w:r>
    </w:p>
    <w:p w:rsidR="00BA1AC6" w:rsidRPr="00BA1AC6" w:rsidRDefault="00BA1AC6" w:rsidP="00BA1AC6">
      <w:pPr>
        <w:pStyle w:val="a6"/>
        <w:rPr>
          <w:rFonts w:ascii="Times New Roman" w:hAnsi="Times New Roman" w:cs="Times New Roman"/>
          <w:sz w:val="24"/>
          <w:szCs w:val="24"/>
        </w:rPr>
      </w:pPr>
      <w:r w:rsidRPr="00BA1AC6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BA1AC6" w:rsidRPr="00BA1AC6" w:rsidRDefault="00BA1AC6" w:rsidP="00BA1AC6">
      <w:pPr>
        <w:pStyle w:val="a6"/>
        <w:rPr>
          <w:rFonts w:ascii="Times New Roman" w:hAnsi="Times New Roman" w:cs="Times New Roman"/>
          <w:sz w:val="24"/>
          <w:szCs w:val="24"/>
        </w:rPr>
      </w:pPr>
      <w:r w:rsidRPr="00BA1AC6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- 35500 (тридцать пять тысяч пятьсот) рублей в год.</w:t>
      </w:r>
    </w:p>
    <w:p w:rsidR="00BA1AC6" w:rsidRPr="00BA1AC6" w:rsidRDefault="00BA1AC6" w:rsidP="00BA1AC6">
      <w:pPr>
        <w:pStyle w:val="a6"/>
        <w:rPr>
          <w:rFonts w:ascii="Times New Roman" w:hAnsi="Times New Roman" w:cs="Times New Roman"/>
          <w:sz w:val="24"/>
          <w:szCs w:val="24"/>
        </w:rPr>
      </w:pPr>
      <w:r w:rsidRPr="00BA1AC6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BA1AC6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35500 (тридцать пять тысяч пятьсот)  рублей, шаг аукциона в размере 5 % от начальной цены – 1775 (одна  тысяча  семьсот семьдесят пять) рублей, размер задатка   100 %  от начальной цены – 35500 (тридцать пять тысяч пятьсот) рублей. </w:t>
      </w:r>
    </w:p>
    <w:p w:rsidR="00DD373F" w:rsidRPr="00DD373F" w:rsidRDefault="00DD373F" w:rsidP="00BA1A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A4450" w:rsidRPr="00DD373F" w:rsidRDefault="002A4450" w:rsidP="00DD373F">
      <w:pPr>
        <w:pStyle w:val="a6"/>
      </w:pPr>
    </w:p>
    <w:p w:rsidR="00DA4736" w:rsidRPr="00DA4736" w:rsidRDefault="00DA473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AC6" w:rsidRDefault="00BA1AC6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BA1AC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Мазуро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="00DD3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BA1AC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A4736" w:rsidRPr="00DA4736" w:rsidRDefault="00BA1AC6" w:rsidP="002A44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Южный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8,кв. 21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BA1AC6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D3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9A5D41" w:rsidP="002A4450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1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 ч. 1</w:t>
            </w:r>
            <w:r w:rsidR="00DD3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BA1AC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35 5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BA1AC6">
        <w:rPr>
          <w:rFonts w:ascii="Times New Roman" w:hAnsi="Times New Roman" w:cs="Times New Roman"/>
          <w:color w:val="000000"/>
          <w:sz w:val="24"/>
          <w:szCs w:val="24"/>
        </w:rPr>
        <w:t>Мазуро</w:t>
      </w:r>
      <w:proofErr w:type="spellEnd"/>
      <w:r w:rsidR="00BA1AC6">
        <w:rPr>
          <w:rFonts w:ascii="Times New Roman" w:hAnsi="Times New Roman" w:cs="Times New Roman"/>
          <w:color w:val="000000"/>
          <w:sz w:val="24"/>
          <w:szCs w:val="24"/>
        </w:rPr>
        <w:t xml:space="preserve"> Ирину Николаевну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BA1AC6">
        <w:rPr>
          <w:rFonts w:ascii="Times New Roman" w:hAnsi="Times New Roman" w:cs="Times New Roman"/>
          <w:sz w:val="24"/>
          <w:szCs w:val="24"/>
        </w:rPr>
        <w:t xml:space="preserve"> и признать ее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Мазуро</w:t>
      </w:r>
      <w:proofErr w:type="spellEnd"/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И.Н.,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  <w:proofErr w:type="gramEnd"/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r w:rsidR="006B2E76">
        <w:rPr>
          <w:rFonts w:ascii="Times New Roman" w:eastAsia="Calibri" w:hAnsi="Times New Roman" w:cs="Times New Roman"/>
          <w:sz w:val="24"/>
          <w:szCs w:val="24"/>
        </w:rPr>
        <w:t>Кестель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BA1AC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08A0" w:rsidRPr="002708A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A1AC6">
        <w:rPr>
          <w:rFonts w:ascii="Times New Roman" w:hAnsi="Times New Roman" w:cs="Times New Roman"/>
          <w:sz w:val="24"/>
          <w:szCs w:val="24"/>
        </w:rPr>
        <w:t xml:space="preserve"> </w:t>
      </w:r>
      <w:r w:rsidR="002708A0" w:rsidRPr="002708A0">
        <w:rPr>
          <w:rFonts w:ascii="Times New Roman" w:hAnsi="Times New Roman" w:cs="Times New Roman"/>
          <w:sz w:val="24"/>
          <w:szCs w:val="24"/>
        </w:rPr>
        <w:t>О.А. Хахалина</w:t>
      </w:r>
      <w:r w:rsidR="00586C79" w:rsidRPr="0027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Pr="00BA1AC6" w:rsidRDefault="00BA1AC6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  Е.В. Федотова</w:t>
      </w:r>
    </w:p>
    <w:sectPr w:rsidR="004B3D2D" w:rsidRPr="00BA1AC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F5069"/>
    <w:rsid w:val="00390698"/>
    <w:rsid w:val="003E7241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1395C"/>
    <w:rsid w:val="00936459"/>
    <w:rsid w:val="009A5D41"/>
    <w:rsid w:val="009F0CAA"/>
    <w:rsid w:val="009F2F8B"/>
    <w:rsid w:val="00A00E3D"/>
    <w:rsid w:val="00A30B3F"/>
    <w:rsid w:val="00A32B08"/>
    <w:rsid w:val="00B15308"/>
    <w:rsid w:val="00B25418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373F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2020-03-11T10:10:00Z</cp:lastPrinted>
  <dcterms:created xsi:type="dcterms:W3CDTF">2020-05-14T09:08:00Z</dcterms:created>
  <dcterms:modified xsi:type="dcterms:W3CDTF">2020-05-14T09:08:00Z</dcterms:modified>
</cp:coreProperties>
</file>