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BA1B13">
        <w:rPr>
          <w:sz w:val="28"/>
          <w:szCs w:val="28"/>
        </w:rPr>
        <w:t xml:space="preserve"> «19</w:t>
      </w:r>
      <w:r>
        <w:rPr>
          <w:sz w:val="28"/>
          <w:szCs w:val="28"/>
        </w:rPr>
        <w:t>»</w:t>
      </w:r>
      <w:r w:rsidR="00BA1B13">
        <w:rPr>
          <w:sz w:val="28"/>
          <w:szCs w:val="28"/>
        </w:rPr>
        <w:t xml:space="preserve"> ноября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A1B13">
        <w:rPr>
          <w:sz w:val="28"/>
          <w:szCs w:val="28"/>
        </w:rPr>
        <w:t xml:space="preserve"> 1830-П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8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9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6550A4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1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2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A1B13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1B13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1B13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1B13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1B13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1B13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1B13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1B13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1B13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1B13" w:rsidRPr="00F8500C" w:rsidRDefault="00BA1B13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DD04C2">
        <w:rPr>
          <w:sz w:val="28"/>
          <w:szCs w:val="28"/>
        </w:rPr>
        <w:t xml:space="preserve">                       А.</w:t>
      </w:r>
      <w:r w:rsidR="009B5FE3">
        <w:rPr>
          <w:sz w:val="28"/>
          <w:szCs w:val="28"/>
        </w:rPr>
        <w:t>А</w:t>
      </w:r>
      <w:r w:rsidR="00DD04C2">
        <w:rPr>
          <w:sz w:val="28"/>
          <w:szCs w:val="28"/>
        </w:rPr>
        <w:t xml:space="preserve">. </w:t>
      </w:r>
      <w:r w:rsidR="009B5FE3">
        <w:rPr>
          <w:sz w:val="28"/>
          <w:szCs w:val="28"/>
        </w:rPr>
        <w:t>Зарубину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9B5FE3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r w:rsidR="009B5FE3">
        <w:rPr>
          <w:sz w:val="28"/>
          <w:szCs w:val="28"/>
        </w:rPr>
        <w:t xml:space="preserve">     Глава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BA1B13">
        <w:t>овление от «19»  ноября 2020 г. № 1830-П</w:t>
      </w:r>
      <w:r>
        <w:t xml:space="preserve">                                                                                страница 2</w:t>
      </w:r>
    </w:p>
    <w:p w:rsidR="00C32B19" w:rsidRDefault="00C32B1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C32B19" w:rsidRDefault="00C32B19" w:rsidP="00BA1B13">
      <w:pPr>
        <w:autoSpaceDE w:val="0"/>
        <w:autoSpaceDN w:val="0"/>
        <w:adjustRightInd w:val="0"/>
        <w:rPr>
          <w:sz w:val="28"/>
          <w:szCs w:val="28"/>
        </w:rPr>
      </w:pPr>
    </w:p>
    <w:p w:rsidR="00C32B19" w:rsidRDefault="00C32B1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C32B19" w:rsidRDefault="00C32B1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B92680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B13">
        <w:rPr>
          <w:sz w:val="28"/>
          <w:szCs w:val="28"/>
        </w:rPr>
        <w:t xml:space="preserve"> 19.11.2020 г. № 1830-П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2270"/>
        <w:gridCol w:w="1843"/>
        <w:gridCol w:w="1135"/>
        <w:gridCol w:w="1415"/>
      </w:tblGrid>
      <w:tr w:rsidR="00B92680" w:rsidRPr="00510454" w:rsidTr="00C32B19">
        <w:trPr>
          <w:trHeight w:val="101"/>
        </w:trPr>
        <w:tc>
          <w:tcPr>
            <w:tcW w:w="1736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B92680" w:rsidRDefault="009B5FE3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Ежегодная </w:t>
            </w:r>
            <w:r w:rsidR="00B92680">
              <w:rPr>
                <w:sz w:val="28"/>
                <w:szCs w:val="28"/>
              </w:rPr>
              <w:t>плата</w:t>
            </w:r>
            <w:r w:rsidR="00B92680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B92680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C32B19">
        <w:trPr>
          <w:trHeight w:val="375"/>
        </w:trPr>
        <w:tc>
          <w:tcPr>
            <w:tcW w:w="1736" w:type="pct"/>
            <w:tcBorders>
              <w:right w:val="single" w:sz="4" w:space="0" w:color="auto"/>
            </w:tcBorders>
          </w:tcPr>
          <w:p w:rsidR="00C32B1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 w:rsidR="006B5905">
              <w:rPr>
                <w:sz w:val="28"/>
                <w:szCs w:val="28"/>
              </w:rPr>
              <w:t xml:space="preserve">Российская Федерация, </w:t>
            </w:r>
            <w:r>
              <w:rPr>
                <w:sz w:val="28"/>
                <w:szCs w:val="28"/>
              </w:rPr>
              <w:t>Кемеровская область</w:t>
            </w:r>
            <w:r w:rsidR="006B5905">
              <w:rPr>
                <w:sz w:val="28"/>
                <w:szCs w:val="28"/>
              </w:rPr>
              <w:t xml:space="preserve"> - Кузбасс</w:t>
            </w:r>
            <w:r>
              <w:rPr>
                <w:sz w:val="28"/>
                <w:szCs w:val="28"/>
              </w:rPr>
              <w:t>, Промышленновский</w:t>
            </w:r>
            <w:r w:rsidR="006B5905">
              <w:rPr>
                <w:sz w:val="28"/>
                <w:szCs w:val="28"/>
              </w:rPr>
              <w:t xml:space="preserve"> муниципальный округ,</w:t>
            </w:r>
          </w:p>
          <w:p w:rsidR="00C32B19" w:rsidRDefault="006B5905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Плотниково,</w:t>
            </w:r>
            <w:r w:rsidR="00C32B19">
              <w:rPr>
                <w:sz w:val="28"/>
                <w:szCs w:val="28"/>
              </w:rPr>
              <w:t xml:space="preserve"> </w:t>
            </w:r>
          </w:p>
          <w:p w:rsidR="00C32B19" w:rsidRDefault="00C32B1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6B5905">
              <w:rPr>
                <w:sz w:val="28"/>
                <w:szCs w:val="28"/>
              </w:rPr>
              <w:t>л. Школьная (10 метров в западном направлении от здания магазина «</w:t>
            </w:r>
            <w:proofErr w:type="spellStart"/>
            <w:r w:rsidR="006B5905">
              <w:rPr>
                <w:sz w:val="28"/>
                <w:szCs w:val="28"/>
              </w:rPr>
              <w:t>Автомобил</w:t>
            </w:r>
            <w:proofErr w:type="spellEnd"/>
            <w:r w:rsidR="006B5905">
              <w:rPr>
                <w:sz w:val="28"/>
                <w:szCs w:val="28"/>
              </w:rPr>
              <w:t xml:space="preserve">» </w:t>
            </w:r>
            <w:proofErr w:type="gramEnd"/>
          </w:p>
          <w:p w:rsidR="006B5905" w:rsidRDefault="006B5905" w:rsidP="00914A78">
            <w:pPr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(п. Плотниково, </w:t>
            </w:r>
            <w:proofErr w:type="gramEnd"/>
          </w:p>
          <w:p w:rsidR="006B5905" w:rsidRDefault="006B5905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 1а),</w:t>
            </w:r>
          </w:p>
          <w:p w:rsidR="006B5905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</w:t>
            </w:r>
            <w:r w:rsidR="006B5905">
              <w:rPr>
                <w:sz w:val="28"/>
                <w:szCs w:val="28"/>
              </w:rPr>
              <w:t>квартал 42:11:0112006,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необходимая для размещения </w:t>
            </w:r>
            <w:r w:rsidR="00C32B1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  <w:r w:rsidR="006B5905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80" w:rsidRPr="003B5352" w:rsidRDefault="006B5905" w:rsidP="006B5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961339" w:rsidRDefault="00961339" w:rsidP="00313C7A">
            <w:pPr>
              <w:jc w:val="center"/>
              <w:rPr>
                <w:sz w:val="28"/>
                <w:szCs w:val="28"/>
              </w:rPr>
            </w:pPr>
          </w:p>
          <w:p w:rsidR="006B5905" w:rsidRDefault="006B5905" w:rsidP="00313C7A">
            <w:pPr>
              <w:jc w:val="center"/>
              <w:rPr>
                <w:sz w:val="28"/>
                <w:szCs w:val="28"/>
              </w:rPr>
            </w:pPr>
          </w:p>
          <w:p w:rsidR="006B5905" w:rsidRDefault="006B5905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A1B13" w:rsidP="00BA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B5905">
              <w:rPr>
                <w:sz w:val="28"/>
                <w:szCs w:val="28"/>
              </w:rPr>
              <w:t>30 000</w:t>
            </w: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6B5905" w:rsidRDefault="006B5905" w:rsidP="00313C7A">
            <w:pPr>
              <w:jc w:val="center"/>
              <w:rPr>
                <w:sz w:val="28"/>
                <w:szCs w:val="28"/>
              </w:rPr>
            </w:pPr>
          </w:p>
          <w:p w:rsidR="006B5905" w:rsidRDefault="006B5905" w:rsidP="00313C7A">
            <w:pPr>
              <w:jc w:val="center"/>
              <w:rPr>
                <w:sz w:val="28"/>
                <w:szCs w:val="28"/>
              </w:rPr>
            </w:pPr>
          </w:p>
          <w:p w:rsidR="006B5905" w:rsidRDefault="006B5905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A1B13" w:rsidP="00BA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5352">
              <w:rPr>
                <w:sz w:val="28"/>
                <w:szCs w:val="28"/>
              </w:rPr>
              <w:t xml:space="preserve">1 </w:t>
            </w:r>
            <w:r w:rsidR="006B5905">
              <w:rPr>
                <w:sz w:val="28"/>
                <w:szCs w:val="28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6B5905" w:rsidRDefault="006B5905" w:rsidP="00313C7A">
            <w:pPr>
              <w:jc w:val="center"/>
              <w:rPr>
                <w:sz w:val="28"/>
                <w:szCs w:val="28"/>
              </w:rPr>
            </w:pPr>
          </w:p>
          <w:p w:rsidR="006B5905" w:rsidRDefault="006B5905" w:rsidP="00313C7A">
            <w:pPr>
              <w:jc w:val="center"/>
              <w:rPr>
                <w:sz w:val="28"/>
                <w:szCs w:val="28"/>
              </w:rPr>
            </w:pPr>
          </w:p>
          <w:p w:rsidR="006B5905" w:rsidRPr="003B5352" w:rsidRDefault="006B5905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A1B13" w:rsidP="00BA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5905">
              <w:rPr>
                <w:sz w:val="28"/>
                <w:szCs w:val="28"/>
              </w:rPr>
              <w:t>30 000</w:t>
            </w:r>
          </w:p>
        </w:tc>
      </w:tr>
    </w:tbl>
    <w:p w:rsidR="00B92680" w:rsidRDefault="00B92680" w:rsidP="00BA1B13">
      <w:pPr>
        <w:ind w:right="-1"/>
        <w:rPr>
          <w:b/>
          <w:bCs/>
          <w:sz w:val="28"/>
          <w:szCs w:val="28"/>
        </w:rPr>
      </w:pPr>
    </w:p>
    <w:tbl>
      <w:tblPr>
        <w:tblW w:w="10695" w:type="dxa"/>
        <w:tblInd w:w="-729" w:type="dxa"/>
        <w:tblLook w:val="00A0"/>
      </w:tblPr>
      <w:tblGrid>
        <w:gridCol w:w="7182"/>
        <w:gridCol w:w="3513"/>
      </w:tblGrid>
      <w:tr w:rsidR="00B92680" w:rsidRPr="00A86B97" w:rsidTr="00BA1B13">
        <w:trPr>
          <w:trHeight w:val="821"/>
        </w:trPr>
        <w:tc>
          <w:tcPr>
            <w:tcW w:w="7182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9B5FE3">
              <w:rPr>
                <w:sz w:val="28"/>
                <w:szCs w:val="28"/>
              </w:rPr>
              <w:t xml:space="preserve">         З</w:t>
            </w:r>
            <w:r>
              <w:rPr>
                <w:sz w:val="28"/>
                <w:szCs w:val="28"/>
              </w:rPr>
              <w:t>аместител</w:t>
            </w:r>
            <w:r w:rsidR="009B5FE3">
              <w:rPr>
                <w:sz w:val="28"/>
                <w:szCs w:val="28"/>
              </w:rPr>
              <w:t>ь</w:t>
            </w:r>
            <w:r w:rsidR="00DD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513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9B5FE3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9B5FE3">
              <w:rPr>
                <w:sz w:val="28"/>
                <w:szCs w:val="28"/>
              </w:rPr>
              <w:t>А</w:t>
            </w:r>
            <w:r w:rsidR="00DD04C2">
              <w:rPr>
                <w:sz w:val="28"/>
                <w:szCs w:val="28"/>
              </w:rPr>
              <w:t xml:space="preserve">. </w:t>
            </w:r>
            <w:r w:rsidR="009B5FE3">
              <w:rPr>
                <w:sz w:val="28"/>
                <w:szCs w:val="28"/>
              </w:rPr>
              <w:t>Зарубина</w:t>
            </w:r>
          </w:p>
        </w:tc>
      </w:tr>
    </w:tbl>
    <w:p w:rsidR="00BA1B13" w:rsidRDefault="00BA1B13" w:rsidP="00BA1B13">
      <w:pPr>
        <w:adjustRightInd w:val="0"/>
        <w:ind w:right="-159"/>
      </w:pPr>
    </w:p>
    <w:sectPr w:rsidR="00BA1B13" w:rsidSect="00C32B19">
      <w:footerReference w:type="default" r:id="rId13"/>
      <w:pgSz w:w="11906" w:h="16838"/>
      <w:pgMar w:top="0" w:right="906" w:bottom="2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0" w:rsidRDefault="00B92680" w:rsidP="00F56F40">
      <w:r>
        <w:separator/>
      </w:r>
    </w:p>
  </w:endnote>
  <w:endnote w:type="continuationSeparator" w:id="0">
    <w:p w:rsidR="00B92680" w:rsidRDefault="00B9268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0" w:rsidRDefault="00B92680" w:rsidP="00F56F40">
      <w:r>
        <w:separator/>
      </w:r>
    </w:p>
  </w:footnote>
  <w:footnote w:type="continuationSeparator" w:id="0">
    <w:p w:rsidR="00B92680" w:rsidRDefault="00B9268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69F0"/>
    <w:rsid w:val="002B7E6E"/>
    <w:rsid w:val="002C4BD1"/>
    <w:rsid w:val="002D1C28"/>
    <w:rsid w:val="002E3ADC"/>
    <w:rsid w:val="002F0F97"/>
    <w:rsid w:val="00313C7A"/>
    <w:rsid w:val="00317DA1"/>
    <w:rsid w:val="003566B3"/>
    <w:rsid w:val="00365012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1022A"/>
    <w:rsid w:val="00613BCE"/>
    <w:rsid w:val="006276F1"/>
    <w:rsid w:val="00630D50"/>
    <w:rsid w:val="00636069"/>
    <w:rsid w:val="006544D6"/>
    <w:rsid w:val="006550A4"/>
    <w:rsid w:val="00672FFF"/>
    <w:rsid w:val="00674899"/>
    <w:rsid w:val="006B5905"/>
    <w:rsid w:val="006C33B5"/>
    <w:rsid w:val="006C4DF6"/>
    <w:rsid w:val="006C5C1E"/>
    <w:rsid w:val="006E3AEC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5FE3"/>
    <w:rsid w:val="009B7B78"/>
    <w:rsid w:val="009C5D32"/>
    <w:rsid w:val="009C6D48"/>
    <w:rsid w:val="009D2DE8"/>
    <w:rsid w:val="00A341E3"/>
    <w:rsid w:val="00A36FF4"/>
    <w:rsid w:val="00A37ACF"/>
    <w:rsid w:val="00A86B97"/>
    <w:rsid w:val="00A910AA"/>
    <w:rsid w:val="00AB2C32"/>
    <w:rsid w:val="00AB7C80"/>
    <w:rsid w:val="00AD061A"/>
    <w:rsid w:val="00B021FF"/>
    <w:rsid w:val="00B2119F"/>
    <w:rsid w:val="00B2472C"/>
    <w:rsid w:val="00B33A2A"/>
    <w:rsid w:val="00B33DB9"/>
    <w:rsid w:val="00B419A6"/>
    <w:rsid w:val="00B41F0D"/>
    <w:rsid w:val="00B5151B"/>
    <w:rsid w:val="00B61224"/>
    <w:rsid w:val="00B66ACA"/>
    <w:rsid w:val="00B71AD3"/>
    <w:rsid w:val="00B75A16"/>
    <w:rsid w:val="00B92680"/>
    <w:rsid w:val="00BA1B13"/>
    <w:rsid w:val="00BA75E7"/>
    <w:rsid w:val="00BC07BF"/>
    <w:rsid w:val="00BC1CCB"/>
    <w:rsid w:val="00BD4FE3"/>
    <w:rsid w:val="00BF4ACE"/>
    <w:rsid w:val="00C05783"/>
    <w:rsid w:val="00C11DFF"/>
    <w:rsid w:val="00C20E37"/>
    <w:rsid w:val="00C2232D"/>
    <w:rsid w:val="00C24D27"/>
    <w:rsid w:val="00C27A6F"/>
    <w:rsid w:val="00C32B19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1D79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1iEi1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-promishl-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-promishl-r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071B6FF0674BDFC0E20EB9509A11AD247DD522640CD696AFDF242CD6D1F35A6F834418FDFiEi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4881B-4732-4D73-B4F1-7FFB32D3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3385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2020-11-17T06:15:00Z</cp:lastPrinted>
  <dcterms:created xsi:type="dcterms:W3CDTF">2020-11-23T04:44:00Z</dcterms:created>
  <dcterms:modified xsi:type="dcterms:W3CDTF">2020-11-23T04:44:00Z</dcterms:modified>
</cp:coreProperties>
</file>