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D9" w:rsidRPr="0037740D" w:rsidRDefault="004B3DD9" w:rsidP="004B3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740D">
        <w:rPr>
          <w:rFonts w:ascii="Times New Roman" w:hAnsi="Times New Roman" w:cs="Times New Roman"/>
          <w:sz w:val="28"/>
          <w:szCs w:val="28"/>
        </w:rPr>
        <w:t>Оценка достижения плановых значений целевых показателей,</w:t>
      </w:r>
    </w:p>
    <w:p w:rsidR="004B3DD9" w:rsidRPr="0037740D" w:rsidRDefault="004B3DD9" w:rsidP="004B3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740D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377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740D">
        <w:rPr>
          <w:rFonts w:ascii="Times New Roman" w:hAnsi="Times New Roman" w:cs="Times New Roman"/>
          <w:sz w:val="28"/>
          <w:szCs w:val="28"/>
        </w:rPr>
        <w:t>дорожной картой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37740D">
        <w:rPr>
          <w:rFonts w:ascii="Times New Roman" w:hAnsi="Times New Roman" w:cs="Times New Roman"/>
          <w:sz w:val="28"/>
          <w:szCs w:val="28"/>
        </w:rPr>
        <w:t xml:space="preserve"> по содействию развитию</w:t>
      </w:r>
    </w:p>
    <w:p w:rsidR="004B3DD9" w:rsidRPr="0037740D" w:rsidRDefault="004B3DD9" w:rsidP="004B3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740D">
        <w:rPr>
          <w:rFonts w:ascii="Times New Roman" w:hAnsi="Times New Roman" w:cs="Times New Roman"/>
          <w:sz w:val="28"/>
          <w:szCs w:val="28"/>
        </w:rPr>
        <w:t xml:space="preserve">конкуренции в </w:t>
      </w:r>
      <w:r>
        <w:rPr>
          <w:rFonts w:ascii="Times New Roman" w:hAnsi="Times New Roman" w:cs="Times New Roman"/>
          <w:sz w:val="28"/>
          <w:szCs w:val="28"/>
        </w:rPr>
        <w:t>Промышленновском муниципальном округе</w:t>
      </w:r>
      <w:r w:rsidRPr="0037740D">
        <w:rPr>
          <w:rFonts w:ascii="Times New Roman" w:hAnsi="Times New Roman" w:cs="Times New Roman"/>
          <w:sz w:val="28"/>
          <w:szCs w:val="28"/>
        </w:rPr>
        <w:t xml:space="preserve"> за 20</w:t>
      </w:r>
      <w:r w:rsidR="00046057">
        <w:rPr>
          <w:rFonts w:ascii="Times New Roman" w:hAnsi="Times New Roman" w:cs="Times New Roman"/>
          <w:sz w:val="28"/>
          <w:szCs w:val="28"/>
        </w:rPr>
        <w:t>20</w:t>
      </w:r>
      <w:r w:rsidRPr="0037740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3DD9" w:rsidRPr="0037740D" w:rsidRDefault="004B3DD9" w:rsidP="004B3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2693"/>
        <w:gridCol w:w="1559"/>
        <w:gridCol w:w="794"/>
        <w:gridCol w:w="879"/>
        <w:gridCol w:w="765"/>
        <w:gridCol w:w="765"/>
        <w:gridCol w:w="851"/>
        <w:gridCol w:w="992"/>
        <w:gridCol w:w="850"/>
      </w:tblGrid>
      <w:tr w:rsidR="004B3DD9" w:rsidRPr="0037740D" w:rsidTr="00B41C34">
        <w:tc>
          <w:tcPr>
            <w:tcW w:w="5024" w:type="dxa"/>
          </w:tcPr>
          <w:p w:rsidR="004B3DD9" w:rsidRPr="0037740D" w:rsidRDefault="004B3DD9" w:rsidP="004B3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2693" w:type="dxa"/>
          </w:tcPr>
          <w:p w:rsidR="004B3DD9" w:rsidRPr="0037740D" w:rsidRDefault="004B3DD9" w:rsidP="004B3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рынка (направления системных мероприятий), с которым </w:t>
            </w:r>
            <w:proofErr w:type="spellStart"/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коррелирует</w:t>
            </w:r>
            <w:proofErr w:type="spellEnd"/>
            <w:r w:rsidRPr="0037740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  <w:tc>
          <w:tcPr>
            <w:tcW w:w="1559" w:type="dxa"/>
          </w:tcPr>
          <w:p w:rsidR="004B3DD9" w:rsidRPr="0037740D" w:rsidRDefault="004B3DD9" w:rsidP="004B3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Исходное значение показателя в предшествующем отчетному году</w:t>
            </w:r>
            <w:proofErr w:type="gramEnd"/>
          </w:p>
        </w:tc>
        <w:tc>
          <w:tcPr>
            <w:tcW w:w="3203" w:type="dxa"/>
            <w:gridSpan w:val="4"/>
          </w:tcPr>
          <w:p w:rsidR="004B3DD9" w:rsidRPr="0037740D" w:rsidRDefault="004B3DD9" w:rsidP="004B3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значения показателя,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дорожной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B3DD9" w:rsidRPr="0037740D" w:rsidRDefault="004B3DD9" w:rsidP="004B3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в отчетном году</w:t>
            </w:r>
          </w:p>
        </w:tc>
        <w:tc>
          <w:tcPr>
            <w:tcW w:w="992" w:type="dxa"/>
          </w:tcPr>
          <w:p w:rsidR="004B3DD9" w:rsidRPr="0037740D" w:rsidRDefault="004B3DD9" w:rsidP="004B3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Источник данных для расчета показателя</w:t>
            </w:r>
          </w:p>
        </w:tc>
        <w:tc>
          <w:tcPr>
            <w:tcW w:w="850" w:type="dxa"/>
          </w:tcPr>
          <w:p w:rsidR="004B3DD9" w:rsidRPr="0037740D" w:rsidRDefault="004B3DD9" w:rsidP="004B3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</w:tr>
      <w:tr w:rsidR="004B3DD9" w:rsidRPr="0037740D" w:rsidTr="00B41C34">
        <w:tc>
          <w:tcPr>
            <w:tcW w:w="5024" w:type="dxa"/>
            <w:vAlign w:val="center"/>
          </w:tcPr>
          <w:p w:rsidR="004B3DD9" w:rsidRPr="0037740D" w:rsidRDefault="004B3DD9" w:rsidP="004B3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B3DD9" w:rsidRPr="0037740D" w:rsidRDefault="004B3DD9" w:rsidP="004B3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3DD9" w:rsidRPr="0037740D" w:rsidRDefault="004B3DD9" w:rsidP="004B3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B3DD9" w:rsidRPr="0037740D" w:rsidRDefault="004B3DD9" w:rsidP="004B3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409" w:type="dxa"/>
            <w:gridSpan w:val="3"/>
            <w:vAlign w:val="center"/>
          </w:tcPr>
          <w:p w:rsidR="004B3DD9" w:rsidRPr="0037740D" w:rsidRDefault="004B3DD9" w:rsidP="004B3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Последующие периоды (в случае наличия)</w:t>
            </w:r>
          </w:p>
        </w:tc>
        <w:tc>
          <w:tcPr>
            <w:tcW w:w="851" w:type="dxa"/>
            <w:vAlign w:val="center"/>
          </w:tcPr>
          <w:p w:rsidR="004B3DD9" w:rsidRPr="0037740D" w:rsidRDefault="004B3DD9" w:rsidP="004B3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3DD9" w:rsidRPr="0037740D" w:rsidRDefault="004B3DD9" w:rsidP="004B3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3DD9" w:rsidRPr="0037740D" w:rsidRDefault="004B3DD9" w:rsidP="004B3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D9" w:rsidRPr="0037740D" w:rsidTr="00B41C34">
        <w:tc>
          <w:tcPr>
            <w:tcW w:w="5024" w:type="dxa"/>
            <w:vAlign w:val="center"/>
          </w:tcPr>
          <w:p w:rsidR="004B3DD9" w:rsidRPr="0037740D" w:rsidRDefault="004B3DD9" w:rsidP="004B3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B3DD9" w:rsidRPr="0037740D" w:rsidRDefault="004B3DD9" w:rsidP="004B3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3DD9" w:rsidRPr="0037740D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4" w:type="dxa"/>
            <w:vAlign w:val="center"/>
          </w:tcPr>
          <w:p w:rsidR="004B3DD9" w:rsidRPr="0037740D" w:rsidRDefault="004B3DD9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3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vAlign w:val="center"/>
          </w:tcPr>
          <w:p w:rsidR="004B3DD9" w:rsidRPr="0037740D" w:rsidRDefault="004B3DD9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4B3DD9" w:rsidRPr="0037740D" w:rsidRDefault="004B3DD9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4B3DD9" w:rsidRPr="0037740D" w:rsidRDefault="004B3DD9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B3DD9" w:rsidRPr="0037740D" w:rsidRDefault="004B3DD9" w:rsidP="004B3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3DD9" w:rsidRPr="0037740D" w:rsidRDefault="004B3DD9" w:rsidP="004B3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3DD9" w:rsidRPr="0037740D" w:rsidRDefault="004B3DD9" w:rsidP="004B3D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D9" w:rsidRPr="0037740D" w:rsidTr="00B41C34">
        <w:tc>
          <w:tcPr>
            <w:tcW w:w="5024" w:type="dxa"/>
            <w:vAlign w:val="center"/>
          </w:tcPr>
          <w:p w:rsidR="004B3DD9" w:rsidRPr="004B3DD9" w:rsidRDefault="004B3DD9" w:rsidP="004B3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9">
              <w:rPr>
                <w:rFonts w:ascii="Times New Roman" w:hAnsi="Times New Roman" w:cs="Times New Roman"/>
                <w:sz w:val="24"/>
                <w:szCs w:val="24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2693" w:type="dxa"/>
            <w:vAlign w:val="center"/>
          </w:tcPr>
          <w:p w:rsidR="004B3DD9" w:rsidRPr="004B3DD9" w:rsidRDefault="004B3DD9" w:rsidP="004B3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9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559" w:type="dxa"/>
            <w:vAlign w:val="center"/>
          </w:tcPr>
          <w:p w:rsidR="004B3DD9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center"/>
          </w:tcPr>
          <w:p w:rsidR="004B3DD9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vAlign w:val="center"/>
          </w:tcPr>
          <w:p w:rsidR="004B3DD9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  <w:vAlign w:val="center"/>
          </w:tcPr>
          <w:p w:rsidR="004B3DD9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4B3DD9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vAlign w:val="center"/>
          </w:tcPr>
          <w:p w:rsidR="004B3DD9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B3DD9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B3DD9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  <w:vAlign w:val="center"/>
          </w:tcPr>
          <w:p w:rsidR="009743C5" w:rsidRPr="004B3DD9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9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частных образовательных организациях, реализующих основные общеобразовательные программы - </w:t>
            </w:r>
            <w:r w:rsidRPr="004B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2693" w:type="dxa"/>
            <w:vAlign w:val="center"/>
          </w:tcPr>
          <w:p w:rsidR="009743C5" w:rsidRPr="004B3DD9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услуг общего образования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4B3DD9" w:rsidRDefault="009743C5" w:rsidP="009743C5">
            <w:pPr>
              <w:jc w:val="both"/>
            </w:pPr>
            <w:r w:rsidRPr="004B3DD9">
              <w:lastRenderedPageBreak/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2693" w:type="dxa"/>
            <w:vAlign w:val="center"/>
          </w:tcPr>
          <w:p w:rsidR="009743C5" w:rsidRPr="004B3DD9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4B3DD9" w:rsidRDefault="009743C5" w:rsidP="009743C5">
            <w:pPr>
              <w:jc w:val="both"/>
            </w:pPr>
            <w:r w:rsidRPr="004B3DD9"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2693" w:type="dxa"/>
            <w:vAlign w:val="center"/>
          </w:tcPr>
          <w:p w:rsidR="009743C5" w:rsidRPr="004B3DD9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4B3DD9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9">
              <w:rPr>
                <w:rFonts w:ascii="Times New Roman" w:hAnsi="Times New Roman" w:cs="Times New Roman"/>
                <w:sz w:val="24"/>
                <w:szCs w:val="24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2693" w:type="dxa"/>
            <w:vAlign w:val="center"/>
          </w:tcPr>
          <w:p w:rsidR="009743C5" w:rsidRPr="004B3DD9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4B3DD9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D9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2693" w:type="dxa"/>
            <w:vAlign w:val="center"/>
          </w:tcPr>
          <w:p w:rsidR="009743C5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B519B0" w:rsidRDefault="009743C5" w:rsidP="009743C5">
            <w:pPr>
              <w:jc w:val="both"/>
            </w:pPr>
            <w:r w:rsidRPr="00B519B0"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2693" w:type="dxa"/>
            <w:vAlign w:val="center"/>
          </w:tcPr>
          <w:p w:rsidR="009743C5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B519B0" w:rsidRDefault="009743C5" w:rsidP="009743C5">
            <w:pPr>
              <w:jc w:val="both"/>
            </w:pPr>
            <w:r w:rsidRPr="00B519B0"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2693" w:type="dxa"/>
            <w:vAlign w:val="center"/>
          </w:tcPr>
          <w:p w:rsidR="009743C5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B519B0" w:rsidRDefault="009743C5" w:rsidP="009743C5">
            <w:pPr>
              <w:jc w:val="both"/>
            </w:pPr>
            <w:r w:rsidRPr="00B519B0">
              <w:lastRenderedPageBreak/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2693" w:type="dxa"/>
            <w:vAlign w:val="center"/>
          </w:tcPr>
          <w:p w:rsidR="009743C5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B519B0" w:rsidRDefault="009743C5" w:rsidP="009743C5">
            <w:pPr>
              <w:jc w:val="both"/>
            </w:pPr>
            <w:r w:rsidRPr="00B519B0"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2693" w:type="dxa"/>
            <w:vAlign w:val="center"/>
          </w:tcPr>
          <w:p w:rsidR="009743C5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rPr>
          <w:trHeight w:val="1248"/>
        </w:trPr>
        <w:tc>
          <w:tcPr>
            <w:tcW w:w="5024" w:type="dxa"/>
          </w:tcPr>
          <w:p w:rsidR="009743C5" w:rsidRPr="00B519B0" w:rsidRDefault="009743C5" w:rsidP="009743C5">
            <w:pPr>
              <w:jc w:val="both"/>
            </w:pPr>
            <w:r w:rsidRPr="00B519B0"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2693" w:type="dxa"/>
            <w:vAlign w:val="center"/>
          </w:tcPr>
          <w:p w:rsidR="009743C5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9660BD" w:rsidRDefault="009743C5" w:rsidP="009743C5">
            <w:pPr>
              <w:jc w:val="both"/>
            </w:pPr>
            <w:r w:rsidRPr="009660BD"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2693" w:type="dxa"/>
            <w:vAlign w:val="center"/>
          </w:tcPr>
          <w:p w:rsidR="009743C5" w:rsidRPr="004B3DD9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9660BD" w:rsidRDefault="009743C5" w:rsidP="009743C5">
            <w:pPr>
              <w:jc w:val="both"/>
            </w:pPr>
            <w:r w:rsidRPr="009660BD"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2693" w:type="dxa"/>
            <w:vAlign w:val="center"/>
          </w:tcPr>
          <w:p w:rsidR="009743C5" w:rsidRPr="004B3DD9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9660BD" w:rsidRDefault="009743C5" w:rsidP="009743C5">
            <w:pPr>
              <w:jc w:val="both"/>
            </w:pPr>
            <w:r w:rsidRPr="009660BD"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  <w:p w:rsidR="009743C5" w:rsidRPr="009660BD" w:rsidRDefault="009743C5" w:rsidP="009743C5">
            <w:pPr>
              <w:jc w:val="both"/>
            </w:pPr>
          </w:p>
        </w:tc>
        <w:tc>
          <w:tcPr>
            <w:tcW w:w="2693" w:type="dxa"/>
            <w:vAlign w:val="center"/>
          </w:tcPr>
          <w:p w:rsidR="009743C5" w:rsidRPr="004B3DD9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F32C13" w:rsidRDefault="009743C5" w:rsidP="009743C5">
            <w:pPr>
              <w:jc w:val="both"/>
            </w:pPr>
            <w:r w:rsidRPr="00F32C13"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</w:t>
            </w:r>
            <w:r w:rsidRPr="00F32C13">
              <w:lastRenderedPageBreak/>
              <w:t>организациями частной формы собственности, процентов</w:t>
            </w:r>
          </w:p>
        </w:tc>
        <w:tc>
          <w:tcPr>
            <w:tcW w:w="2693" w:type="dxa"/>
            <w:vAlign w:val="center"/>
          </w:tcPr>
          <w:p w:rsidR="009743C5" w:rsidRPr="00F32C13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Рынок оказания услуг по перевозке пассажиров автомобильным транспортом по </w:t>
            </w:r>
            <w:r w:rsidRPr="00F32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маршрутам регулярных перевозок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F32C13" w:rsidRDefault="009743C5" w:rsidP="009743C5">
            <w:pPr>
              <w:jc w:val="both"/>
            </w:pPr>
            <w:r w:rsidRPr="00F32C13">
              <w:lastRenderedPageBreak/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2693" w:type="dxa"/>
          </w:tcPr>
          <w:p w:rsidR="009743C5" w:rsidRPr="00F32C13" w:rsidRDefault="009743C5" w:rsidP="009743C5">
            <w:pPr>
              <w:jc w:val="both"/>
            </w:pPr>
            <w:r w:rsidRPr="00F32C13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F32C13" w:rsidRDefault="009743C5" w:rsidP="009743C5">
            <w:pPr>
              <w:jc w:val="both"/>
            </w:pPr>
            <w:r w:rsidRPr="00F32C13"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2693" w:type="dxa"/>
          </w:tcPr>
          <w:p w:rsidR="009743C5" w:rsidRPr="00F32C13" w:rsidRDefault="009743C5" w:rsidP="009743C5">
            <w:pPr>
              <w:jc w:val="both"/>
            </w:pPr>
            <w:r w:rsidRPr="00F32C13"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F32C13" w:rsidRDefault="009743C5" w:rsidP="009743C5">
            <w:pPr>
              <w:jc w:val="both"/>
            </w:pPr>
            <w:r w:rsidRPr="00F32C13"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2693" w:type="dxa"/>
          </w:tcPr>
          <w:p w:rsidR="009743C5" w:rsidRPr="00F32C13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13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F32C13" w:rsidRDefault="009743C5" w:rsidP="009743C5">
            <w:pPr>
              <w:jc w:val="both"/>
            </w:pPr>
            <w:r w:rsidRPr="00F32C13"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2019 года, 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«Интернет», процентов</w:t>
            </w:r>
          </w:p>
        </w:tc>
        <w:tc>
          <w:tcPr>
            <w:tcW w:w="2693" w:type="dxa"/>
          </w:tcPr>
          <w:p w:rsidR="009743C5" w:rsidRPr="00F32C13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13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F32C13" w:rsidRDefault="009743C5" w:rsidP="009743C5">
            <w:pPr>
              <w:jc w:val="both"/>
            </w:pPr>
            <w:r w:rsidRPr="00F32C13">
              <w:t xml:space="preserve">доля организаций частной формы собственности в сфере жилищного </w:t>
            </w:r>
            <w:r w:rsidRPr="00F32C13">
              <w:lastRenderedPageBreak/>
              <w:t>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2693" w:type="dxa"/>
          </w:tcPr>
          <w:p w:rsidR="009743C5" w:rsidRPr="00F32C13" w:rsidRDefault="009743C5" w:rsidP="009743C5">
            <w:pPr>
              <w:jc w:val="both"/>
            </w:pPr>
            <w:r w:rsidRPr="00F32C13">
              <w:lastRenderedPageBreak/>
              <w:t xml:space="preserve">Рынок жилищного строительства (за </w:t>
            </w:r>
            <w:r w:rsidRPr="00F32C13">
              <w:lastRenderedPageBreak/>
              <w:t>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F32C13" w:rsidRDefault="009743C5" w:rsidP="009743C5">
            <w:pPr>
              <w:jc w:val="both"/>
            </w:pPr>
            <w:r w:rsidRPr="00F32C13">
              <w:lastRenderedPageBreak/>
              <w:t xml:space="preserve"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  </w:t>
            </w:r>
          </w:p>
        </w:tc>
        <w:tc>
          <w:tcPr>
            <w:tcW w:w="2693" w:type="dxa"/>
          </w:tcPr>
          <w:p w:rsidR="009743C5" w:rsidRPr="00F32C13" w:rsidRDefault="009743C5" w:rsidP="009743C5">
            <w:pPr>
              <w:jc w:val="both"/>
            </w:pPr>
            <w:r w:rsidRPr="00F32C13"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F32C13" w:rsidRDefault="009743C5" w:rsidP="009743C5">
            <w:pPr>
              <w:jc w:val="both"/>
            </w:pPr>
            <w:r w:rsidRPr="00F32C13"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2693" w:type="dxa"/>
          </w:tcPr>
          <w:p w:rsidR="009743C5" w:rsidRPr="00F32C13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13">
              <w:rPr>
                <w:rFonts w:ascii="Times New Roman" w:hAnsi="Times New Roman" w:cs="Times New Roman"/>
                <w:sz w:val="24"/>
                <w:szCs w:val="24"/>
              </w:rPr>
              <w:t>Рынок дорожной  деятельности (за исключением проектирования)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F32C13" w:rsidRDefault="009743C5" w:rsidP="009743C5">
            <w:pPr>
              <w:jc w:val="both"/>
            </w:pPr>
            <w:r w:rsidRPr="00F32C13"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2693" w:type="dxa"/>
          </w:tcPr>
          <w:p w:rsidR="009743C5" w:rsidRPr="00F32C13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13">
              <w:rPr>
                <w:rFonts w:ascii="Times New Roman" w:hAnsi="Times New Roman" w:cs="Times New Roman"/>
                <w:sz w:val="24"/>
                <w:szCs w:val="24"/>
              </w:rPr>
              <w:t>Рынок кадастровых работ и землеустроительных работ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F32C13" w:rsidRDefault="009743C5" w:rsidP="009743C5">
            <w:pPr>
              <w:jc w:val="both"/>
            </w:pPr>
            <w:r w:rsidRPr="00F32C13"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2693" w:type="dxa"/>
          </w:tcPr>
          <w:p w:rsidR="009743C5" w:rsidRPr="00F32C13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13">
              <w:rPr>
                <w:rFonts w:ascii="Times New Roman" w:hAnsi="Times New Roman" w:cs="Times New Roman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F32C13" w:rsidRDefault="009743C5" w:rsidP="009743C5">
            <w:pPr>
              <w:jc w:val="both"/>
            </w:pPr>
            <w:r w:rsidRPr="00F32C13"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2693" w:type="dxa"/>
          </w:tcPr>
          <w:p w:rsidR="009743C5" w:rsidRPr="00F32C13" w:rsidRDefault="009743C5" w:rsidP="009743C5">
            <w:pPr>
              <w:jc w:val="both"/>
            </w:pPr>
            <w:r w:rsidRPr="00F32C13"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F32C13" w:rsidRDefault="009743C5" w:rsidP="009743C5">
            <w:pPr>
              <w:jc w:val="both"/>
            </w:pPr>
            <w:r w:rsidRPr="00F32C13"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2693" w:type="dxa"/>
          </w:tcPr>
          <w:p w:rsidR="009743C5" w:rsidRPr="00F32C13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13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F32C13" w:rsidRDefault="009743C5" w:rsidP="009743C5">
            <w:pPr>
              <w:jc w:val="both"/>
            </w:pPr>
            <w:r w:rsidRPr="00F32C13">
              <w:lastRenderedPageBreak/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2693" w:type="dxa"/>
          </w:tcPr>
          <w:p w:rsidR="009743C5" w:rsidRPr="00F32C13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13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F32C13" w:rsidRDefault="009743C5" w:rsidP="009743C5">
            <w:pPr>
              <w:jc w:val="both"/>
            </w:pPr>
            <w:r w:rsidRPr="00F32C13"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2693" w:type="dxa"/>
          </w:tcPr>
          <w:p w:rsidR="009743C5" w:rsidRPr="00F32C13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13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F32C13" w:rsidRDefault="009743C5" w:rsidP="009743C5">
            <w:pPr>
              <w:jc w:val="both"/>
            </w:pPr>
            <w:r w:rsidRPr="00F32C13">
              <w:t xml:space="preserve">доля организаций частной формы собственности на рынке товарной </w:t>
            </w:r>
            <w:proofErr w:type="spellStart"/>
            <w:r w:rsidRPr="00F32C13">
              <w:t>аквакультуры</w:t>
            </w:r>
            <w:proofErr w:type="spellEnd"/>
            <w:r w:rsidRPr="00F32C13">
              <w:t>, процентов</w:t>
            </w:r>
          </w:p>
        </w:tc>
        <w:tc>
          <w:tcPr>
            <w:tcW w:w="2693" w:type="dxa"/>
          </w:tcPr>
          <w:p w:rsidR="009743C5" w:rsidRPr="00F32C13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13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F32C13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F3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C13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F32C13" w:rsidRDefault="009743C5" w:rsidP="009743C5">
            <w:pPr>
              <w:jc w:val="both"/>
            </w:pPr>
            <w:r w:rsidRPr="00F32C13"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2693" w:type="dxa"/>
          </w:tcPr>
          <w:p w:rsidR="009743C5" w:rsidRPr="00F32C13" w:rsidRDefault="009743C5" w:rsidP="009743C5">
            <w:pPr>
              <w:jc w:val="both"/>
            </w:pPr>
            <w:r w:rsidRPr="00F32C13"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F32C13" w:rsidRDefault="009743C5" w:rsidP="009743C5">
            <w:pPr>
              <w:jc w:val="both"/>
            </w:pPr>
            <w:r w:rsidRPr="00F32C13"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2693" w:type="dxa"/>
          </w:tcPr>
          <w:p w:rsidR="009743C5" w:rsidRPr="00F32C13" w:rsidRDefault="009743C5" w:rsidP="009743C5">
            <w:pPr>
              <w:jc w:val="both"/>
            </w:pPr>
            <w:r w:rsidRPr="00F32C13">
              <w:t>Рынок обработки древесины и производства изделий из дерева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F32C13" w:rsidRDefault="009743C5" w:rsidP="009743C5">
            <w:pPr>
              <w:jc w:val="both"/>
            </w:pPr>
            <w:r w:rsidRPr="00F32C13"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2693" w:type="dxa"/>
          </w:tcPr>
          <w:p w:rsidR="009743C5" w:rsidRPr="00F32C13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13">
              <w:rPr>
                <w:rFonts w:ascii="Times New Roman" w:hAnsi="Times New Roman" w:cs="Times New Roman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C5" w:rsidRPr="0037740D" w:rsidTr="00B41C34">
        <w:tc>
          <w:tcPr>
            <w:tcW w:w="5024" w:type="dxa"/>
          </w:tcPr>
          <w:p w:rsidR="009743C5" w:rsidRPr="00F32C13" w:rsidRDefault="009743C5" w:rsidP="009743C5">
            <w:pPr>
              <w:jc w:val="both"/>
            </w:pPr>
            <w:r w:rsidRPr="00F32C13"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2693" w:type="dxa"/>
          </w:tcPr>
          <w:p w:rsidR="009743C5" w:rsidRPr="00F32C13" w:rsidRDefault="009743C5" w:rsidP="00974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13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155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743C5" w:rsidRPr="004B3DD9" w:rsidRDefault="009743C5" w:rsidP="009743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743C5" w:rsidRPr="004B3DD9" w:rsidRDefault="00046057" w:rsidP="00046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3DD9" w:rsidRDefault="004B3DD9" w:rsidP="004B3DD9">
      <w:pPr>
        <w:pStyle w:val="ConsPlusNormal"/>
        <w:jc w:val="both"/>
      </w:pPr>
    </w:p>
    <w:p w:rsidR="004B3DD9" w:rsidRDefault="004B3DD9" w:rsidP="004B3DD9">
      <w:pPr>
        <w:pStyle w:val="ConsPlusNormal"/>
        <w:jc w:val="both"/>
      </w:pPr>
    </w:p>
    <w:p w:rsidR="004B3DD9" w:rsidRDefault="004B3DD9" w:rsidP="004B3DD9">
      <w:pPr>
        <w:pStyle w:val="ConsPlusNormal"/>
        <w:jc w:val="both"/>
      </w:pPr>
      <w:r>
        <w:br w:type="textWrapping" w:clear="all"/>
      </w:r>
    </w:p>
    <w:p w:rsidR="004B3DD9" w:rsidRDefault="004B3DD9" w:rsidP="004B3DD9">
      <w:pPr>
        <w:jc w:val="center"/>
        <w:rPr>
          <w:sz w:val="28"/>
          <w:szCs w:val="28"/>
        </w:rPr>
      </w:pPr>
    </w:p>
    <w:p w:rsidR="004B3DD9" w:rsidRDefault="004B3DD9" w:rsidP="004B3DD9">
      <w:pPr>
        <w:jc w:val="center"/>
        <w:rPr>
          <w:sz w:val="28"/>
          <w:szCs w:val="28"/>
        </w:rPr>
      </w:pPr>
    </w:p>
    <w:p w:rsidR="00CF58B0" w:rsidRDefault="00CF58B0"/>
    <w:sectPr w:rsidR="00CF58B0" w:rsidSect="00444C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DD9"/>
    <w:rsid w:val="0001756A"/>
    <w:rsid w:val="00046057"/>
    <w:rsid w:val="00444CA9"/>
    <w:rsid w:val="004B3DD9"/>
    <w:rsid w:val="009660BD"/>
    <w:rsid w:val="009743C5"/>
    <w:rsid w:val="00B41C34"/>
    <w:rsid w:val="00B519B0"/>
    <w:rsid w:val="00CF58B0"/>
    <w:rsid w:val="00D64AF5"/>
    <w:rsid w:val="00E87AF5"/>
    <w:rsid w:val="00F3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D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Минюшина Н.И.</dc:creator>
  <cp:keywords/>
  <dc:description/>
  <cp:lastModifiedBy>Минюшина Н.И.</cp:lastModifiedBy>
  <cp:revision>7</cp:revision>
  <cp:lastPrinted>2021-03-29T02:54:00Z</cp:lastPrinted>
  <dcterms:created xsi:type="dcterms:W3CDTF">2021-03-25T05:22:00Z</dcterms:created>
  <dcterms:modified xsi:type="dcterms:W3CDTF">2021-03-29T02:54:00Z</dcterms:modified>
</cp:coreProperties>
</file>