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753B22">
      <w:pPr>
        <w:autoSpaceDE w:val="0"/>
        <w:autoSpaceDN w:val="0"/>
        <w:adjustRightInd w:val="0"/>
        <w:spacing w:before="360"/>
        <w:ind w:left="-284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753B22">
      <w:pPr>
        <w:pStyle w:val="5"/>
        <w:ind w:lef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753B22">
      <w:pPr>
        <w:pStyle w:val="5"/>
        <w:ind w:lef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753B22">
      <w:pPr>
        <w:pStyle w:val="5"/>
        <w:ind w:left="-284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753B22">
      <w:pPr>
        <w:pStyle w:val="4"/>
        <w:spacing w:before="360"/>
        <w:ind w:left="-28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753B22">
      <w:pPr>
        <w:autoSpaceDE w:val="0"/>
        <w:autoSpaceDN w:val="0"/>
        <w:adjustRightInd w:val="0"/>
        <w:spacing w:before="480"/>
        <w:ind w:left="-284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E963E5" w:rsidRPr="00763472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E963E5">
        <w:rPr>
          <w:sz w:val="28"/>
          <w:szCs w:val="28"/>
        </w:rPr>
        <w:t>апреля 2024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E963E5">
        <w:rPr>
          <w:sz w:val="28"/>
          <w:szCs w:val="28"/>
        </w:rPr>
        <w:t>393-П</w:t>
      </w:r>
    </w:p>
    <w:p w:rsidR="00854C9F" w:rsidRDefault="00854C9F" w:rsidP="00753B22">
      <w:pPr>
        <w:autoSpaceDE w:val="0"/>
        <w:autoSpaceDN w:val="0"/>
        <w:adjustRightInd w:val="0"/>
        <w:spacing w:before="120"/>
        <w:ind w:left="-284"/>
        <w:jc w:val="center"/>
      </w:pPr>
      <w:r>
        <w:t>пгт. Промышленная</w:t>
      </w:r>
    </w:p>
    <w:p w:rsidR="00854C9F" w:rsidRDefault="00854C9F" w:rsidP="00753B22">
      <w:pPr>
        <w:autoSpaceDE w:val="0"/>
        <w:autoSpaceDN w:val="0"/>
        <w:adjustRightInd w:val="0"/>
        <w:spacing w:before="120"/>
        <w:ind w:left="-284"/>
        <w:jc w:val="center"/>
        <w:rPr>
          <w:sz w:val="28"/>
          <w:szCs w:val="28"/>
        </w:rPr>
      </w:pPr>
    </w:p>
    <w:p w:rsidR="0005172E" w:rsidRDefault="00854C9F" w:rsidP="00753B22">
      <w:pPr>
        <w:pStyle w:val="Iauiue"/>
        <w:ind w:left="-28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A42CE5">
        <w:rPr>
          <w:b/>
          <w:sz w:val="28"/>
          <w:szCs w:val="28"/>
        </w:rPr>
        <w:t>2</w:t>
      </w:r>
      <w:r w:rsidR="00753B22">
        <w:rPr>
          <w:b/>
          <w:sz w:val="28"/>
          <w:szCs w:val="28"/>
        </w:rPr>
        <w:t>3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муниципальной программы «Функционирование органов местного самоуправления Промышленновского </w:t>
      </w:r>
      <w:r w:rsidR="00B52023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 xml:space="preserve">а» </w:t>
      </w:r>
    </w:p>
    <w:p w:rsidR="00854C9F" w:rsidRDefault="00854C9F" w:rsidP="00753B22">
      <w:pPr>
        <w:pStyle w:val="Iauiue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753B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753B22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854C9F" w:rsidRDefault="00854C9F" w:rsidP="00753B22">
      <w:pPr>
        <w:pStyle w:val="Iauiue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 w:rsidR="00A3159F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F1775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3159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3159F">
        <w:rPr>
          <w:sz w:val="28"/>
          <w:szCs w:val="28"/>
        </w:rPr>
        <w:t>Безруков</w:t>
      </w:r>
      <w:r>
        <w:rPr>
          <w:sz w:val="28"/>
          <w:szCs w:val="28"/>
        </w:rPr>
        <w:t>ой об итогах реализации в 20</w:t>
      </w:r>
      <w:r w:rsidR="00AE7455">
        <w:rPr>
          <w:sz w:val="28"/>
          <w:szCs w:val="28"/>
        </w:rPr>
        <w:t>2</w:t>
      </w:r>
      <w:r w:rsidR="00753B2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муниципальной программы «</w:t>
      </w:r>
      <w:r w:rsidRPr="002F21A5">
        <w:rPr>
          <w:sz w:val="28"/>
          <w:szCs w:val="28"/>
        </w:rPr>
        <w:t>Функционирование органов местного самоуправлен</w:t>
      </w:r>
      <w:r w:rsidR="00F1775D">
        <w:rPr>
          <w:sz w:val="28"/>
          <w:szCs w:val="28"/>
        </w:rPr>
        <w:t xml:space="preserve">ия Промышленновского </w:t>
      </w:r>
      <w:r w:rsidR="00B52023">
        <w:rPr>
          <w:sz w:val="28"/>
          <w:szCs w:val="28"/>
        </w:rPr>
        <w:t>муниципального округа</w:t>
      </w:r>
      <w:r w:rsidR="00F1775D">
        <w:rPr>
          <w:sz w:val="28"/>
          <w:szCs w:val="28"/>
        </w:rPr>
        <w:t xml:space="preserve">» на </w:t>
      </w:r>
      <w:r w:rsidR="00E52C06">
        <w:rPr>
          <w:sz w:val="28"/>
          <w:szCs w:val="28"/>
        </w:rPr>
        <w:t xml:space="preserve">    2</w:t>
      </w:r>
      <w:r w:rsidRPr="002F21A5">
        <w:rPr>
          <w:sz w:val="28"/>
          <w:szCs w:val="28"/>
        </w:rPr>
        <w:t>01</w:t>
      </w:r>
      <w:r w:rsidR="00F1775D">
        <w:rPr>
          <w:sz w:val="28"/>
          <w:szCs w:val="28"/>
        </w:rPr>
        <w:t>8</w:t>
      </w:r>
      <w:r w:rsidR="0044187E">
        <w:rPr>
          <w:sz w:val="28"/>
          <w:szCs w:val="28"/>
        </w:rPr>
        <w:t xml:space="preserve"> </w:t>
      </w:r>
      <w:r w:rsidRPr="002F21A5">
        <w:rPr>
          <w:sz w:val="28"/>
          <w:szCs w:val="28"/>
        </w:rPr>
        <w:t>- 20</w:t>
      </w:r>
      <w:r w:rsidR="00F1775D">
        <w:rPr>
          <w:sz w:val="28"/>
          <w:szCs w:val="28"/>
        </w:rPr>
        <w:t>2</w:t>
      </w:r>
      <w:r w:rsidR="00753B22">
        <w:rPr>
          <w:sz w:val="28"/>
          <w:szCs w:val="28"/>
        </w:rPr>
        <w:t>6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>
        <w:rPr>
          <w:sz w:val="28"/>
          <w:szCs w:val="28"/>
        </w:rPr>
        <w:t xml:space="preserve">:  </w:t>
      </w:r>
    </w:p>
    <w:p w:rsidR="00854C9F" w:rsidRPr="00F42C54" w:rsidRDefault="00854C9F" w:rsidP="006E2070">
      <w:pPr>
        <w:pStyle w:val="ad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-284" w:right="-1" w:firstLine="568"/>
        <w:jc w:val="both"/>
        <w:rPr>
          <w:sz w:val="28"/>
          <w:szCs w:val="28"/>
        </w:rPr>
      </w:pPr>
      <w:r w:rsidRPr="00F42C54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9A2B55" w:rsidRDefault="00662314" w:rsidP="006E2070">
      <w:pPr>
        <w:pStyle w:val="ad"/>
        <w:numPr>
          <w:ilvl w:val="0"/>
          <w:numId w:val="1"/>
        </w:numPr>
        <w:tabs>
          <w:tab w:val="left" w:pos="284"/>
          <w:tab w:val="left" w:pos="567"/>
        </w:tabs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C54">
        <w:rPr>
          <w:sz w:val="28"/>
          <w:szCs w:val="28"/>
        </w:rPr>
        <w:t xml:space="preserve"> </w:t>
      </w:r>
      <w:r w:rsidR="00854C9F" w:rsidRPr="009A2B5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«Функционирование органов местного самоуправления Промышленновского </w:t>
      </w:r>
      <w:r w:rsidR="00B52023">
        <w:rPr>
          <w:sz w:val="28"/>
          <w:szCs w:val="28"/>
        </w:rPr>
        <w:t>муниципального округ</w:t>
      </w:r>
      <w:r w:rsidR="00854C9F" w:rsidRPr="009A2B55">
        <w:rPr>
          <w:sz w:val="28"/>
          <w:szCs w:val="28"/>
        </w:rPr>
        <w:t>а» на 2018 - 202</w:t>
      </w:r>
      <w:r w:rsidR="00753B22">
        <w:rPr>
          <w:sz w:val="28"/>
          <w:szCs w:val="28"/>
        </w:rPr>
        <w:t>6</w:t>
      </w:r>
      <w:r w:rsidR="00854C9F" w:rsidRPr="009A2B55">
        <w:rPr>
          <w:sz w:val="28"/>
          <w:szCs w:val="28"/>
        </w:rPr>
        <w:t xml:space="preserve"> годы.</w:t>
      </w:r>
    </w:p>
    <w:p w:rsidR="00854C9F" w:rsidRPr="009A2B55" w:rsidRDefault="00F42C54" w:rsidP="006E2070">
      <w:pPr>
        <w:pStyle w:val="ad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4C9F" w:rsidRPr="009A2B55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 w:rsidR="00E25421">
        <w:rPr>
          <w:sz w:val="28"/>
          <w:szCs w:val="28"/>
        </w:rPr>
        <w:t>а</w:t>
      </w:r>
      <w:r w:rsidR="00E25421" w:rsidRPr="00E25421">
        <w:rPr>
          <w:sz w:val="28"/>
          <w:szCs w:val="28"/>
        </w:rPr>
        <w:t xml:space="preserve"> в сети Интернет.</w:t>
      </w:r>
    </w:p>
    <w:p w:rsidR="0028009C" w:rsidRDefault="00854C9F" w:rsidP="006E2070">
      <w:pPr>
        <w:pStyle w:val="ad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ind w:left="-284" w:firstLine="567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52023">
        <w:rPr>
          <w:sz w:val="28"/>
          <w:szCs w:val="28"/>
        </w:rPr>
        <w:t xml:space="preserve">    </w:t>
      </w:r>
      <w:r w:rsidR="00F42C54">
        <w:rPr>
          <w:sz w:val="28"/>
          <w:szCs w:val="28"/>
        </w:rPr>
        <w:t xml:space="preserve"> </w:t>
      </w:r>
      <w:r w:rsidR="00B52023">
        <w:rPr>
          <w:sz w:val="28"/>
          <w:szCs w:val="28"/>
        </w:rPr>
        <w:t xml:space="preserve">   </w:t>
      </w:r>
      <w:r w:rsidR="00A3159F">
        <w:rPr>
          <w:sz w:val="28"/>
          <w:szCs w:val="28"/>
        </w:rPr>
        <w:t>и.о. з</w:t>
      </w:r>
      <w:r w:rsidRPr="009A2B55">
        <w:rPr>
          <w:sz w:val="28"/>
          <w:szCs w:val="28"/>
        </w:rPr>
        <w:t xml:space="preserve">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 w:rsidR="00F42C54">
        <w:rPr>
          <w:sz w:val="28"/>
          <w:szCs w:val="28"/>
        </w:rPr>
        <w:t xml:space="preserve">а                     </w:t>
      </w:r>
      <w:r w:rsidR="00B52023">
        <w:rPr>
          <w:sz w:val="28"/>
          <w:szCs w:val="28"/>
        </w:rPr>
        <w:t>А.</w:t>
      </w:r>
      <w:r w:rsidR="00A3159F">
        <w:rPr>
          <w:sz w:val="28"/>
          <w:szCs w:val="28"/>
        </w:rPr>
        <w:t>П</w:t>
      </w:r>
      <w:r w:rsidR="00B52023">
        <w:rPr>
          <w:sz w:val="28"/>
          <w:szCs w:val="28"/>
        </w:rPr>
        <w:t xml:space="preserve">. </w:t>
      </w:r>
      <w:r w:rsidR="00A3159F">
        <w:rPr>
          <w:sz w:val="28"/>
          <w:szCs w:val="28"/>
        </w:rPr>
        <w:t>Безруков</w:t>
      </w:r>
      <w:r w:rsidR="00B52023">
        <w:rPr>
          <w:sz w:val="28"/>
          <w:szCs w:val="28"/>
        </w:rPr>
        <w:t>у.</w:t>
      </w:r>
      <w:r w:rsidRPr="009A2B55">
        <w:rPr>
          <w:sz w:val="28"/>
          <w:szCs w:val="28"/>
        </w:rPr>
        <w:t xml:space="preserve">     </w:t>
      </w:r>
    </w:p>
    <w:p w:rsidR="00FF685A" w:rsidRDefault="0028009C" w:rsidP="006E2070">
      <w:pPr>
        <w:pStyle w:val="ad"/>
        <w:numPr>
          <w:ilvl w:val="0"/>
          <w:numId w:val="1"/>
        </w:numPr>
        <w:tabs>
          <w:tab w:val="left" w:pos="709"/>
          <w:tab w:val="left" w:pos="851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  <w:r w:rsidR="00854C9F" w:rsidRPr="009A2B55"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X="-459" w:tblpY="127"/>
        <w:tblW w:w="10296" w:type="dxa"/>
        <w:tblLook w:val="01E0"/>
      </w:tblPr>
      <w:tblGrid>
        <w:gridCol w:w="7338"/>
        <w:gridCol w:w="2958"/>
      </w:tblGrid>
      <w:tr w:rsidR="00F37F24" w:rsidTr="000262C2">
        <w:trPr>
          <w:trHeight w:val="957"/>
        </w:trPr>
        <w:tc>
          <w:tcPr>
            <w:tcW w:w="7338" w:type="dxa"/>
          </w:tcPr>
          <w:p w:rsidR="00F37F24" w:rsidRDefault="00F37F24" w:rsidP="00753B22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  <w:p w:rsidR="00F37F24" w:rsidRDefault="00F37F24" w:rsidP="00753B22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  <w:p w:rsidR="00F37F24" w:rsidRDefault="00F37F24" w:rsidP="009F1BC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2C5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9F1BC9">
              <w:rPr>
                <w:sz w:val="28"/>
                <w:szCs w:val="28"/>
              </w:rPr>
              <w:t>И.о. г</w:t>
            </w:r>
            <w:r>
              <w:rPr>
                <w:sz w:val="28"/>
                <w:szCs w:val="28"/>
              </w:rPr>
              <w:t>лав</w:t>
            </w:r>
            <w:r w:rsidR="009F1BC9">
              <w:rPr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F37F24" w:rsidRDefault="00F37F24" w:rsidP="00753B22">
            <w:pPr>
              <w:widowControl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F37F24" w:rsidTr="000262C2">
        <w:trPr>
          <w:trHeight w:val="80"/>
        </w:trPr>
        <w:tc>
          <w:tcPr>
            <w:tcW w:w="7338" w:type="dxa"/>
            <w:hideMark/>
          </w:tcPr>
          <w:p w:rsidR="00F37F24" w:rsidRDefault="00F37F24" w:rsidP="00753B22">
            <w:pPr>
              <w:widowControl w:val="0"/>
              <w:autoSpaceDE w:val="0"/>
              <w:autoSpaceDN w:val="0"/>
              <w:adjustRightInd w:val="0"/>
              <w:ind w:left="-284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2958" w:type="dxa"/>
            <w:hideMark/>
          </w:tcPr>
          <w:p w:rsidR="00F37F24" w:rsidRDefault="00AE7455" w:rsidP="009F1BC9">
            <w:pPr>
              <w:widowControl w:val="0"/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1BC9">
              <w:rPr>
                <w:sz w:val="28"/>
                <w:szCs w:val="28"/>
              </w:rPr>
              <w:t>Т</w:t>
            </w:r>
            <w:r w:rsidR="00F37F24">
              <w:rPr>
                <w:sz w:val="28"/>
                <w:szCs w:val="28"/>
              </w:rPr>
              <w:t>.</w:t>
            </w:r>
            <w:r w:rsidR="009F1BC9">
              <w:rPr>
                <w:sz w:val="28"/>
                <w:szCs w:val="28"/>
              </w:rPr>
              <w:t>В</w:t>
            </w:r>
            <w:r w:rsidR="00F37F24">
              <w:rPr>
                <w:sz w:val="28"/>
                <w:szCs w:val="28"/>
              </w:rPr>
              <w:t xml:space="preserve">. </w:t>
            </w:r>
            <w:r w:rsidR="009F1BC9">
              <w:rPr>
                <w:sz w:val="28"/>
                <w:szCs w:val="28"/>
              </w:rPr>
              <w:t>Мясоедова</w:t>
            </w:r>
          </w:p>
        </w:tc>
      </w:tr>
      <w:tr w:rsidR="00F37F24" w:rsidTr="000262C2">
        <w:trPr>
          <w:trHeight w:val="135"/>
        </w:trPr>
        <w:tc>
          <w:tcPr>
            <w:tcW w:w="7338" w:type="dxa"/>
          </w:tcPr>
          <w:p w:rsidR="00F37F24" w:rsidRDefault="00F37F24" w:rsidP="00753B22">
            <w:pPr>
              <w:autoSpaceDE w:val="0"/>
              <w:autoSpaceDN w:val="0"/>
              <w:adjustRightInd w:val="0"/>
              <w:ind w:left="-284"/>
            </w:pPr>
            <w:r>
              <w:t xml:space="preserve">   </w:t>
            </w:r>
          </w:p>
          <w:p w:rsidR="00F37F24" w:rsidRDefault="00F37F24" w:rsidP="00753B22">
            <w:pPr>
              <w:autoSpaceDE w:val="0"/>
              <w:autoSpaceDN w:val="0"/>
              <w:adjustRightInd w:val="0"/>
              <w:ind w:left="-284"/>
            </w:pPr>
          </w:p>
          <w:p w:rsidR="00F37F24" w:rsidRDefault="00F37F24" w:rsidP="00753B22">
            <w:pPr>
              <w:autoSpaceDE w:val="0"/>
              <w:autoSpaceDN w:val="0"/>
              <w:adjustRightInd w:val="0"/>
              <w:ind w:left="-284" w:firstLine="425"/>
            </w:pPr>
            <w:r>
              <w:t xml:space="preserve">Исп. Л.Н. Жданова </w:t>
            </w:r>
          </w:p>
          <w:p w:rsidR="00F37F24" w:rsidRDefault="00F37F24" w:rsidP="00753B22">
            <w:pPr>
              <w:autoSpaceDE w:val="0"/>
              <w:autoSpaceDN w:val="0"/>
              <w:adjustRightInd w:val="0"/>
              <w:ind w:left="-284" w:firstLine="426"/>
            </w:pPr>
            <w:r>
              <w:t>Тел. 71917</w:t>
            </w:r>
          </w:p>
          <w:p w:rsidR="00763472" w:rsidRDefault="00763472" w:rsidP="00753B22">
            <w:pPr>
              <w:autoSpaceDE w:val="0"/>
              <w:autoSpaceDN w:val="0"/>
              <w:adjustRightInd w:val="0"/>
              <w:ind w:left="-284" w:firstLine="426"/>
            </w:pPr>
          </w:p>
          <w:p w:rsidR="00763472" w:rsidRDefault="00763472" w:rsidP="00753B22">
            <w:pPr>
              <w:autoSpaceDE w:val="0"/>
              <w:autoSpaceDN w:val="0"/>
              <w:adjustRightInd w:val="0"/>
              <w:ind w:left="-284" w:firstLine="426"/>
            </w:pPr>
          </w:p>
          <w:p w:rsidR="00763472" w:rsidRDefault="00763472" w:rsidP="00753B22">
            <w:pPr>
              <w:autoSpaceDE w:val="0"/>
              <w:autoSpaceDN w:val="0"/>
              <w:adjustRightInd w:val="0"/>
              <w:ind w:left="-284" w:firstLine="426"/>
            </w:pPr>
          </w:p>
          <w:p w:rsidR="00F37F24" w:rsidRDefault="00F37F24" w:rsidP="00753B22">
            <w:pPr>
              <w:widowControl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37F24" w:rsidRDefault="00F37F24" w:rsidP="00753B22">
            <w:pPr>
              <w:widowControl w:val="0"/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</w:p>
        </w:tc>
      </w:tr>
    </w:tbl>
    <w:p w:rsidR="00763472" w:rsidRPr="00EB65B8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8"/>
          <w:szCs w:val="28"/>
        </w:rPr>
      </w:pPr>
      <w:r w:rsidRPr="00EB65B8">
        <w:rPr>
          <w:sz w:val="24"/>
          <w:szCs w:val="24"/>
        </w:rPr>
        <w:lastRenderedPageBreak/>
        <w:t xml:space="preserve">                                                              </w:t>
      </w:r>
      <w:r w:rsidRPr="00EB65B8">
        <w:rPr>
          <w:sz w:val="28"/>
          <w:szCs w:val="28"/>
        </w:rPr>
        <w:t>Приложение № 6</w:t>
      </w:r>
    </w:p>
    <w:p w:rsidR="00763472" w:rsidRPr="00EB65B8" w:rsidRDefault="00763472" w:rsidP="00763472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EB65B8">
        <w:rPr>
          <w:sz w:val="24"/>
          <w:szCs w:val="24"/>
        </w:rPr>
        <w:t xml:space="preserve">                                                                                     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>об объеме финансовых ресурсов программы</w:t>
      </w:r>
      <w:r>
        <w:rPr>
          <w:rFonts w:ascii="Courier New" w:hAnsi="Courier New" w:cs="Courier New"/>
        </w:rPr>
        <w:t xml:space="preserve">       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7787">
        <w:rPr>
          <w:sz w:val="28"/>
          <w:szCs w:val="28"/>
        </w:rPr>
        <w:t xml:space="preserve">«Функционирование органов местного самоуправления </w:t>
      </w:r>
    </w:p>
    <w:p w:rsidR="00763472" w:rsidRPr="000A7787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7787">
        <w:rPr>
          <w:sz w:val="28"/>
          <w:szCs w:val="28"/>
        </w:rPr>
        <w:t>Промыш</w:t>
      </w:r>
      <w:r>
        <w:rPr>
          <w:sz w:val="28"/>
          <w:szCs w:val="28"/>
        </w:rPr>
        <w:t xml:space="preserve">ленновского муниципального округа» 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год</w:t>
      </w:r>
    </w:p>
    <w:p w:rsidR="00763472" w:rsidRPr="00CE3E7C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10401" w:type="dxa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6"/>
        <w:gridCol w:w="1418"/>
        <w:gridCol w:w="1701"/>
        <w:gridCol w:w="1417"/>
        <w:gridCol w:w="1418"/>
        <w:gridCol w:w="850"/>
        <w:gridCol w:w="851"/>
      </w:tblGrid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Промышленновского муниципального округа,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63472" w:rsidTr="00FE2C16">
        <w:trPr>
          <w:trHeight w:val="4112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план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неиспользованных бюджетных средств отчетного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 плана (</w:t>
            </w:r>
            <w:hyperlink r:id="rId6" w:anchor="Par205" w:history="1">
              <w:r>
                <w:rPr>
                  <w:rStyle w:val="af0"/>
                  <w:rFonts w:eastAsiaTheme="majorEastAsia"/>
                  <w:sz w:val="28"/>
                  <w:szCs w:val="28"/>
                </w:rPr>
                <w:t>графа 6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r:id="rId7" w:anchor="Par206" w:history="1">
              <w:r>
                <w:rPr>
                  <w:rStyle w:val="af0"/>
                  <w:rFonts w:eastAsiaTheme="majorEastAsia"/>
                  <w:sz w:val="28"/>
                  <w:szCs w:val="28"/>
                </w:rPr>
                <w:t>графа 7</w:t>
              </w:r>
            </w:hyperlink>
            <w:r>
              <w:rPr>
                <w:sz w:val="28"/>
                <w:szCs w:val="28"/>
              </w:rPr>
              <w:t xml:space="preserve">) / </w:t>
            </w:r>
            <w:hyperlink r:id="rId8" w:anchor="Par204" w:history="1">
              <w:r>
                <w:rPr>
                  <w:rStyle w:val="af0"/>
                  <w:rFonts w:eastAsiaTheme="majorEastAsia"/>
                  <w:sz w:val="28"/>
                  <w:szCs w:val="28"/>
                </w:rPr>
                <w:t>графа 5</w:t>
              </w:r>
            </w:hyperlink>
            <w:r>
              <w:rPr>
                <w:sz w:val="28"/>
                <w:szCs w:val="28"/>
              </w:rPr>
              <w:t xml:space="preserve"> * 100%</w:t>
            </w:r>
          </w:p>
        </w:tc>
      </w:tr>
      <w:tr w:rsidR="00763472" w:rsidTr="00FE2C16">
        <w:trPr>
          <w:trHeight w:val="18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04"/>
            <w:bookmarkEnd w:id="1"/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205"/>
            <w:bookmarkEnd w:id="2"/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206"/>
            <w:bookmarkEnd w:id="3"/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«Функционирование органов местного самоуправления Промышленновского  муниципального округа» на 2018 - 202</w:t>
            </w:r>
            <w:r w:rsidRPr="00B437F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B437F6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238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B437F6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B437F6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072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B437F6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373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B327C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B437F6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B327C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</w:p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B31FA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B31FA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B31FA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B31FA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B31FA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</w:p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056D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056D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056D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63472" w:rsidTr="00FE2C16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056D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056D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6056D4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63472" w:rsidTr="00FE2C16">
        <w:trPr>
          <w:trHeight w:val="31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Мероприятие:</w:t>
            </w:r>
          </w:p>
          <w:p w:rsidR="00763472" w:rsidRPr="004A1639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762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064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762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064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</w:p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 обеспечение наградной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1 9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63472" w:rsidTr="00FE2C16"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1 9</w:t>
            </w:r>
            <w:r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E3232C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0346B1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1 2</w:t>
            </w:r>
            <w:r>
              <w:rPr>
                <w:sz w:val="28"/>
                <w:szCs w:val="28"/>
                <w:lang w:val="en-US"/>
              </w:rPr>
              <w:t>72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0346B1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1 2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0346B1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0346B1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1 2</w:t>
            </w:r>
            <w:r>
              <w:rPr>
                <w:sz w:val="28"/>
                <w:szCs w:val="28"/>
                <w:lang w:val="en-US"/>
              </w:rPr>
              <w:t>72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0346B1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1 2</w:t>
            </w: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0346B1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E179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E179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E179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63472" w:rsidTr="00FE2C16"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E179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E179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E179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1500079050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3472" w:rsidTr="00FE2C16"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1500079050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1500079060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763472" w:rsidTr="00FE2C16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1500079060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5A6090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5A6090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3472" w:rsidTr="00FE2C16"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1500013350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5A6090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5A6090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3472" w:rsidTr="00FE2C1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3472" w:rsidTr="00FE2C16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и </w:t>
            </w:r>
            <w:r>
              <w:rPr>
                <w:sz w:val="28"/>
                <w:szCs w:val="28"/>
              </w:rPr>
              <w:lastRenderedPageBreak/>
              <w:t>поощрение по итогам работы в агропромышленном комплексе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1500072860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3472" w:rsidTr="00FE2C16"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1500072860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763472" w:rsidRPr="00951061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472" w:rsidRPr="00F64476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198">
        <w:rPr>
          <w:i/>
          <w:sz w:val="28"/>
          <w:szCs w:val="28"/>
          <w:u w:val="single"/>
        </w:rPr>
        <w:t>Директор программы</w:t>
      </w:r>
      <w:r w:rsidRPr="003C370F">
        <w:rPr>
          <w:i/>
          <w:sz w:val="28"/>
          <w:szCs w:val="28"/>
        </w:rPr>
        <w:t>:</w:t>
      </w:r>
    </w:p>
    <w:p w:rsidR="00763472" w:rsidRPr="00F64476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И.о. заместителя главы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А.П. Безрукова   </w:t>
      </w:r>
    </w:p>
    <w:p w:rsidR="00763472" w:rsidRPr="004A1639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86198">
        <w:rPr>
          <w:sz w:val="28"/>
          <w:szCs w:val="28"/>
          <w:u w:val="single"/>
        </w:rPr>
        <w:t xml:space="preserve"> 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486198">
        <w:rPr>
          <w:i/>
          <w:sz w:val="28"/>
          <w:szCs w:val="28"/>
          <w:u w:val="single"/>
        </w:rPr>
        <w:t>Исполнитель:</w:t>
      </w:r>
    </w:p>
    <w:p w:rsidR="00763472" w:rsidRPr="003C370F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сектора экономического развития</w:t>
      </w: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63472" w:rsidRDefault="00763472" w:rsidP="00763472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Л.Н. Жданова      </w:t>
      </w:r>
    </w:p>
    <w:p w:rsidR="00763472" w:rsidRPr="004A1639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70F">
        <w:rPr>
          <w:i/>
          <w:sz w:val="28"/>
          <w:szCs w:val="28"/>
        </w:rPr>
        <w:t>телефон:</w:t>
      </w:r>
      <w:r>
        <w:rPr>
          <w:i/>
          <w:sz w:val="28"/>
          <w:szCs w:val="28"/>
        </w:rPr>
        <w:t xml:space="preserve"> 7-19-17</w:t>
      </w:r>
    </w:p>
    <w:p w:rsidR="00763472" w:rsidRPr="004A1639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472" w:rsidRPr="00C94263" w:rsidRDefault="00763472" w:rsidP="00763472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C94263">
        <w:rPr>
          <w:b/>
          <w:i/>
          <w:sz w:val="28"/>
          <w:szCs w:val="28"/>
          <w:u w:val="single"/>
        </w:rPr>
        <w:t xml:space="preserve">Согласовано:  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3472" w:rsidRPr="00C94263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263">
        <w:rPr>
          <w:sz w:val="28"/>
          <w:szCs w:val="28"/>
        </w:rPr>
        <w:t xml:space="preserve">Начальник финансового управления администрации </w:t>
      </w:r>
    </w:p>
    <w:p w:rsidR="00763472" w:rsidRPr="00C94263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263">
        <w:rPr>
          <w:sz w:val="28"/>
          <w:szCs w:val="28"/>
        </w:rPr>
        <w:t xml:space="preserve">Промышленновского муниципального округа           </w:t>
      </w:r>
      <w:r>
        <w:rPr>
          <w:sz w:val="28"/>
          <w:szCs w:val="28"/>
        </w:rPr>
        <w:t xml:space="preserve">        И.А. Овсянникова</w:t>
      </w:r>
      <w:r w:rsidRPr="00C94263">
        <w:rPr>
          <w:sz w:val="28"/>
          <w:szCs w:val="28"/>
        </w:rPr>
        <w:t xml:space="preserve">                            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3472" w:rsidRDefault="00763472" w:rsidP="007634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763472" w:rsidRPr="00F443D8" w:rsidRDefault="00763472" w:rsidP="00763472">
      <w:pPr>
        <w:tabs>
          <w:tab w:val="left" w:pos="7088"/>
        </w:tabs>
        <w:autoSpaceDE w:val="0"/>
        <w:autoSpaceDN w:val="0"/>
        <w:adjustRightInd w:val="0"/>
        <w:ind w:firstLine="3402"/>
        <w:jc w:val="center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</w:t>
      </w:r>
      <w:r w:rsidRPr="00F443D8">
        <w:rPr>
          <w:sz w:val="28"/>
          <w:szCs w:val="28"/>
        </w:rPr>
        <w:t>Приложение № 7</w:t>
      </w:r>
    </w:p>
    <w:p w:rsidR="00763472" w:rsidRDefault="00763472" w:rsidP="00763472">
      <w:pPr>
        <w:autoSpaceDE w:val="0"/>
        <w:autoSpaceDN w:val="0"/>
        <w:adjustRightInd w:val="0"/>
        <w:ind w:firstLine="3402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целевых показателей (индикаторов)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«Функционирование органов местного самоуправления Промышленновского муниципального округа» </w:t>
      </w:r>
    </w:p>
    <w:p w:rsidR="00763472" w:rsidRDefault="00763472" w:rsidP="007634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763472" w:rsidRDefault="00763472" w:rsidP="00763472">
      <w:pPr>
        <w:autoSpaceDE w:val="0"/>
        <w:autoSpaceDN w:val="0"/>
        <w:adjustRightInd w:val="0"/>
        <w:jc w:val="center"/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1080"/>
        <w:gridCol w:w="1200"/>
        <w:gridCol w:w="960"/>
        <w:gridCol w:w="960"/>
        <w:gridCol w:w="2463"/>
      </w:tblGrid>
      <w:tr w:rsidR="00763472" w:rsidTr="00FE2C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отклонений фактически достигнутых значений целевых показателей (индикаторов) за отчетный период по сравнению с плановыми (при наличии)</w:t>
            </w:r>
          </w:p>
        </w:tc>
      </w:tr>
      <w:tr w:rsidR="00763472" w:rsidTr="00FE2C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72" w:rsidRDefault="00763472" w:rsidP="00FE2C16">
            <w:pPr>
              <w:rPr>
                <w:sz w:val="28"/>
                <w:szCs w:val="28"/>
              </w:rPr>
            </w:pPr>
          </w:p>
        </w:tc>
      </w:tr>
      <w:tr w:rsidR="00763472" w:rsidTr="00FE2C16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72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3472" w:rsidTr="00FE2C16">
        <w:trPr>
          <w:trHeight w:val="3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96989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98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85363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363"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</w:t>
            </w:r>
            <w:r>
              <w:rPr>
                <w:sz w:val="28"/>
                <w:szCs w:val="28"/>
              </w:rPr>
              <w:t>ленновского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C33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FB7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C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FB7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35115D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3472" w:rsidTr="00FE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96989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98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5363">
              <w:rPr>
                <w:sz w:val="28"/>
                <w:szCs w:val="28"/>
              </w:rPr>
              <w:t>Рост среднедушевых доходов населения</w:t>
            </w:r>
          </w:p>
          <w:p w:rsidR="00763472" w:rsidRPr="0035115D" w:rsidRDefault="00763472" w:rsidP="00FE2C16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C33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C3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Pr="00FB7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B7C3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Pr="00FB7C33">
              <w:rPr>
                <w:sz w:val="28"/>
                <w:szCs w:val="28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B7C3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  <w:r w:rsidRPr="00FB7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3472" w:rsidTr="00FE2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96989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98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55376">
              <w:rPr>
                <w:sz w:val="28"/>
                <w:szCs w:val="28"/>
              </w:rPr>
              <w:t>Рост среднемесячной номинальной заработной платы</w:t>
            </w:r>
          </w:p>
          <w:p w:rsidR="00763472" w:rsidRPr="0035115D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C33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7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  <w:r w:rsidRPr="00FB7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B7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  <w:r w:rsidRPr="00FB7C33">
              <w:rPr>
                <w:sz w:val="28"/>
                <w:szCs w:val="28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763472" w:rsidRPr="00FB7C33" w:rsidRDefault="00763472" w:rsidP="00FE2C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B7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15,2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2" w:rsidRPr="00FB7C33" w:rsidRDefault="00763472" w:rsidP="00FE2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486198">
        <w:rPr>
          <w:sz w:val="28"/>
          <w:szCs w:val="28"/>
          <w:u w:val="single"/>
        </w:rPr>
        <w:t xml:space="preserve">   </w:t>
      </w:r>
      <w:r w:rsidRPr="00486198">
        <w:rPr>
          <w:i/>
          <w:sz w:val="28"/>
          <w:szCs w:val="28"/>
          <w:u w:val="single"/>
        </w:rPr>
        <w:t>Директор программы:</w:t>
      </w:r>
    </w:p>
    <w:p w:rsidR="00763472" w:rsidRPr="00486198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И.о. заместителя главы 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А.П. Безрукова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472" w:rsidRPr="00486198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486198">
        <w:rPr>
          <w:sz w:val="28"/>
          <w:szCs w:val="28"/>
          <w:u w:val="single"/>
        </w:rPr>
        <w:t xml:space="preserve">    </w:t>
      </w:r>
      <w:r w:rsidRPr="00486198">
        <w:rPr>
          <w:i/>
          <w:sz w:val="28"/>
          <w:szCs w:val="28"/>
          <w:u w:val="single"/>
        </w:rPr>
        <w:t>Исполнитель:</w:t>
      </w: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сектора экономического развития</w:t>
      </w: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63472" w:rsidRDefault="00763472" w:rsidP="007634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Л.Н. Жданова   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3472" w:rsidRPr="003C370F" w:rsidRDefault="00763472" w:rsidP="0076347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C370F">
        <w:rPr>
          <w:i/>
          <w:sz w:val="28"/>
          <w:szCs w:val="28"/>
        </w:rPr>
        <w:t>телефон:</w:t>
      </w:r>
      <w:r>
        <w:rPr>
          <w:i/>
          <w:sz w:val="28"/>
          <w:szCs w:val="28"/>
        </w:rPr>
        <w:t xml:space="preserve"> 7-19-17</w:t>
      </w: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</w:pPr>
    </w:p>
    <w:p w:rsidR="00763472" w:rsidRDefault="00763472" w:rsidP="00763472">
      <w:pPr>
        <w:autoSpaceDE w:val="0"/>
        <w:autoSpaceDN w:val="0"/>
        <w:adjustRightInd w:val="0"/>
        <w:ind w:firstLine="540"/>
        <w:jc w:val="both"/>
      </w:pPr>
    </w:p>
    <w:p w:rsidR="00763472" w:rsidRDefault="00763472" w:rsidP="00763472"/>
    <w:p w:rsidR="006364DF" w:rsidRDefault="006364DF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53B22">
      <w:pPr>
        <w:ind w:left="-284"/>
      </w:pPr>
    </w:p>
    <w:p w:rsidR="00763472" w:rsidRDefault="00763472" w:rsidP="00763472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63472" w:rsidRDefault="00763472" w:rsidP="00763472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 реализации муниципальной программы «Функционирование органов местного самоуправления Промышленновского муниципального округа» за  2023 год</w:t>
      </w:r>
    </w:p>
    <w:p w:rsidR="00763472" w:rsidRDefault="00763472" w:rsidP="00763472">
      <w:pPr>
        <w:ind w:left="-567" w:right="-284"/>
        <w:jc w:val="center"/>
        <w:rPr>
          <w:b/>
          <w:sz w:val="28"/>
          <w:szCs w:val="28"/>
        </w:rPr>
      </w:pP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 w:rsidRPr="002F6E1A">
        <w:rPr>
          <w:sz w:val="28"/>
          <w:szCs w:val="28"/>
        </w:rPr>
        <w:t xml:space="preserve">  Муниципальная программа</w:t>
      </w:r>
      <w:r>
        <w:rPr>
          <w:sz w:val="28"/>
          <w:szCs w:val="28"/>
        </w:rPr>
        <w:t xml:space="preserve"> Промышленновского муниципального округа «Функционирование органов местного самоуправления Промышленновского муниципального округа»  на 2018 – 2026 годы (далее – муниципальная программа) утвержденная постановлением администрации Промышленновского муниципального округа от </w:t>
      </w:r>
      <w:r w:rsidRPr="005D7846">
        <w:rPr>
          <w:sz w:val="28"/>
          <w:szCs w:val="28"/>
          <w:u w:val="single"/>
        </w:rPr>
        <w:t>09.11.2017 № 1275-П</w:t>
      </w:r>
      <w:r>
        <w:rPr>
          <w:sz w:val="28"/>
          <w:szCs w:val="28"/>
        </w:rPr>
        <w:t xml:space="preserve"> (в редакции постановлениий от 23.01.2018  № 77-П, от 29.05.2018  № 589-П, от 19.06.2018 № 657-П, от 22.08.2018 № 910-П, от 29.10.2018 № 1232-П, от 29.12.2019 № 1534-П, от 29.12.2018 № 1540-П, от 08.05.2019 № 563-П, от 09.09.2019 № 1066-П, от 21.10.2019 № 1281-П, от 30.12.2019 № 1627-П, от 09.09.2020 № 1392-П, от 12.10.2020 № 1612-П, от 30.12.2020 № 2139-П, от 08.11.2021 № 1827-П, от 30.12.2021 № 2069-П, от 13.05.2022 № 678-П, от 10.10.2022 № 1334-П, от 08.11.2022 № 1418-П, от 30.12.2022 № 1749-П, от 25.07.2023 № 884-П, от 07.11.2023 № 1268-П, от 29.12.2023 № 1498-П).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 2023 году с учетом уточненного плана предусмотрено 161 238,75 тыс. рублей. Фактическое освоение муниципальной программы по итогам года составило 159 534,49 тыс. рублей, или 98,9 %. Процент исполнения объясняется наличием текущей кредиторской задолженности по заработной плате на 01.01.2024, начисленных страховых взносов с заработной платы со сроком уплаты январь 2024 года.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9 мероприятий, 6 из них финансируются из местного бюджета.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Мероприятие: </w:t>
      </w:r>
      <w:r>
        <w:rPr>
          <w:sz w:val="28"/>
          <w:szCs w:val="28"/>
        </w:rPr>
        <w:t>«Глава Промышленновского муниципального округа». Запланировано 3 150,99 тыс.рублей, фактически исполнено 3 149,75 тыс. рублей     (99,9 %).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 w:rsidRPr="004F0CA4">
        <w:rPr>
          <w:b/>
          <w:sz w:val="28"/>
          <w:szCs w:val="28"/>
        </w:rPr>
        <w:t>Мероприятие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«Председатель Совета народных депутатов Промышленновского муниципального округа». Запланировано 1 921,65 тыс.рублей, фактически исполнено 1 921,65 тыс.рублей (100,0 %).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Мероприятие:</w:t>
      </w:r>
      <w:r>
        <w:rPr>
          <w:sz w:val="28"/>
          <w:szCs w:val="28"/>
        </w:rPr>
        <w:t xml:space="preserve"> «Обеспечение деятельности органов местного самоуправления». Запланировано 150 762,29 тыс. рублей, фактически исполнено        149 064,99 тыс. рублей (98,9 %).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Мероприятие:</w:t>
      </w:r>
      <w:r>
        <w:rPr>
          <w:sz w:val="28"/>
          <w:szCs w:val="28"/>
        </w:rPr>
        <w:t xml:space="preserve"> «Финансовое обеспечение наградной системы». Запланировано 1 989,05 тыс. рублей, фактически исполнено 1 989,05 тыс. рублей (100,0 %).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Мероприятие:</w:t>
      </w:r>
      <w:r>
        <w:rPr>
          <w:sz w:val="28"/>
          <w:szCs w:val="28"/>
        </w:rPr>
        <w:t xml:space="preserve"> «Проведение приемов, мероприятий». Запланировано               1 272,51 тыс. рублей, фактически исполнено 1 271,74 тыс. рублей (99,9 %).</w:t>
      </w:r>
    </w:p>
    <w:p w:rsidR="00763472" w:rsidRPr="00C147F1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Мероприятие: </w:t>
      </w:r>
      <w:r>
        <w:rPr>
          <w:sz w:val="28"/>
          <w:szCs w:val="28"/>
        </w:rPr>
        <w:t>«Председатель контрольно – счетного органа Промышленновского муниципального округа». Запланировано 976,35 тыс. рублей, фактически исполнено 976,35 тыс. рублей (100,0 %).</w:t>
      </w:r>
    </w:p>
    <w:p w:rsidR="00763472" w:rsidRDefault="00763472" w:rsidP="00763472">
      <w:pPr>
        <w:ind w:left="-567" w:right="-284" w:firstLine="709"/>
        <w:jc w:val="both"/>
        <w:rPr>
          <w:sz w:val="28"/>
          <w:szCs w:val="28"/>
        </w:rPr>
      </w:pPr>
      <w:r w:rsidRPr="00084C03"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6CF8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и эффективности</w:t>
      </w:r>
      <w:r>
        <w:rPr>
          <w:sz w:val="28"/>
          <w:szCs w:val="28"/>
        </w:rPr>
        <w:t xml:space="preserve"> программы рассчитаны следующие индикаторы:</w:t>
      </w:r>
    </w:p>
    <w:p w:rsidR="00763472" w:rsidRDefault="00763472" w:rsidP="00763472">
      <w:pPr>
        <w:pStyle w:val="ad"/>
        <w:numPr>
          <w:ilvl w:val="0"/>
          <w:numId w:val="2"/>
        </w:numPr>
        <w:ind w:left="-567" w:right="-284" w:firstLine="709"/>
        <w:jc w:val="both"/>
        <w:rPr>
          <w:sz w:val="28"/>
          <w:szCs w:val="28"/>
        </w:rPr>
      </w:pPr>
      <w:r w:rsidRPr="00991200">
        <w:rPr>
          <w:sz w:val="28"/>
          <w:szCs w:val="28"/>
        </w:rPr>
        <w:t xml:space="preserve"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округа: плановое значение индикатора за  2023 год – 52,0 %, факт 2023 года – 52,0 %. </w:t>
      </w:r>
    </w:p>
    <w:p w:rsidR="00763472" w:rsidRPr="00991200" w:rsidRDefault="00763472" w:rsidP="00763472">
      <w:pPr>
        <w:pStyle w:val="ad"/>
        <w:numPr>
          <w:ilvl w:val="0"/>
          <w:numId w:val="2"/>
        </w:numPr>
        <w:ind w:left="-567" w:right="-284" w:firstLine="709"/>
        <w:jc w:val="both"/>
        <w:rPr>
          <w:sz w:val="28"/>
          <w:szCs w:val="28"/>
        </w:rPr>
      </w:pPr>
      <w:r w:rsidRPr="00991200">
        <w:rPr>
          <w:sz w:val="28"/>
          <w:szCs w:val="28"/>
        </w:rPr>
        <w:t>Рост среднедушевых доходов населения: плановое значение индикатора за 202</w:t>
      </w:r>
      <w:r>
        <w:rPr>
          <w:sz w:val="28"/>
          <w:szCs w:val="28"/>
        </w:rPr>
        <w:t>3</w:t>
      </w:r>
      <w:r w:rsidRPr="00991200">
        <w:rPr>
          <w:sz w:val="28"/>
          <w:szCs w:val="28"/>
        </w:rPr>
        <w:t xml:space="preserve"> год – 106,0 %, факт 202</w:t>
      </w:r>
      <w:r>
        <w:rPr>
          <w:sz w:val="28"/>
          <w:szCs w:val="28"/>
        </w:rPr>
        <w:t>3</w:t>
      </w:r>
      <w:r w:rsidRPr="00991200">
        <w:rPr>
          <w:sz w:val="28"/>
          <w:szCs w:val="28"/>
        </w:rPr>
        <w:t xml:space="preserve"> года – 106,4 %.</w:t>
      </w:r>
    </w:p>
    <w:p w:rsidR="00763472" w:rsidRDefault="00763472" w:rsidP="00763472">
      <w:pPr>
        <w:pStyle w:val="ad"/>
        <w:numPr>
          <w:ilvl w:val="0"/>
          <w:numId w:val="2"/>
        </w:num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среднемесячной номинальной заработной платы: плановое значение индикатора за  2023 год – 111,0 %, факт 2023 года – 115,2 %.</w:t>
      </w:r>
    </w:p>
    <w:p w:rsidR="00763472" w:rsidRDefault="00763472" w:rsidP="00763472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Оценка эффективности</w:t>
      </w:r>
      <w:r>
        <w:rPr>
          <w:sz w:val="28"/>
          <w:szCs w:val="28"/>
        </w:rPr>
        <w:t xml:space="preserve"> реализации муниципальной программы</w:t>
      </w:r>
      <w:r w:rsidRPr="00B50396">
        <w:rPr>
          <w:sz w:val="28"/>
          <w:szCs w:val="28"/>
        </w:rPr>
        <w:t xml:space="preserve"> </w:t>
      </w:r>
      <w:r w:rsidRPr="002039FD">
        <w:rPr>
          <w:sz w:val="28"/>
          <w:szCs w:val="28"/>
        </w:rPr>
        <w:t>«Функционирование органов местного самоуправления Промышленновского муниципального округа» за  202</w:t>
      </w:r>
      <w:r>
        <w:rPr>
          <w:sz w:val="28"/>
          <w:szCs w:val="28"/>
        </w:rPr>
        <w:t>3</w:t>
      </w:r>
      <w:r w:rsidRPr="002039F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проводится на основе оценки:</w:t>
      </w:r>
    </w:p>
    <w:p w:rsidR="00763472" w:rsidRDefault="00763472" w:rsidP="00763472">
      <w:pPr>
        <w:ind w:left="-567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степень достижения целей и решения задач муниципальной программы путем сопоставления фактических достигнутых значений индикаторов муниципальной программы и их плановых значений, по формуле: </w:t>
      </w:r>
    </w:p>
    <w:p w:rsidR="00763472" w:rsidRDefault="00763472" w:rsidP="00763472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 = Зф/Зп*100 %, где: </w:t>
      </w:r>
    </w:p>
    <w:p w:rsidR="00763472" w:rsidRDefault="00763472" w:rsidP="00763472">
      <w:pPr>
        <w:ind w:left="-567" w:right="-284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4803">
        <w:rPr>
          <w:sz w:val="28"/>
          <w:szCs w:val="28"/>
        </w:rPr>
        <w:t xml:space="preserve"> </w:t>
      </w:r>
      <w:r>
        <w:rPr>
          <w:sz w:val="28"/>
          <w:szCs w:val="28"/>
        </w:rPr>
        <w:t>Зф – фактическое значение индикатора муниципальной программы;</w:t>
      </w: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Зп – плановое значение индикатора.</w:t>
      </w: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en-US"/>
        </w:rPr>
        <w:t>C</w:t>
      </w:r>
      <w:r w:rsidRPr="00B934C3">
        <w:rPr>
          <w:sz w:val="28"/>
          <w:szCs w:val="28"/>
        </w:rPr>
        <w:t>Д (</w:t>
      </w:r>
      <w:r>
        <w:rPr>
          <w:sz w:val="28"/>
          <w:szCs w:val="28"/>
        </w:rPr>
        <w:t>показатель «</w:t>
      </w:r>
      <w:r w:rsidRPr="00BC7913">
        <w:rPr>
          <w:sz w:val="28"/>
          <w:szCs w:val="28"/>
        </w:rPr>
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округа</w:t>
      </w:r>
      <w:r>
        <w:rPr>
          <w:sz w:val="28"/>
          <w:szCs w:val="28"/>
        </w:rPr>
        <w:t>»</w:t>
      </w:r>
      <w:r w:rsidRPr="0031092C">
        <w:rPr>
          <w:sz w:val="28"/>
          <w:szCs w:val="28"/>
        </w:rPr>
        <w:t>) вып</w:t>
      </w:r>
      <w:r>
        <w:rPr>
          <w:sz w:val="28"/>
          <w:szCs w:val="28"/>
        </w:rPr>
        <w:t>о</w:t>
      </w:r>
      <w:r w:rsidRPr="0031092C">
        <w:rPr>
          <w:sz w:val="28"/>
          <w:szCs w:val="28"/>
        </w:rPr>
        <w:t>нен в полном</w:t>
      </w:r>
      <w:r>
        <w:rPr>
          <w:sz w:val="28"/>
          <w:szCs w:val="28"/>
        </w:rPr>
        <w:t xml:space="preserve"> объеме 100 %, коэффициент исполнения 1,0:</w:t>
      </w: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1.2. СД (показатель «</w:t>
      </w:r>
      <w:r w:rsidRPr="00BC7913">
        <w:rPr>
          <w:sz w:val="28"/>
          <w:szCs w:val="28"/>
        </w:rPr>
        <w:t>Рост среднедушевых доходов населения</w:t>
      </w:r>
      <w:r>
        <w:rPr>
          <w:sz w:val="28"/>
          <w:szCs w:val="28"/>
        </w:rPr>
        <w:t>»)</w:t>
      </w:r>
      <w:r w:rsidRPr="001E76B9">
        <w:rPr>
          <w:sz w:val="28"/>
          <w:szCs w:val="28"/>
        </w:rPr>
        <w:t xml:space="preserve"> </w:t>
      </w:r>
      <w:r w:rsidRPr="0031092C">
        <w:rPr>
          <w:sz w:val="28"/>
          <w:szCs w:val="28"/>
        </w:rPr>
        <w:t>вып</w:t>
      </w:r>
      <w:r>
        <w:rPr>
          <w:sz w:val="28"/>
          <w:szCs w:val="28"/>
        </w:rPr>
        <w:t>о</w:t>
      </w:r>
      <w:r w:rsidRPr="0031092C">
        <w:rPr>
          <w:sz w:val="28"/>
          <w:szCs w:val="28"/>
        </w:rPr>
        <w:t>нен в полном</w:t>
      </w:r>
      <w:r>
        <w:rPr>
          <w:sz w:val="28"/>
          <w:szCs w:val="28"/>
        </w:rPr>
        <w:t xml:space="preserve"> объеме 100 %, коэффициент исполнения 1,0:</w:t>
      </w: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1.3.СД (показатель «Рост среднемесячной номинальной заработной платы»</w:t>
      </w:r>
      <w:r w:rsidRPr="00CE0F25">
        <w:rPr>
          <w:sz w:val="28"/>
          <w:szCs w:val="28"/>
        </w:rPr>
        <w:t xml:space="preserve"> </w:t>
      </w:r>
      <w:r w:rsidRPr="0031092C">
        <w:rPr>
          <w:sz w:val="28"/>
          <w:szCs w:val="28"/>
        </w:rPr>
        <w:t>вып</w:t>
      </w:r>
      <w:r>
        <w:rPr>
          <w:sz w:val="28"/>
          <w:szCs w:val="28"/>
        </w:rPr>
        <w:t>о</w:t>
      </w:r>
      <w:r w:rsidRPr="0031092C">
        <w:rPr>
          <w:sz w:val="28"/>
          <w:szCs w:val="28"/>
        </w:rPr>
        <w:t>нен в полном</w:t>
      </w:r>
      <w:r>
        <w:rPr>
          <w:sz w:val="28"/>
          <w:szCs w:val="28"/>
        </w:rPr>
        <w:t xml:space="preserve"> объеме 100 %, коэффициент исполнения 1,0:</w:t>
      </w: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p w:rsidR="00763472" w:rsidRPr="00D10374" w:rsidRDefault="00763472" w:rsidP="00763472">
      <w:pPr>
        <w:tabs>
          <w:tab w:val="left" w:pos="0"/>
          <w:tab w:val="left" w:pos="284"/>
          <w:tab w:val="left" w:pos="851"/>
        </w:tabs>
        <w:ind w:left="-567" w:right="-568" w:firstLine="283"/>
        <w:jc w:val="both"/>
        <w:rPr>
          <w:sz w:val="28"/>
          <w:szCs w:val="28"/>
        </w:rPr>
      </w:pPr>
      <w:r w:rsidRPr="00CD0560">
        <w:rPr>
          <w:sz w:val="28"/>
          <w:szCs w:val="28"/>
        </w:rPr>
        <w:t xml:space="preserve">    </w:t>
      </w:r>
      <w:r w:rsidRPr="001969DF">
        <w:rPr>
          <w:b/>
          <w:sz w:val="28"/>
          <w:szCs w:val="28"/>
        </w:rPr>
        <w:t>Степень дос</w:t>
      </w:r>
      <w:r>
        <w:rPr>
          <w:b/>
          <w:sz w:val="28"/>
          <w:szCs w:val="28"/>
        </w:rPr>
        <w:t>тижения целей и решения задач му</w:t>
      </w:r>
      <w:r w:rsidRPr="001969DF">
        <w:rPr>
          <w:b/>
          <w:sz w:val="28"/>
          <w:szCs w:val="28"/>
        </w:rPr>
        <w:t>иципальной программы</w:t>
      </w:r>
      <w:r w:rsidRPr="00CD0560">
        <w:rPr>
          <w:sz w:val="28"/>
          <w:szCs w:val="28"/>
        </w:rPr>
        <w:t xml:space="preserve"> «Функционирование органов местного самоуправления Промышленновского муниципального округа» за 202</w:t>
      </w:r>
      <w:r>
        <w:rPr>
          <w:sz w:val="28"/>
          <w:szCs w:val="28"/>
        </w:rPr>
        <w:t>3</w:t>
      </w:r>
      <w:r w:rsidRPr="00CD0560">
        <w:rPr>
          <w:sz w:val="28"/>
          <w:szCs w:val="28"/>
        </w:rPr>
        <w:t xml:space="preserve"> год </w:t>
      </w:r>
      <w:r>
        <w:rPr>
          <w:b/>
          <w:sz w:val="28"/>
          <w:szCs w:val="28"/>
        </w:rPr>
        <w:t>выполнена</w:t>
      </w:r>
      <w:r>
        <w:rPr>
          <w:sz w:val="28"/>
          <w:szCs w:val="28"/>
        </w:rPr>
        <w:t xml:space="preserve"> в полном объеме, коэффициент исполнения 1,0.</w:t>
      </w:r>
    </w:p>
    <w:p w:rsidR="00763472" w:rsidRDefault="00763472" w:rsidP="00763472">
      <w:pPr>
        <w:tabs>
          <w:tab w:val="left" w:pos="0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472" w:rsidRDefault="00763472" w:rsidP="00763472">
      <w:pPr>
        <w:tabs>
          <w:tab w:val="left" w:pos="0"/>
          <w:tab w:val="left" w:pos="142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</w:t>
      </w:r>
      <w:r w:rsidRPr="00D1085B">
        <w:rPr>
          <w:sz w:val="28"/>
          <w:szCs w:val="28"/>
        </w:rPr>
        <w:t xml:space="preserve">.  </w:t>
      </w:r>
      <w:r>
        <w:rPr>
          <w:sz w:val="28"/>
          <w:szCs w:val="28"/>
        </w:rPr>
        <w:t>степень соответствия запланированному уровню затрат и эффективности использования средств местного и областного бюджетов путем сопоставления плановых и фактических объемов финансирования мероприятий муниципальной программы по формуле: УФ = Фф/Фп*100 %, где:</w:t>
      </w:r>
    </w:p>
    <w:p w:rsidR="00763472" w:rsidRDefault="00763472" w:rsidP="00763472">
      <w:pPr>
        <w:tabs>
          <w:tab w:val="left" w:pos="0"/>
          <w:tab w:val="left" w:pos="142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p w:rsidR="00763472" w:rsidRDefault="00763472" w:rsidP="00763472">
      <w:pPr>
        <w:tabs>
          <w:tab w:val="left" w:pos="142"/>
          <w:tab w:val="left" w:pos="284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0294D">
        <w:rPr>
          <w:sz w:val="28"/>
          <w:szCs w:val="28"/>
        </w:rPr>
        <w:t>Фф</w:t>
      </w:r>
      <w:r>
        <w:rPr>
          <w:sz w:val="28"/>
          <w:szCs w:val="28"/>
        </w:rPr>
        <w:t xml:space="preserve"> – фактический объем финансовых ресурсов, направленных на реализацию мероприятий муниципальной программы;</w:t>
      </w:r>
    </w:p>
    <w:p w:rsidR="00763472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Фп - плановый</w:t>
      </w:r>
      <w:r w:rsidRPr="0030294D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финансовых ресурсов, направленных на реализацию мероприятий муниципальной программы.</w:t>
      </w:r>
    </w:p>
    <w:p w:rsidR="00763472" w:rsidRPr="00FF62F0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p w:rsidR="00763472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  <w:r w:rsidRPr="00FF62F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УФ = 159 534,49/161 238,75*100 %</w:t>
      </w:r>
    </w:p>
    <w:p w:rsidR="00763472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УФ = 0,99</w:t>
      </w:r>
    </w:p>
    <w:p w:rsidR="00763472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p w:rsidR="00763472" w:rsidRPr="001D4406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</w:p>
    <w:tbl>
      <w:tblPr>
        <w:tblStyle w:val="af1"/>
        <w:tblW w:w="10456" w:type="dxa"/>
        <w:tblInd w:w="-567" w:type="dxa"/>
        <w:tblLayout w:type="fixed"/>
        <w:tblLook w:val="04A0"/>
      </w:tblPr>
      <w:tblGrid>
        <w:gridCol w:w="5353"/>
        <w:gridCol w:w="1559"/>
        <w:gridCol w:w="1418"/>
        <w:gridCol w:w="1275"/>
        <w:gridCol w:w="851"/>
      </w:tblGrid>
      <w:tr w:rsidR="00763472" w:rsidTr="00FE2C16">
        <w:tc>
          <w:tcPr>
            <w:tcW w:w="5353" w:type="dxa"/>
            <w:vMerge w:val="restart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gridSpan w:val="2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1327" w:right="34" w:hanging="1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</w:t>
            </w: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1327" w:right="34" w:hanging="13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851" w:type="dxa"/>
            <w:vMerge w:val="restart"/>
          </w:tcPr>
          <w:p w:rsidR="00763472" w:rsidRPr="00724D0B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1327" w:right="34" w:hanging="13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763472" w:rsidTr="00FE2C16">
        <w:tc>
          <w:tcPr>
            <w:tcW w:w="5353" w:type="dxa"/>
            <w:vMerge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3 150,99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3 149,75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743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1 921,65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1 921,65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150 762,29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0"/>
                <w:tab w:val="left" w:pos="426"/>
                <w:tab w:val="left" w:pos="851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149 064,99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0"/>
                <w:tab w:val="left" w:pos="426"/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0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наградной системы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1 989,05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1 989,05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1 272,51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1 271,74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функционирование комисий по делам несовершеннолетних и защите их прав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597,90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593,40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114,99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976,35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976,35</w:t>
            </w:r>
          </w:p>
        </w:tc>
        <w:tc>
          <w:tcPr>
            <w:tcW w:w="1275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63472" w:rsidTr="00FE2C16">
        <w:tc>
          <w:tcPr>
            <w:tcW w:w="5353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и поощрение по итогам работы в агропромышленном комплексе</w:t>
            </w:r>
          </w:p>
        </w:tc>
        <w:tc>
          <w:tcPr>
            <w:tcW w:w="1559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18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275" w:type="dxa"/>
          </w:tcPr>
          <w:p w:rsidR="00763472" w:rsidRPr="00F90138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right="-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763472" w:rsidRDefault="00763472" w:rsidP="00FE2C16">
            <w:pPr>
              <w:tabs>
                <w:tab w:val="left" w:pos="142"/>
                <w:tab w:val="left" w:pos="426"/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763472" w:rsidRPr="00FF62F0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  <w:r w:rsidRPr="00FF62F0">
        <w:rPr>
          <w:sz w:val="28"/>
          <w:szCs w:val="28"/>
        </w:rPr>
        <w:t xml:space="preserve">    </w:t>
      </w:r>
    </w:p>
    <w:p w:rsidR="00763472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  <w:r w:rsidRPr="00C218DB">
        <w:rPr>
          <w:sz w:val="28"/>
          <w:szCs w:val="28"/>
        </w:rPr>
        <w:t xml:space="preserve">    </w:t>
      </w:r>
      <w:r>
        <w:rPr>
          <w:sz w:val="28"/>
          <w:szCs w:val="28"/>
        </w:rPr>
        <w:t>Процент исполнения мероприятий объясняется наличием текущей кредиторской задолженности по заработной плате на 01.01.2024, начислением страховых взносов с заработной платы со сроком уплаты январь 2024 года.</w:t>
      </w:r>
    </w:p>
    <w:p w:rsidR="00763472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Pr="002F6E1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F6E1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 </w:t>
      </w:r>
      <w:r w:rsidRPr="009340F6">
        <w:rPr>
          <w:b/>
          <w:sz w:val="28"/>
          <w:szCs w:val="28"/>
        </w:rPr>
        <w:t>«Функционирование органов местного самоуправления Промышленновского округа»</w:t>
      </w:r>
      <w:r>
        <w:rPr>
          <w:sz w:val="28"/>
          <w:szCs w:val="28"/>
        </w:rPr>
        <w:t xml:space="preserve"> относится к</w:t>
      </w:r>
      <w:r w:rsidRPr="00CC7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высокому</w:t>
      </w:r>
      <w:r w:rsidRPr="00CC7FB7">
        <w:rPr>
          <w:b/>
          <w:sz w:val="28"/>
          <w:szCs w:val="28"/>
        </w:rPr>
        <w:t xml:space="preserve"> уровн</w:t>
      </w:r>
      <w:r>
        <w:rPr>
          <w:b/>
          <w:sz w:val="28"/>
          <w:szCs w:val="28"/>
        </w:rPr>
        <w:t>ю</w:t>
      </w:r>
      <w:r w:rsidRPr="00CC7FB7">
        <w:rPr>
          <w:b/>
          <w:sz w:val="28"/>
          <w:szCs w:val="28"/>
        </w:rPr>
        <w:t xml:space="preserve"> эффективности</w:t>
      </w:r>
      <w:r>
        <w:rPr>
          <w:sz w:val="28"/>
          <w:szCs w:val="28"/>
        </w:rPr>
        <w:t>, так как значения 95 % показателей муниципальной программы входит в установленный интервал значений.</w:t>
      </w:r>
    </w:p>
    <w:p w:rsidR="00763472" w:rsidRPr="009A4D27" w:rsidRDefault="00763472" w:rsidP="00763472">
      <w:pPr>
        <w:tabs>
          <w:tab w:val="left" w:pos="142"/>
          <w:tab w:val="left" w:pos="426"/>
          <w:tab w:val="left" w:pos="851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Эффективность использования средств местного и областного бюджетов: двух мероприятий более 95 % и восьми мероприятий - 100 %.</w:t>
      </w:r>
    </w:p>
    <w:p w:rsidR="00763472" w:rsidRDefault="00763472" w:rsidP="00763472">
      <w:pPr>
        <w:pStyle w:val="ad"/>
        <w:tabs>
          <w:tab w:val="left" w:pos="709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 об исполнении муниципальной программы по итогам 2023 года представлен в приложениях к пояснительной записке.                          </w:t>
      </w:r>
    </w:p>
    <w:p w:rsidR="00763472" w:rsidRDefault="00763472" w:rsidP="00763472">
      <w:pPr>
        <w:pStyle w:val="ad"/>
        <w:ind w:left="-567" w:right="-284" w:firstLine="709"/>
        <w:jc w:val="both"/>
        <w:rPr>
          <w:sz w:val="28"/>
          <w:szCs w:val="28"/>
        </w:rPr>
      </w:pPr>
    </w:p>
    <w:p w:rsidR="00763472" w:rsidRDefault="00763472" w:rsidP="00763472">
      <w:pPr>
        <w:pStyle w:val="ad"/>
        <w:ind w:left="-567" w:right="-284" w:firstLine="709"/>
        <w:jc w:val="both"/>
        <w:rPr>
          <w:sz w:val="28"/>
          <w:szCs w:val="28"/>
        </w:rPr>
      </w:pPr>
    </w:p>
    <w:p w:rsidR="00763472" w:rsidRDefault="00763472" w:rsidP="00763472">
      <w:pPr>
        <w:pStyle w:val="ad"/>
        <w:ind w:left="-567" w:right="-284" w:firstLine="709"/>
        <w:jc w:val="both"/>
        <w:rPr>
          <w:sz w:val="28"/>
          <w:szCs w:val="28"/>
        </w:rPr>
      </w:pPr>
    </w:p>
    <w:p w:rsidR="00763472" w:rsidRDefault="00763472" w:rsidP="00763472">
      <w:pPr>
        <w:pStyle w:val="ad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И.о. заместителя главы   </w:t>
      </w:r>
    </w:p>
    <w:p w:rsidR="00763472" w:rsidRPr="00226CF8" w:rsidRDefault="00763472" w:rsidP="00763472">
      <w:pPr>
        <w:pStyle w:val="ad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А.П. Безрукова</w:t>
      </w:r>
    </w:p>
    <w:p w:rsidR="00763472" w:rsidRPr="004F0CA4" w:rsidRDefault="00763472" w:rsidP="00763472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472" w:rsidRDefault="00763472" w:rsidP="00763472">
      <w:pPr>
        <w:ind w:left="-567" w:right="-284"/>
      </w:pPr>
    </w:p>
    <w:p w:rsidR="00763472" w:rsidRDefault="00763472" w:rsidP="00753B22">
      <w:pPr>
        <w:ind w:left="-284"/>
      </w:pPr>
    </w:p>
    <w:sectPr w:rsidR="00763472" w:rsidSect="000262C2">
      <w:pgSz w:w="12161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C146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16D8C"/>
    <w:multiLevelType w:val="hybridMultilevel"/>
    <w:tmpl w:val="ABC2A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54C9F"/>
    <w:rsid w:val="000262C2"/>
    <w:rsid w:val="000353FB"/>
    <w:rsid w:val="00045FE5"/>
    <w:rsid w:val="0005172E"/>
    <w:rsid w:val="00090499"/>
    <w:rsid w:val="000C0E57"/>
    <w:rsid w:val="000F6F0F"/>
    <w:rsid w:val="0011306B"/>
    <w:rsid w:val="0016764D"/>
    <w:rsid w:val="001950F9"/>
    <w:rsid w:val="001B4629"/>
    <w:rsid w:val="001F6A46"/>
    <w:rsid w:val="0028009C"/>
    <w:rsid w:val="00290C67"/>
    <w:rsid w:val="002B2F35"/>
    <w:rsid w:val="002E3223"/>
    <w:rsid w:val="002F7CFE"/>
    <w:rsid w:val="0032547B"/>
    <w:rsid w:val="003E16EB"/>
    <w:rsid w:val="003E5EFA"/>
    <w:rsid w:val="003F786D"/>
    <w:rsid w:val="0044187E"/>
    <w:rsid w:val="004D0FE1"/>
    <w:rsid w:val="00566983"/>
    <w:rsid w:val="00596CF9"/>
    <w:rsid w:val="005A4DCA"/>
    <w:rsid w:val="005E2ADF"/>
    <w:rsid w:val="006157FB"/>
    <w:rsid w:val="006364DF"/>
    <w:rsid w:val="006512E5"/>
    <w:rsid w:val="00662314"/>
    <w:rsid w:val="006E155B"/>
    <w:rsid w:val="006E2070"/>
    <w:rsid w:val="00725B47"/>
    <w:rsid w:val="00753B22"/>
    <w:rsid w:val="00763472"/>
    <w:rsid w:val="007E7498"/>
    <w:rsid w:val="008117DA"/>
    <w:rsid w:val="00821501"/>
    <w:rsid w:val="00854C9F"/>
    <w:rsid w:val="008A7D92"/>
    <w:rsid w:val="008F011C"/>
    <w:rsid w:val="008F4E0C"/>
    <w:rsid w:val="008F7510"/>
    <w:rsid w:val="009159FC"/>
    <w:rsid w:val="00956880"/>
    <w:rsid w:val="00983A7B"/>
    <w:rsid w:val="009B4191"/>
    <w:rsid w:val="009D120F"/>
    <w:rsid w:val="009D2D66"/>
    <w:rsid w:val="009F1BC9"/>
    <w:rsid w:val="00A23FAA"/>
    <w:rsid w:val="00A3159F"/>
    <w:rsid w:val="00A42CE5"/>
    <w:rsid w:val="00AE7455"/>
    <w:rsid w:val="00B16B00"/>
    <w:rsid w:val="00B52023"/>
    <w:rsid w:val="00B56E11"/>
    <w:rsid w:val="00B804EF"/>
    <w:rsid w:val="00BE7C19"/>
    <w:rsid w:val="00BF1291"/>
    <w:rsid w:val="00C9311D"/>
    <w:rsid w:val="00CA5666"/>
    <w:rsid w:val="00CA7B2B"/>
    <w:rsid w:val="00CB0278"/>
    <w:rsid w:val="00D00492"/>
    <w:rsid w:val="00D6542F"/>
    <w:rsid w:val="00E25421"/>
    <w:rsid w:val="00E52C06"/>
    <w:rsid w:val="00E963E5"/>
    <w:rsid w:val="00F1775D"/>
    <w:rsid w:val="00F37F24"/>
    <w:rsid w:val="00F42C54"/>
    <w:rsid w:val="00F44F15"/>
    <w:rsid w:val="00F629DB"/>
    <w:rsid w:val="00FA0C30"/>
    <w:rsid w:val="00FF01AB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763472"/>
    <w:rPr>
      <w:color w:val="0000FF"/>
      <w:u w:val="single"/>
    </w:rPr>
  </w:style>
  <w:style w:type="table" w:styleId="af1">
    <w:name w:val="Table Grid"/>
    <w:basedOn w:val="a1"/>
    <w:uiPriority w:val="59"/>
    <w:rsid w:val="0076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k3051\Desktop\1068-&#1055;%20&#1086;&#1090;%2028.09.15%20&#1087;&#1086;&#1088;&#1103;&#1076;&#1086;&#1082;%20&#1088;&#1072;&#1079;&#1088;&#1072;&#1073;&#1086;&#1090;&#1082;&#1080;%20(&#1085;&#1086;&#1074;&#1099;&#1081;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k3051\Desktop\1068-&#1055;%20&#1086;&#1090;%2028.09.15%20&#1087;&#1086;&#1088;&#1103;&#1076;&#1086;&#1082;%20&#1088;&#1072;&#1079;&#1088;&#1072;&#1073;&#1086;&#1090;&#1082;&#1080;%20(&#1085;&#1086;&#1074;&#1099;&#1081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k3051\Desktop\1068-&#1055;%20&#1086;&#1090;%2028.09.15%20&#1087;&#1086;&#1088;&#1103;&#1076;&#1086;&#1082;%20&#1088;&#1072;&#1079;&#1088;&#1072;&#1073;&#1086;&#1090;&#1082;&#1080;%20(&#1085;&#1086;&#1074;&#1099;&#1081;)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37</cp:revision>
  <cp:lastPrinted>2024-02-28T10:18:00Z</cp:lastPrinted>
  <dcterms:created xsi:type="dcterms:W3CDTF">2019-03-07T04:22:00Z</dcterms:created>
  <dcterms:modified xsi:type="dcterms:W3CDTF">2024-04-23T08:02:00Z</dcterms:modified>
</cp:coreProperties>
</file>