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D06527" w:rsidRPr="003901D9" w:rsidRDefault="00D06527" w:rsidP="00D06527">
      <w:pPr>
        <w:tabs>
          <w:tab w:val="left" w:pos="567"/>
          <w:tab w:val="left" w:pos="8550"/>
          <w:tab w:val="right" w:pos="9640"/>
        </w:tabs>
        <w:jc w:val="right"/>
      </w:pPr>
      <w:r>
        <w:rPr>
          <w:bCs/>
        </w:rPr>
        <w:tab/>
        <w:t xml:space="preserve">                                                                                                                                      </w:t>
      </w:r>
      <w:r>
        <w:t xml:space="preserve">И.о. председателя комитета </w:t>
      </w:r>
      <w:r>
        <w:tab/>
      </w:r>
      <w:r w:rsidRPr="00FC3593">
        <w:t xml:space="preserve">                                 </w:t>
      </w:r>
      <w:r>
        <w:t xml:space="preserve">                             </w:t>
      </w:r>
    </w:p>
    <w:p w:rsidR="00D06527" w:rsidRPr="003901D9" w:rsidRDefault="00D06527" w:rsidP="00D06527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>
        <w:t xml:space="preserve">Ю.Ю. Белоконь </w:t>
      </w:r>
    </w:p>
    <w:p w:rsidR="00D06527" w:rsidRPr="00223CC0" w:rsidRDefault="00D06527" w:rsidP="00D06527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>
        <w:rPr>
          <w:iCs/>
          <w:color w:val="000000"/>
        </w:rPr>
        <w:t>«02»  сентября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D06527">
      <w:pPr>
        <w:tabs>
          <w:tab w:val="left" w:pos="8520"/>
        </w:tabs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D06527" w:rsidRDefault="00024B06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D06527">
        <w:rPr>
          <w:lang w:val="ru-RU"/>
        </w:rPr>
        <w:t>ПРОТОКОЛ РАССМОТРЕНИЯ ВТОРЫХ ЧАСТЕЙ ЗАЯВОК НА УЧАСТИЕ В АУКЦИОНЕ В ЭЛЕКТРОННОЙ ФОРМЕ</w:t>
      </w: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06527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D06527">
        <w:rPr>
          <w:rFonts w:ascii="Times New Roman" w:hAnsi="Times New Roman"/>
          <w:lang w:val="ru-RU"/>
        </w:rPr>
        <w:t xml:space="preserve">24 </w:t>
      </w:r>
      <w:r w:rsidR="00C428AB" w:rsidRPr="002E032E">
        <w:rPr>
          <w:rFonts w:ascii="Times New Roman" w:hAnsi="Times New Roman"/>
        </w:rPr>
        <w:t>U171879-2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D06527" w:rsidP="00D06527">
      <w:pPr>
        <w:tabs>
          <w:tab w:val="right" w:pos="9640"/>
        </w:tabs>
        <w:rPr>
          <w:iCs/>
          <w:color w:val="000000"/>
        </w:rPr>
      </w:pPr>
      <w:r>
        <w:t>Пгт. Промышленная</w:t>
      </w:r>
      <w:r w:rsidRPr="00D06527">
        <w:tab/>
      </w:r>
      <w:r w:rsidR="00CF57E1" w:rsidRPr="00D06527">
        <w:t>02.09.2024 10:15:29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D06527" w:rsidRPr="008B532A" w:rsidRDefault="00D06527" w:rsidP="00D06527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О проведении электронного аукциона на право заключения договора на размещение нестационарного торгового объекта</w:t>
      </w:r>
    </w:p>
    <w:p w:rsidR="0078503B" w:rsidRDefault="0078503B" w:rsidP="0078503B">
      <w:pPr>
        <w:jc w:val="both"/>
      </w:pPr>
    </w:p>
    <w:p w:rsidR="0078503B" w:rsidRPr="00D06527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344E3">
              <w:rPr>
                <w:lang w:val="en-US"/>
              </w:rPr>
              <w:t xml:space="preserve">№ </w:t>
            </w:r>
            <w:r w:rsidRPr="00C344E3">
              <w:t>1 - павильон</w:t>
            </w:r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68 700,00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171879.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1934"/>
        <w:gridCol w:w="1444"/>
        <w:gridCol w:w="1017"/>
        <w:gridCol w:w="1437"/>
        <w:gridCol w:w="1444"/>
        <w:gridCol w:w="1165"/>
      </w:tblGrid>
      <w:tr w:rsidR="00A93DB8" w:rsidRPr="00C344E3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r w:rsidRPr="00C344E3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</w:t>
            </w:r>
            <w:bookmarkEnd w:id="3"/>
            <w:bookmarkEnd w:id="4"/>
            <w:bookmarkEnd w:id="5"/>
            <w:r>
              <w:rPr>
                <w:lang w:val="en-US"/>
              </w:rPr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>павильон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D06527">
              <w:t xml:space="preserve">Кемеровская обл. Промышленновский </w:t>
            </w:r>
            <w:proofErr w:type="spellStart"/>
            <w:r w:rsidRPr="00D06527">
              <w:t>район</w:t>
            </w:r>
            <w:proofErr w:type="gramStart"/>
            <w:r w:rsidRPr="00D06527">
              <w:t>,с</w:t>
            </w:r>
            <w:proofErr w:type="spellEnd"/>
            <w:proofErr w:type="gramEnd"/>
            <w:r w:rsidRPr="00D06527">
              <w:t xml:space="preserve">. </w:t>
            </w:r>
            <w:proofErr w:type="spellStart"/>
            <w:r w:rsidRPr="00D06527">
              <w:t>Журавлево,ул</w:t>
            </w:r>
            <w:proofErr w:type="spellEnd"/>
            <w:r w:rsidRPr="00D06527">
              <w:t xml:space="preserve">. </w:t>
            </w:r>
            <w:r>
              <w:rPr>
                <w:lang w:val="en-US"/>
              </w:rPr>
              <w:t>Центральная,47Е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386986/522498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Козлова Антонина Леонтьевна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424000022277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E95887" w:rsidP="00B05563">
      <w:pPr>
        <w:shd w:val="clear" w:color="auto" w:fill="FFFFFF"/>
        <w:jc w:val="both"/>
      </w:pP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953E77" w:rsidRPr="00C344E3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 </w:t>
            </w:r>
            <w:r w:rsidRPr="003C661B">
              <w:t>1</w:t>
            </w:r>
            <w:r>
              <w:t xml:space="preserve"> - </w:t>
            </w:r>
            <w:r w:rsidRPr="003C661B">
              <w:t>павильон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386986/522498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Козлова Антонина Леонтьевна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23.08.2024 13:39:31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0447A5" w:rsidP="00E95887">
      <w:pPr>
        <w:jc w:val="both"/>
      </w:pPr>
      <w:r>
        <w:t>8</w:t>
      </w:r>
      <w:r w:rsidR="00E95887" w:rsidRPr="00C344E3">
        <w:t>.2. Отказать в допуске к дальнейшему участию в процедуре следующим участникам:</w:t>
      </w:r>
    </w:p>
    <w:p w:rsidR="00E95887" w:rsidRPr="00C344E3" w:rsidRDefault="00E95887" w:rsidP="00E95887">
      <w:pPr>
        <w:jc w:val="both"/>
      </w:pPr>
    </w:p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.</w:t>
      </w:r>
    </w:p>
    <w:p w:rsidR="00953E77" w:rsidRDefault="00953E77" w:rsidP="00953E77">
      <w:pPr>
        <w:jc w:val="both"/>
        <w:rPr>
          <w:bCs/>
        </w:rPr>
      </w:pPr>
    </w:p>
    <w:p w:rsidR="00286882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953E77" w:rsidRPr="00953E77" w:rsidRDefault="00953E77" w:rsidP="00953E77">
      <w:pPr>
        <w:jc w:val="both"/>
        <w:rPr>
          <w:bCs/>
        </w:rPr>
      </w:pPr>
    </w:p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>павильон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386986/522498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Козлова Антонина Леонтьевна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23.08.2024 13:39:31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p w:rsidR="001A7F30" w:rsidRDefault="001A7F30" w:rsidP="00D02978">
      <w:pPr>
        <w:jc w:val="both"/>
      </w:pPr>
    </w:p>
    <w:p w:rsidR="002E3FE6" w:rsidRDefault="000447A5" w:rsidP="00D02978">
      <w:pPr>
        <w:jc w:val="both"/>
      </w:pPr>
      <w:r>
        <w:lastRenderedPageBreak/>
        <w:t>12</w:t>
      </w:r>
      <w:r w:rsidR="002E3FE6">
        <w:t xml:space="preserve">.3 </w:t>
      </w:r>
      <w:r w:rsidR="001A7F30">
        <w:t xml:space="preserve">Участники, не подававшие </w:t>
      </w:r>
      <w:r w:rsidR="002E3FE6">
        <w:t>ценовых предложений</w:t>
      </w:r>
      <w:r w:rsidR="001A7F30">
        <w:t xml:space="preserve"> в ходе торгов:</w:t>
      </w:r>
    </w:p>
    <w:p w:rsidR="001A7F30" w:rsidRPr="00C344E3" w:rsidRDefault="001A7F30" w:rsidP="001A7F30">
      <w:pPr>
        <w:jc w:val="both"/>
      </w:pPr>
    </w:p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1554"/>
        <w:gridCol w:w="1059"/>
        <w:gridCol w:w="1527"/>
        <w:gridCol w:w="1782"/>
        <w:gridCol w:w="1016"/>
        <w:gridCol w:w="1384"/>
      </w:tblGrid>
      <w:tr w:rsidR="0091629E" w:rsidRPr="00C344E3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53E77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6D2F1F" w:rsidRDefault="0091629E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91629E" w:rsidRDefault="0091629E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1629E" w:rsidRPr="00C344E3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lang w:val="en-US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C344E3">
              <w:rPr>
                <w:lang w:val="en-US"/>
              </w:rPr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953E77" w:rsidRPr="003C661B">
              <w:t>1</w:t>
            </w:r>
            <w:r w:rsidR="00953E77">
              <w:t xml:space="preserve"> - </w:t>
            </w:r>
            <w:r w:rsidR="00953E77" w:rsidRPr="003C661B"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rPr>
                <w:lang w:val="en-US"/>
              </w:rPr>
              <w:t>386986/522498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</w:pPr>
            <w:r w:rsidRPr="00C344E3">
              <w:t>Козлова Антонина Леонтьевна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lang w:val="en-US"/>
              </w:rPr>
            </w:pPr>
            <w:r w:rsidRPr="00C344E3"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2E553D" w:rsidP="009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68 700,00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23.08.2024 13:39:31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D06527" w:rsidRPr="0069393D" w:rsidRDefault="00D06527" w:rsidP="00D06527">
      <w:pPr>
        <w:shd w:val="clear" w:color="auto" w:fill="FFFFFF"/>
        <w:spacing w:before="120"/>
        <w:jc w:val="both"/>
      </w:pPr>
      <w:r w:rsidRPr="0069393D">
        <w:t>12.1. Предложить единственному участнику аукциона по Лоту № 1 Козлова Антонина Леонтьевна заключить договор по начальной (минимальной) цене договора (цене лота) в размере: 68 700,00 руб. (Шестьдесят восемь тысяч семьсот рублей 00 копеек).</w:t>
      </w:r>
    </w:p>
    <w:p w:rsidR="00D06527" w:rsidRDefault="00D06527" w:rsidP="00D06527">
      <w:pPr>
        <w:shd w:val="clear" w:color="auto" w:fill="FFFFFF"/>
        <w:spacing w:before="120"/>
        <w:jc w:val="both"/>
      </w:pPr>
      <w:r>
        <w:t>13. А</w:t>
      </w:r>
      <w:r>
        <w:rPr>
          <w:iCs/>
        </w:rPr>
        <w:t>укцион</w:t>
      </w:r>
      <w:r>
        <w:t xml:space="preserve"> в электронной форме признается несостоявшийся.</w:t>
      </w:r>
    </w:p>
    <w:p w:rsidR="00D06527" w:rsidRDefault="00D06527" w:rsidP="00D06527">
      <w:pPr>
        <w:shd w:val="clear" w:color="auto" w:fill="FFFFFF"/>
        <w:spacing w:before="120"/>
        <w:jc w:val="both"/>
      </w:pPr>
      <w:r w:rsidRPr="00F204D9">
        <w:t>13</w:t>
      </w:r>
      <w:r>
        <w:t xml:space="preserve">.1. Обоснование принятого решения: единственная заявка. </w:t>
      </w:r>
    </w:p>
    <w:p w:rsidR="00D06527" w:rsidRPr="00125DE7" w:rsidRDefault="00D06527" w:rsidP="00D06527">
      <w:pPr>
        <w:shd w:val="clear" w:color="auto" w:fill="FFFFFF"/>
        <w:spacing w:before="120"/>
        <w:jc w:val="both"/>
        <w:rPr>
          <w:i/>
        </w:rPr>
      </w:pPr>
      <w:r>
        <w:t>14. Заключить договор с единственным заявителем Козловой Антониной Леонидовной  по начальной цене за лот</w:t>
      </w:r>
      <w:proofErr w:type="gramStart"/>
      <w:r>
        <w:t>..</w:t>
      </w:r>
      <w:proofErr w:type="gramEnd"/>
    </w:p>
    <w:p w:rsidR="00D06527" w:rsidRDefault="00D06527" w:rsidP="00D06527">
      <w:pPr>
        <w:shd w:val="clear" w:color="auto" w:fill="FFFFFF"/>
        <w:spacing w:before="120"/>
        <w:jc w:val="both"/>
        <w:rPr>
          <w:color w:val="000000"/>
        </w:rPr>
      </w:pPr>
      <w:r>
        <w:t>15</w:t>
      </w:r>
      <w:r w:rsidRPr="00125DE7">
        <w:t>. Настоящий</w:t>
      </w:r>
      <w:r>
        <w:t xml:space="preserve"> протокол подлежит размещению на сайте </w:t>
      </w:r>
      <w:r w:rsidRPr="00F24D4A">
        <w:rPr>
          <w:sz w:val="22"/>
          <w:szCs w:val="22"/>
          <w:lang w:val="en-US"/>
        </w:rPr>
        <w:t>www</w:t>
      </w:r>
      <w:r w:rsidRPr="00F24D4A">
        <w:rPr>
          <w:sz w:val="22"/>
          <w:szCs w:val="22"/>
        </w:rPr>
        <w:t>.</w:t>
      </w:r>
      <w:proofErr w:type="spellStart"/>
      <w:r w:rsidRPr="00F24D4A">
        <w:rPr>
          <w:sz w:val="22"/>
          <w:szCs w:val="22"/>
        </w:rPr>
        <w:fldChar w:fldCharType="begin"/>
      </w:r>
      <w:r w:rsidRPr="00F24D4A">
        <w:rPr>
          <w:sz w:val="22"/>
          <w:szCs w:val="22"/>
        </w:rPr>
        <w:instrText>HYPERLINK "mailto:adm-promishl-rn.ru"</w:instrText>
      </w:r>
      <w:r w:rsidRPr="00F24D4A">
        <w:rPr>
          <w:sz w:val="22"/>
          <w:szCs w:val="22"/>
        </w:rPr>
        <w:fldChar w:fldCharType="separate"/>
      </w:r>
      <w:r w:rsidRPr="00F24D4A">
        <w:rPr>
          <w:rStyle w:val="Internetlink"/>
          <w:color w:val="000000"/>
          <w:sz w:val="22"/>
          <w:szCs w:val="22"/>
        </w:rPr>
        <w:t>adm</w:t>
      </w:r>
      <w:proofErr w:type="spellEnd"/>
      <w:r w:rsidRPr="00F24D4A">
        <w:rPr>
          <w:sz w:val="22"/>
          <w:szCs w:val="22"/>
        </w:rPr>
        <w:fldChar w:fldCharType="end"/>
      </w:r>
      <w:hyperlink r:id="rId7" w:history="1">
        <w:r w:rsidRPr="00F24D4A">
          <w:rPr>
            <w:rStyle w:val="Internetlink"/>
            <w:color w:val="000000"/>
            <w:sz w:val="22"/>
            <w:szCs w:val="22"/>
            <w:lang w:val="en-US"/>
          </w:rPr>
          <w:t>p</w:t>
        </w:r>
      </w:hyperlink>
      <w:hyperlink r:id="rId8" w:history="1">
        <w:proofErr w:type="spellStart"/>
        <w:r w:rsidRPr="00F24D4A">
          <w:rPr>
            <w:rStyle w:val="Internetlink"/>
            <w:color w:val="000000"/>
            <w:sz w:val="22"/>
            <w:szCs w:val="22"/>
          </w:rPr>
          <w:t>rom.ru</w:t>
        </w:r>
        <w:proofErr w:type="spellEnd"/>
      </w:hyperlink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Черняк А.Ю.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140E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0E44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6527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character" w:customStyle="1" w:styleId="Internetlink">
    <w:name w:val="Internet link"/>
    <w:uiPriority w:val="99"/>
    <w:rsid w:val="00D0652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promishl-r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promishl-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2024-09-02T07:19:00Z</dcterms:created>
  <dcterms:modified xsi:type="dcterms:W3CDTF">2024-09-02T07:19:00Z</dcterms:modified>
</cp:coreProperties>
</file>