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50" w:rsidRPr="003E517C" w:rsidRDefault="002D2F50" w:rsidP="002D2F50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3E517C">
        <w:rPr>
          <w:sz w:val="28"/>
          <w:szCs w:val="28"/>
        </w:rPr>
        <w:t>Приложение № 1</w:t>
      </w:r>
    </w:p>
    <w:p w:rsidR="002D2F50" w:rsidRPr="003E517C" w:rsidRDefault="002D2F50" w:rsidP="002D2F50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3E517C">
        <w:rPr>
          <w:sz w:val="28"/>
          <w:szCs w:val="28"/>
        </w:rPr>
        <w:t>к постановлению</w:t>
      </w:r>
    </w:p>
    <w:p w:rsidR="002D2F50" w:rsidRPr="003E517C" w:rsidRDefault="002D2F50" w:rsidP="002D2F50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3E517C">
        <w:rPr>
          <w:sz w:val="28"/>
          <w:szCs w:val="28"/>
        </w:rPr>
        <w:t>администрации Промышленновского</w:t>
      </w:r>
    </w:p>
    <w:p w:rsidR="002D2F50" w:rsidRPr="003E517C" w:rsidRDefault="002D2F50" w:rsidP="002D2F50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3E517C">
        <w:rPr>
          <w:sz w:val="28"/>
          <w:szCs w:val="28"/>
        </w:rPr>
        <w:t>муниципального округа</w:t>
      </w:r>
    </w:p>
    <w:p w:rsidR="002D2F50" w:rsidRPr="003E517C" w:rsidRDefault="002D2F50" w:rsidP="002D2F50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3E517C">
        <w:rPr>
          <w:sz w:val="28"/>
          <w:szCs w:val="28"/>
        </w:rPr>
        <w:t>от __________ № ______</w:t>
      </w:r>
    </w:p>
    <w:p w:rsidR="002D2F50" w:rsidRDefault="002D2F50" w:rsidP="002D2F50">
      <w:pPr>
        <w:tabs>
          <w:tab w:val="left" w:pos="6714"/>
          <w:tab w:val="right" w:pos="9355"/>
        </w:tabs>
        <w:ind w:left="-426"/>
        <w:jc w:val="right"/>
        <w:rPr>
          <w:rFonts w:eastAsia="Droid Sans Fallback" w:cs="FreeSans"/>
          <w:b/>
          <w:bCs/>
          <w:kern w:val="3"/>
          <w:sz w:val="28"/>
          <w:szCs w:val="28"/>
          <w:lang w:bidi="hi-IN"/>
        </w:rPr>
      </w:pPr>
    </w:p>
    <w:p w:rsidR="008064EE" w:rsidRPr="002D2F50" w:rsidRDefault="008064EE" w:rsidP="002D2F50">
      <w:pPr>
        <w:tabs>
          <w:tab w:val="left" w:pos="6714"/>
          <w:tab w:val="right" w:pos="9355"/>
        </w:tabs>
        <w:ind w:left="-426"/>
        <w:jc w:val="center"/>
        <w:rPr>
          <w:rFonts w:eastAsia="Droid Sans Fallback" w:cs="FreeSans"/>
          <w:bCs/>
          <w:kern w:val="3"/>
          <w:sz w:val="28"/>
          <w:szCs w:val="28"/>
          <w:lang w:bidi="hi-IN"/>
        </w:rPr>
      </w:pPr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>Паспорт</w:t>
      </w:r>
      <w:r w:rsidR="002D2F50">
        <w:rPr>
          <w:rFonts w:eastAsia="Droid Sans Fallback" w:cs="FreeSans"/>
          <w:bCs/>
          <w:kern w:val="3"/>
          <w:sz w:val="28"/>
          <w:szCs w:val="28"/>
          <w:lang w:bidi="hi-IN"/>
        </w:rPr>
        <w:t xml:space="preserve"> </w:t>
      </w:r>
      <w:bookmarkStart w:id="0" w:name="_GoBack"/>
      <w:bookmarkEnd w:id="0"/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>муниципальной программы</w:t>
      </w:r>
    </w:p>
    <w:p w:rsidR="008064EE" w:rsidRPr="002D2F50" w:rsidRDefault="008064EE" w:rsidP="008064EE">
      <w:pPr>
        <w:widowControl w:val="0"/>
        <w:suppressAutoHyphens/>
        <w:autoSpaceDE w:val="0"/>
        <w:autoSpaceDN w:val="0"/>
        <w:adjustRightInd w:val="0"/>
        <w:jc w:val="center"/>
        <w:textAlignment w:val="baseline"/>
        <w:rPr>
          <w:rFonts w:eastAsia="Droid Sans Fallback" w:cs="FreeSans"/>
          <w:bCs/>
          <w:kern w:val="3"/>
          <w:sz w:val="28"/>
          <w:szCs w:val="28"/>
          <w:lang w:bidi="hi-IN"/>
        </w:rPr>
      </w:pPr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 xml:space="preserve">«Развитие культуры, молодежной политики, </w:t>
      </w:r>
    </w:p>
    <w:p w:rsidR="008064EE" w:rsidRPr="002D2F50" w:rsidRDefault="008064EE" w:rsidP="008064EE">
      <w:pPr>
        <w:widowControl w:val="0"/>
        <w:suppressAutoHyphens/>
        <w:autoSpaceDE w:val="0"/>
        <w:autoSpaceDN w:val="0"/>
        <w:adjustRightInd w:val="0"/>
        <w:jc w:val="center"/>
        <w:textAlignment w:val="baseline"/>
        <w:rPr>
          <w:rFonts w:eastAsia="Droid Sans Fallback" w:cs="FreeSans"/>
          <w:bCs/>
          <w:kern w:val="3"/>
          <w:sz w:val="28"/>
          <w:szCs w:val="28"/>
          <w:lang w:bidi="hi-IN"/>
        </w:rPr>
      </w:pPr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>спорта и туризма в Промышленновском муниципальном округе»</w:t>
      </w:r>
    </w:p>
    <w:p w:rsidR="008064EE" w:rsidRPr="002D2F50" w:rsidRDefault="008064EE" w:rsidP="008064EE">
      <w:pPr>
        <w:widowControl w:val="0"/>
        <w:suppressAutoHyphens/>
        <w:autoSpaceDE w:val="0"/>
        <w:autoSpaceDN w:val="0"/>
        <w:adjustRightInd w:val="0"/>
        <w:jc w:val="center"/>
        <w:textAlignment w:val="baseline"/>
        <w:rPr>
          <w:rFonts w:eastAsia="Droid Sans Fallback" w:cs="FreeSans"/>
          <w:bCs/>
          <w:kern w:val="3"/>
          <w:sz w:val="28"/>
          <w:szCs w:val="28"/>
          <w:lang w:bidi="hi-IN"/>
        </w:rPr>
      </w:pPr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>на 2018-202</w:t>
      </w:r>
      <w:r w:rsidR="00FF0B7E"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>6</w:t>
      </w:r>
      <w:r w:rsidRPr="002D2F50">
        <w:rPr>
          <w:rFonts w:eastAsia="Droid Sans Fallback" w:cs="FreeSans"/>
          <w:bCs/>
          <w:kern w:val="3"/>
          <w:sz w:val="28"/>
          <w:szCs w:val="28"/>
          <w:lang w:bidi="hi-IN"/>
        </w:rPr>
        <w:t xml:space="preserve"> годы</w:t>
      </w:r>
    </w:p>
    <w:p w:rsidR="008064EE" w:rsidRPr="00154049" w:rsidRDefault="008064EE" w:rsidP="008064EE">
      <w:pPr>
        <w:autoSpaceDE w:val="0"/>
        <w:ind w:left="567" w:right="917"/>
        <w:jc w:val="center"/>
        <w:rPr>
          <w:b/>
          <w:color w:val="000000"/>
          <w:sz w:val="28"/>
          <w:szCs w:val="28"/>
        </w:rPr>
      </w:pPr>
    </w:p>
    <w:tbl>
      <w:tblPr>
        <w:tblW w:w="10437" w:type="dxa"/>
        <w:tblInd w:w="-57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53"/>
        <w:gridCol w:w="142"/>
        <w:gridCol w:w="806"/>
        <w:gridCol w:w="709"/>
        <w:gridCol w:w="708"/>
        <w:gridCol w:w="709"/>
        <w:gridCol w:w="709"/>
        <w:gridCol w:w="709"/>
        <w:gridCol w:w="611"/>
        <w:gridCol w:w="567"/>
        <w:gridCol w:w="567"/>
        <w:gridCol w:w="1320"/>
      </w:tblGrid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bookmarkStart w:id="1" w:name="_Hlk114225443"/>
            <w:r w:rsidRPr="00341632"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FF0B7E">
            <w:pPr>
              <w:autoSpaceDE w:val="0"/>
              <w:ind w:left="31"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FF0B7E">
            <w:pPr>
              <w:autoSpaceDE w:val="0"/>
              <w:ind w:left="31"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Муниципальная программа «Развитие культуры, молодежной политики, спорта и туризма в Промышленновском муниципальном округе» на 2018-202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41632">
              <w:rPr>
                <w:color w:val="000000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FF0B7E" w:rsidRPr="00341632" w:rsidTr="000E1C03">
        <w:trPr>
          <w:trHeight w:val="6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Заместитель главы Промышленновского муниципального округа – начальник Управления культуры, молодежной политики, спорта и туризма администрации Промышленновского муниципального округа</w:t>
            </w:r>
          </w:p>
        </w:tc>
      </w:tr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 xml:space="preserve">Управление культуры, молодежной политики, спорта и туризма администрации Промышленновского муниципального округа </w:t>
            </w:r>
          </w:p>
        </w:tc>
      </w:tr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Учреждения культуры и спорта, подведомственные Управлению культуры, молодежной политики, спорта и туризма администрации Промышленновского муниципального округа</w:t>
            </w:r>
          </w:p>
        </w:tc>
      </w:tr>
      <w:tr w:rsidR="00FF0B7E" w:rsidRPr="00341632" w:rsidTr="000E1C03">
        <w:trPr>
          <w:trHeight w:val="120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 xml:space="preserve">Наименование подпрограмм муниципальной программы 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tabs>
                <w:tab w:val="left" w:pos="315"/>
              </w:tabs>
              <w:autoSpaceDE w:val="0"/>
              <w:ind w:left="31"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tabs>
                <w:tab w:val="left" w:pos="315"/>
              </w:tabs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развитие культуры;</w:t>
            </w:r>
          </w:p>
          <w:p w:rsidR="00FF0B7E" w:rsidRPr="00341632" w:rsidRDefault="00FF0B7E" w:rsidP="00341632">
            <w:pPr>
              <w:tabs>
                <w:tab w:val="left" w:pos="315"/>
              </w:tabs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модернизация в сфере культуры;</w:t>
            </w:r>
          </w:p>
          <w:p w:rsidR="00FF0B7E" w:rsidRDefault="00FF0B7E" w:rsidP="00341632">
            <w:pPr>
              <w:tabs>
                <w:tab w:val="left" w:pos="315"/>
              </w:tabs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развитие спорта и туризма;</w:t>
            </w:r>
          </w:p>
          <w:p w:rsidR="00FF0B7E" w:rsidRPr="00341632" w:rsidRDefault="00FF0B7E" w:rsidP="00341632">
            <w:pPr>
              <w:tabs>
                <w:tab w:val="left" w:pos="315"/>
              </w:tabs>
              <w:autoSpaceDE w:val="0"/>
              <w:ind w:left="31"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-реализация государственной национальной политики</w:t>
            </w:r>
          </w:p>
        </w:tc>
      </w:tr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widowControl w:val="0"/>
              <w:tabs>
                <w:tab w:val="left" w:pos="266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widowControl w:val="0"/>
              <w:tabs>
                <w:tab w:val="left" w:pos="266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- создание оптимальных условий для творческой самореализации населения Промышленновского муниципального округа;</w:t>
            </w:r>
          </w:p>
          <w:p w:rsidR="00FF0B7E" w:rsidRPr="00341632" w:rsidRDefault="00FF0B7E" w:rsidP="00341632">
            <w:pPr>
              <w:widowControl w:val="0"/>
              <w:tabs>
                <w:tab w:val="left" w:pos="266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 xml:space="preserve">- </w:t>
            </w:r>
            <w:r w:rsidRPr="00341632">
              <w:rPr>
                <w:sz w:val="28"/>
                <w:szCs w:val="28"/>
              </w:rPr>
              <w:t>повышение качества предоставляемых услуг в сфере культуры и спорта;</w:t>
            </w:r>
          </w:p>
          <w:p w:rsidR="00FF0B7E" w:rsidRDefault="00FF0B7E" w:rsidP="00341632">
            <w:pPr>
              <w:widowControl w:val="0"/>
              <w:tabs>
                <w:tab w:val="left" w:pos="266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 xml:space="preserve">- </w:t>
            </w:r>
            <w:r w:rsidRPr="00341632">
              <w:rPr>
                <w:rFonts w:eastAsia="Calibri"/>
                <w:noProof/>
                <w:sz w:val="28"/>
                <w:szCs w:val="28"/>
              </w:rPr>
              <w:t xml:space="preserve">подготовка и формирование спортивного резерва, </w:t>
            </w:r>
            <w:r w:rsidRPr="00341632">
              <w:rPr>
                <w:color w:val="000000"/>
                <w:sz w:val="28"/>
                <w:szCs w:val="28"/>
              </w:rPr>
              <w:t>популяризация массового спорта;</w:t>
            </w:r>
          </w:p>
          <w:p w:rsidR="00FF0B7E" w:rsidRPr="00341632" w:rsidRDefault="00FF0B7E" w:rsidP="00341632">
            <w:pPr>
              <w:widowControl w:val="0"/>
              <w:tabs>
                <w:tab w:val="left" w:pos="266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-укрепление межнациональных отношений</w:t>
            </w:r>
          </w:p>
        </w:tc>
      </w:tr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widowControl w:val="0"/>
              <w:tabs>
                <w:tab w:val="left" w:pos="282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widowControl w:val="0"/>
              <w:tabs>
                <w:tab w:val="left" w:pos="282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- повышение качества и результативности услуг учреждений культуры;</w:t>
            </w:r>
          </w:p>
          <w:p w:rsidR="00FF0B7E" w:rsidRPr="00341632" w:rsidRDefault="00FF0B7E" w:rsidP="00341632">
            <w:pPr>
              <w:widowControl w:val="0"/>
              <w:tabs>
                <w:tab w:val="left" w:pos="282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- содействие укреплению материально-технической базы учреждений культуры и спорта;</w:t>
            </w:r>
          </w:p>
          <w:p w:rsidR="00FF0B7E" w:rsidRDefault="00FF0B7E" w:rsidP="00341632">
            <w:pPr>
              <w:widowControl w:val="0"/>
              <w:tabs>
                <w:tab w:val="left" w:pos="282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lastRenderedPageBreak/>
              <w:t>- совершенствование физкультурно-оздоровительной и спортивно-массовой работы среди всех категорий и возрастных групп населения муниципального округа;</w:t>
            </w:r>
          </w:p>
          <w:p w:rsidR="00FF0B7E" w:rsidRPr="00341632" w:rsidRDefault="00FF0B7E" w:rsidP="00341632">
            <w:pPr>
              <w:widowControl w:val="0"/>
              <w:tabs>
                <w:tab w:val="left" w:pos="282"/>
              </w:tabs>
              <w:autoSpaceDE w:val="0"/>
              <w:ind w:right="1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-сохранение и развитие традиций народной культуры</w:t>
            </w:r>
          </w:p>
        </w:tc>
      </w:tr>
      <w:tr w:rsidR="00FF0B7E" w:rsidRPr="00341632" w:rsidTr="000E1C03">
        <w:trPr>
          <w:trHeight w:val="6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FF0B7E">
            <w:pPr>
              <w:widowControl w:val="0"/>
              <w:autoSpaceDE w:val="0"/>
              <w:ind w:left="31" w:right="10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FF0B7E">
            <w:pPr>
              <w:widowControl w:val="0"/>
              <w:autoSpaceDE w:val="0"/>
              <w:ind w:left="31" w:right="102"/>
              <w:jc w:val="center"/>
              <w:rPr>
                <w:color w:val="000000"/>
                <w:sz w:val="28"/>
                <w:szCs w:val="28"/>
              </w:rPr>
            </w:pPr>
            <w:r w:rsidRPr="00341632">
              <w:rPr>
                <w:color w:val="000000"/>
                <w:sz w:val="28"/>
                <w:szCs w:val="28"/>
              </w:rPr>
              <w:t>2018-202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41632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FF0B7E" w:rsidRPr="00341632" w:rsidTr="000E1C03">
        <w:trPr>
          <w:cantSplit/>
          <w:trHeight w:val="1134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spacing w:val="-20"/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F0B7E" w:rsidRPr="00341632" w:rsidRDefault="00FF0B7E" w:rsidP="00341632">
            <w:pPr>
              <w:ind w:left="31" w:right="102"/>
              <w:jc w:val="both"/>
              <w:rPr>
                <w:b/>
                <w:spacing w:val="-20"/>
                <w:sz w:val="28"/>
                <w:szCs w:val="28"/>
              </w:rPr>
            </w:pPr>
            <w:r w:rsidRPr="00341632">
              <w:rPr>
                <w:b/>
                <w:spacing w:val="-20"/>
                <w:sz w:val="28"/>
                <w:szCs w:val="28"/>
              </w:rPr>
              <w:t>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F0B7E" w:rsidRPr="00341632" w:rsidRDefault="00FF0B7E" w:rsidP="00341632">
            <w:pPr>
              <w:widowControl w:val="0"/>
              <w:autoSpaceDE w:val="0"/>
              <w:ind w:left="31" w:right="102"/>
              <w:jc w:val="center"/>
              <w:rPr>
                <w:b/>
                <w:color w:val="000000"/>
                <w:sz w:val="28"/>
                <w:szCs w:val="28"/>
              </w:rPr>
            </w:pPr>
            <w:r w:rsidRPr="00341632">
              <w:rPr>
                <w:b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341632" w:rsidRDefault="00FF0B7E" w:rsidP="00341632">
            <w:pPr>
              <w:ind w:left="31" w:right="102"/>
              <w:jc w:val="center"/>
              <w:rPr>
                <w:b/>
              </w:rPr>
            </w:pPr>
            <w:r w:rsidRPr="00341632">
              <w:rPr>
                <w:b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F0B7E" w:rsidRPr="00341632" w:rsidRDefault="00FF0B7E" w:rsidP="00341632">
            <w:pPr>
              <w:tabs>
                <w:tab w:val="left" w:pos="1096"/>
              </w:tabs>
              <w:ind w:left="31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F0B7E" w:rsidRPr="00341632" w:rsidRDefault="00FF0B7E" w:rsidP="00341632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F0B7E" w:rsidRPr="00341632" w:rsidRDefault="00FF0B7E" w:rsidP="00341632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341632" w:rsidRDefault="00FF0B7E" w:rsidP="00341632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2023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341632" w:rsidRDefault="00FF0B7E" w:rsidP="00341632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341632" w:rsidRDefault="00FF0B7E" w:rsidP="00341632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341632" w:rsidRDefault="00FF0B7E" w:rsidP="00940996">
            <w:pPr>
              <w:ind w:left="113" w:right="10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FF0B7E">
            <w:pPr>
              <w:ind w:right="102"/>
              <w:jc w:val="center"/>
              <w:rPr>
                <w:b/>
                <w:sz w:val="28"/>
                <w:szCs w:val="28"/>
              </w:rPr>
            </w:pPr>
            <w:r w:rsidRPr="00341632">
              <w:rPr>
                <w:b/>
                <w:sz w:val="28"/>
                <w:szCs w:val="28"/>
              </w:rPr>
              <w:t>Всего на 2018-202</w:t>
            </w:r>
            <w:r>
              <w:rPr>
                <w:b/>
                <w:sz w:val="28"/>
                <w:szCs w:val="28"/>
              </w:rPr>
              <w:t>6</w:t>
            </w:r>
            <w:r w:rsidRPr="00341632">
              <w:rPr>
                <w:b/>
                <w:sz w:val="28"/>
                <w:szCs w:val="28"/>
              </w:rPr>
              <w:t xml:space="preserve"> гг.</w:t>
            </w:r>
          </w:p>
        </w:tc>
      </w:tr>
      <w:tr w:rsidR="00FF0B7E" w:rsidRPr="00341632" w:rsidTr="000E1C03">
        <w:trPr>
          <w:cantSplit/>
          <w:trHeight w:val="166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0B7E" w:rsidRPr="00341632" w:rsidRDefault="00FF0B7E" w:rsidP="00341632">
            <w:pPr>
              <w:rPr>
                <w:spacing w:val="-20"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hideMark/>
          </w:tcPr>
          <w:p w:rsidR="000E1C03" w:rsidRDefault="00FF0B7E" w:rsidP="00341632">
            <w:pPr>
              <w:autoSpaceDE w:val="0"/>
              <w:ind w:left="102" w:right="96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 xml:space="preserve">Всего </w:t>
            </w:r>
          </w:p>
          <w:p w:rsidR="00FF0B7E" w:rsidRPr="000E1C03" w:rsidRDefault="00FF0B7E" w:rsidP="00341632">
            <w:pPr>
              <w:autoSpaceDE w:val="0"/>
              <w:ind w:left="102" w:right="96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(тыс. руб.)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203110,5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291621,5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254097,1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264212,9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312218,1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452905,6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303352,8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275464,9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940996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275664,9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2356983,4</w:t>
            </w:r>
          </w:p>
        </w:tc>
      </w:tr>
      <w:tr w:rsidR="00FF0B7E" w:rsidRPr="00341632" w:rsidTr="000E1C03">
        <w:trPr>
          <w:cantSplit/>
          <w:trHeight w:val="16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0B7E" w:rsidRPr="00341632" w:rsidRDefault="00FF0B7E" w:rsidP="00341632">
            <w:pPr>
              <w:rPr>
                <w:spacing w:val="-20"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hideMark/>
          </w:tcPr>
          <w:p w:rsidR="000E1C03" w:rsidRDefault="00FF0B7E" w:rsidP="000E1C03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ФБ</w:t>
            </w:r>
            <w:r w:rsidR="000E1C03">
              <w:rPr>
                <w:sz w:val="28"/>
                <w:szCs w:val="28"/>
              </w:rPr>
              <w:t xml:space="preserve"> </w:t>
            </w:r>
          </w:p>
          <w:p w:rsidR="00FF0B7E" w:rsidRPr="000E1C03" w:rsidRDefault="00FF0B7E" w:rsidP="000E1C03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(тыс. руб.)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8366,6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1392,1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17605,0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102978,9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1752,6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940996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341632">
            <w:pPr>
              <w:widowControl w:val="0"/>
              <w:autoSpaceDE w:val="0"/>
              <w:ind w:left="113" w:right="172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132195,2</w:t>
            </w:r>
          </w:p>
        </w:tc>
      </w:tr>
      <w:tr w:rsidR="00FF0B7E" w:rsidRPr="00341632" w:rsidTr="000E1C03">
        <w:trPr>
          <w:cantSplit/>
          <w:trHeight w:val="161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0B7E" w:rsidRPr="00341632" w:rsidRDefault="00FF0B7E" w:rsidP="00341632">
            <w:pPr>
              <w:rPr>
                <w:spacing w:val="-20"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hideMark/>
          </w:tcPr>
          <w:p w:rsidR="000E1C03" w:rsidRDefault="00FF0B7E" w:rsidP="000E1C03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ОБ</w:t>
            </w:r>
            <w:r w:rsidR="000E1C03">
              <w:rPr>
                <w:sz w:val="28"/>
                <w:szCs w:val="28"/>
              </w:rPr>
              <w:t xml:space="preserve"> </w:t>
            </w:r>
          </w:p>
          <w:p w:rsidR="00FF0B7E" w:rsidRPr="000E1C03" w:rsidRDefault="00FF0B7E" w:rsidP="000E1C03">
            <w:pPr>
              <w:autoSpaceDE w:val="0"/>
              <w:ind w:left="102" w:right="17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(тыс. руб.)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7313,7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28954,7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27248,5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6927,3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8915,9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14871,6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A21B3D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91</w:t>
            </w:r>
            <w:r w:rsidR="00A21B3D">
              <w:rPr>
                <w:sz w:val="28"/>
                <w:szCs w:val="28"/>
              </w:rPr>
              <w:t>06</w:t>
            </w:r>
            <w:r w:rsidRPr="000E1C03">
              <w:rPr>
                <w:sz w:val="28"/>
                <w:szCs w:val="28"/>
              </w:rPr>
              <w:t>4,1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A21B3D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6661,8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A21B3D" w:rsidP="00940996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6661,8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A21B3D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109827,6</w:t>
            </w:r>
          </w:p>
        </w:tc>
      </w:tr>
      <w:tr w:rsidR="00FF0B7E" w:rsidRPr="00341632" w:rsidTr="000E1C03">
        <w:trPr>
          <w:cantSplit/>
          <w:trHeight w:val="169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0B7E" w:rsidRPr="00341632" w:rsidRDefault="00FF0B7E" w:rsidP="00341632">
            <w:pPr>
              <w:rPr>
                <w:spacing w:val="-20"/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hideMark/>
          </w:tcPr>
          <w:p w:rsidR="00FF0B7E" w:rsidRPr="000E1C03" w:rsidRDefault="00FF0B7E" w:rsidP="00341632">
            <w:pPr>
              <w:ind w:left="31" w:right="10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 xml:space="preserve">МБ </w:t>
            </w:r>
          </w:p>
          <w:p w:rsidR="00FF0B7E" w:rsidRPr="000E1C03" w:rsidRDefault="00FF0B7E" w:rsidP="00341632">
            <w:pPr>
              <w:ind w:left="31" w:right="102"/>
              <w:jc w:val="both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(тыс. руб.)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FF0B7E" w:rsidRPr="000E1C03" w:rsidRDefault="00FF0B7E" w:rsidP="00341632">
            <w:pPr>
              <w:widowControl w:val="0"/>
              <w:autoSpaceDE w:val="0"/>
              <w:ind w:left="113" w:right="10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195696,8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13" w:right="10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254300,2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226848,6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255893,5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285697,2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FF0B7E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335055,1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A21B3D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292536,1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A21B3D" w:rsidP="00341632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268803,1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A21B3D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26</w:t>
            </w:r>
            <w:r w:rsidR="00A21B3D">
              <w:rPr>
                <w:sz w:val="28"/>
                <w:szCs w:val="28"/>
              </w:rPr>
              <w:t>900</w:t>
            </w:r>
            <w:r w:rsidRPr="000E1C03">
              <w:rPr>
                <w:sz w:val="28"/>
                <w:szCs w:val="28"/>
              </w:rPr>
              <w:t>3,1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F0B7E" w:rsidRPr="000E1C03" w:rsidRDefault="000E1C03" w:rsidP="00A21B3D">
            <w:pPr>
              <w:widowControl w:val="0"/>
              <w:autoSpaceDE w:val="0"/>
              <w:ind w:left="102" w:right="172"/>
              <w:jc w:val="center"/>
              <w:rPr>
                <w:sz w:val="28"/>
                <w:szCs w:val="28"/>
              </w:rPr>
            </w:pPr>
            <w:r w:rsidRPr="000E1C03">
              <w:rPr>
                <w:sz w:val="28"/>
                <w:szCs w:val="28"/>
              </w:rPr>
              <w:t>2114</w:t>
            </w:r>
            <w:r w:rsidR="00A21B3D">
              <w:rPr>
                <w:sz w:val="28"/>
                <w:szCs w:val="28"/>
              </w:rPr>
              <w:t>96</w:t>
            </w:r>
            <w:r w:rsidRPr="000E1C03">
              <w:rPr>
                <w:sz w:val="28"/>
                <w:szCs w:val="28"/>
              </w:rPr>
              <w:t>0,6</w:t>
            </w:r>
          </w:p>
        </w:tc>
      </w:tr>
      <w:tr w:rsidR="00FF0B7E" w:rsidRPr="00341632" w:rsidTr="00FF0B7E">
        <w:trPr>
          <w:trHeight w:val="58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F0B7E" w:rsidRPr="00341632" w:rsidRDefault="00FF0B7E" w:rsidP="00341632">
            <w:pPr>
              <w:autoSpaceDE w:val="0"/>
              <w:ind w:left="102" w:right="172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</w:p>
        </w:tc>
        <w:tc>
          <w:tcPr>
            <w:tcW w:w="75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 xml:space="preserve">- увеличение количества посещений библиотек до </w:t>
            </w:r>
            <w:r>
              <w:rPr>
                <w:sz w:val="28"/>
                <w:szCs w:val="28"/>
              </w:rPr>
              <w:t>248</w:t>
            </w:r>
            <w:r w:rsidRPr="00341632">
              <w:rPr>
                <w:sz w:val="28"/>
                <w:szCs w:val="28"/>
              </w:rPr>
              <w:t xml:space="preserve">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посещений культурно – массовых мероприятий клубов и домов культуры до 898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зрителей на сеансах отечественных фильмов до 23,7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сохранение количества учащихся школы искусств до 0,262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посещений музеев до 40,6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 xml:space="preserve">- увеличение количества участников клубных формирований </w:t>
            </w:r>
            <w:r w:rsidRPr="00341632">
              <w:rPr>
                <w:sz w:val="28"/>
                <w:szCs w:val="28"/>
              </w:rPr>
              <w:lastRenderedPageBreak/>
              <w:t>до 5,</w:t>
            </w:r>
            <w:r>
              <w:rPr>
                <w:sz w:val="28"/>
                <w:szCs w:val="28"/>
              </w:rPr>
              <w:t>2</w:t>
            </w:r>
            <w:r w:rsidRPr="00341632">
              <w:rPr>
                <w:sz w:val="28"/>
                <w:szCs w:val="28"/>
              </w:rPr>
              <w:t xml:space="preserve">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tabs>
                <w:tab w:val="left" w:pos="314"/>
              </w:tabs>
              <w:suppressAutoHyphens/>
              <w:ind w:left="102" w:right="-34"/>
              <w:jc w:val="both"/>
              <w:rPr>
                <w:color w:val="000000"/>
                <w:sz w:val="28"/>
                <w:szCs w:val="28"/>
              </w:rPr>
            </w:pPr>
            <w:r w:rsidRPr="00341632">
              <w:rPr>
                <w:spacing w:val="-8"/>
                <w:sz w:val="28"/>
                <w:szCs w:val="28"/>
              </w:rPr>
              <w:t xml:space="preserve">- увеличение </w:t>
            </w:r>
            <w:r w:rsidRPr="00341632">
              <w:rPr>
                <w:sz w:val="28"/>
                <w:szCs w:val="28"/>
              </w:rPr>
              <w:t xml:space="preserve">количества </w:t>
            </w:r>
            <w:r w:rsidRPr="00341632">
              <w:rPr>
                <w:spacing w:val="-8"/>
                <w:sz w:val="28"/>
                <w:szCs w:val="28"/>
              </w:rPr>
              <w:t xml:space="preserve">населения, систематически занимающегося физической культурой и спортом, </w:t>
            </w:r>
            <w:r w:rsidRPr="00341632">
              <w:rPr>
                <w:sz w:val="28"/>
                <w:szCs w:val="28"/>
              </w:rPr>
              <w:t>до 2</w:t>
            </w:r>
            <w:r>
              <w:rPr>
                <w:sz w:val="28"/>
                <w:szCs w:val="28"/>
              </w:rPr>
              <w:t>1</w:t>
            </w:r>
            <w:r w:rsidRPr="003416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341632">
              <w:rPr>
                <w:sz w:val="28"/>
                <w:szCs w:val="28"/>
              </w:rPr>
              <w:t xml:space="preserve">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граждан, выполнивших нормативы комплекса ГТО, в общей численности населения, принявшего участие в выполнении нормативов комплекса ГТО, до 0,</w:t>
            </w:r>
            <w:r>
              <w:rPr>
                <w:sz w:val="28"/>
                <w:szCs w:val="28"/>
              </w:rPr>
              <w:t>3</w:t>
            </w:r>
            <w:r w:rsidRPr="00341632">
              <w:rPr>
                <w:sz w:val="28"/>
                <w:szCs w:val="28"/>
              </w:rPr>
              <w:t xml:space="preserve">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341632">
            <w:pPr>
              <w:tabs>
                <w:tab w:val="left" w:pos="314"/>
              </w:tabs>
              <w:suppressAutoHyphens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объектов, оказывающих туристические услуги, до 1</w:t>
            </w:r>
            <w:r>
              <w:rPr>
                <w:sz w:val="28"/>
                <w:szCs w:val="28"/>
              </w:rPr>
              <w:t>8 шт. к 2026</w:t>
            </w:r>
            <w:r w:rsidRPr="00341632">
              <w:rPr>
                <w:sz w:val="28"/>
                <w:szCs w:val="28"/>
              </w:rPr>
              <w:t xml:space="preserve"> году;</w:t>
            </w:r>
          </w:p>
          <w:p w:rsidR="00FF0B7E" w:rsidRPr="00341632" w:rsidRDefault="00FF0B7E" w:rsidP="00FF0B7E">
            <w:pPr>
              <w:autoSpaceDE w:val="0"/>
              <w:ind w:left="102" w:right="-34"/>
              <w:jc w:val="both"/>
              <w:rPr>
                <w:sz w:val="28"/>
                <w:szCs w:val="28"/>
              </w:rPr>
            </w:pPr>
            <w:r w:rsidRPr="00341632">
              <w:rPr>
                <w:sz w:val="28"/>
                <w:szCs w:val="28"/>
              </w:rPr>
              <w:t>- увеличение количества туристов, посетивших культурно-исторические объекты, до 1</w:t>
            </w:r>
            <w:r>
              <w:rPr>
                <w:sz w:val="28"/>
                <w:szCs w:val="28"/>
              </w:rPr>
              <w:t>16</w:t>
            </w:r>
            <w:r w:rsidRPr="00341632">
              <w:rPr>
                <w:sz w:val="28"/>
                <w:szCs w:val="28"/>
              </w:rPr>
              <w:t xml:space="preserve"> тыс. чел. к 202</w:t>
            </w:r>
            <w:r>
              <w:rPr>
                <w:sz w:val="28"/>
                <w:szCs w:val="28"/>
              </w:rPr>
              <w:t>6</w:t>
            </w:r>
            <w:r w:rsidRPr="00341632">
              <w:rPr>
                <w:sz w:val="28"/>
                <w:szCs w:val="28"/>
              </w:rPr>
              <w:t xml:space="preserve"> году.</w:t>
            </w:r>
          </w:p>
        </w:tc>
      </w:tr>
      <w:bookmarkEnd w:id="1"/>
    </w:tbl>
    <w:p w:rsidR="001443B4" w:rsidRDefault="001443B4"/>
    <w:p w:rsidR="001443B4" w:rsidRDefault="001443B4" w:rsidP="001443B4">
      <w:pPr>
        <w:autoSpaceDE w:val="0"/>
        <w:autoSpaceDN w:val="0"/>
        <w:adjustRightInd w:val="0"/>
        <w:ind w:left="708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</w:t>
      </w:r>
    </w:p>
    <w:p w:rsidR="001443B4" w:rsidRDefault="001443B4" w:rsidP="00474A4A">
      <w:pPr>
        <w:autoSpaceDE w:val="0"/>
      </w:pPr>
      <w:r>
        <w:rPr>
          <w:sz w:val="28"/>
          <w:szCs w:val="28"/>
          <w:lang w:eastAsia="ru-RU"/>
        </w:rPr>
        <w:t xml:space="preserve">Промышленновского муниципального округа                  </w:t>
      </w:r>
      <w:r w:rsidR="00341632">
        <w:rPr>
          <w:sz w:val="28"/>
          <w:szCs w:val="28"/>
          <w:lang w:eastAsia="ru-RU"/>
        </w:rPr>
        <w:t xml:space="preserve">Т.В. </w:t>
      </w:r>
      <w:proofErr w:type="spellStart"/>
      <w:r w:rsidR="00341632">
        <w:rPr>
          <w:sz w:val="28"/>
          <w:szCs w:val="28"/>
          <w:lang w:eastAsia="ru-RU"/>
        </w:rPr>
        <w:t>Мясоедова</w:t>
      </w:r>
      <w:proofErr w:type="spellEnd"/>
      <w:r>
        <w:rPr>
          <w:sz w:val="28"/>
          <w:szCs w:val="28"/>
          <w:lang w:eastAsia="ru-RU"/>
        </w:rPr>
        <w:t xml:space="preserve">  </w:t>
      </w:r>
    </w:p>
    <w:sectPr w:rsidR="001443B4" w:rsidSect="002D2F50">
      <w:footerReference w:type="default" r:id="rId8"/>
      <w:pgSz w:w="11906" w:h="16838"/>
      <w:pgMar w:top="1134" w:right="850" w:bottom="1134" w:left="1701" w:header="708" w:footer="708" w:gutter="0"/>
      <w:pgNumType w:start="2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4A" w:rsidRDefault="00474A4A" w:rsidP="00474A4A">
      <w:r>
        <w:separator/>
      </w:r>
    </w:p>
  </w:endnote>
  <w:endnote w:type="continuationSeparator" w:id="0">
    <w:p w:rsidR="00474A4A" w:rsidRDefault="00474A4A" w:rsidP="0047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445054"/>
      <w:docPartObj>
        <w:docPartGallery w:val="Page Numbers (Bottom of Page)"/>
        <w:docPartUnique/>
      </w:docPartObj>
    </w:sdtPr>
    <w:sdtEndPr/>
    <w:sdtContent>
      <w:p w:rsidR="00474A4A" w:rsidRDefault="00474A4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F50">
          <w:rPr>
            <w:noProof/>
          </w:rPr>
          <w:t>227</w:t>
        </w:r>
        <w:r>
          <w:fldChar w:fldCharType="end"/>
        </w:r>
      </w:p>
    </w:sdtContent>
  </w:sdt>
  <w:p w:rsidR="00474A4A" w:rsidRDefault="00474A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4A" w:rsidRDefault="00474A4A" w:rsidP="00474A4A">
      <w:r>
        <w:separator/>
      </w:r>
    </w:p>
  </w:footnote>
  <w:footnote w:type="continuationSeparator" w:id="0">
    <w:p w:rsidR="00474A4A" w:rsidRDefault="00474A4A" w:rsidP="00474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EE"/>
    <w:rsid w:val="0008513F"/>
    <w:rsid w:val="000E1C03"/>
    <w:rsid w:val="001443B4"/>
    <w:rsid w:val="002C3506"/>
    <w:rsid w:val="002D2F50"/>
    <w:rsid w:val="003077EC"/>
    <w:rsid w:val="00341632"/>
    <w:rsid w:val="00474A4A"/>
    <w:rsid w:val="0075188A"/>
    <w:rsid w:val="008064EE"/>
    <w:rsid w:val="00A11C4B"/>
    <w:rsid w:val="00A21B3D"/>
    <w:rsid w:val="00FF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4A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474A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4A4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4A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474A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4A4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987B8-81F1-4718-A794-0DF6EFED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Слугина С.Ю.</cp:lastModifiedBy>
  <cp:revision>10</cp:revision>
  <cp:lastPrinted>2023-11-10T04:33:00Z</cp:lastPrinted>
  <dcterms:created xsi:type="dcterms:W3CDTF">2021-11-02T09:41:00Z</dcterms:created>
  <dcterms:modified xsi:type="dcterms:W3CDTF">2023-11-10T04:33:00Z</dcterms:modified>
</cp:coreProperties>
</file>