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97" w:rsidRDefault="002F0097" w:rsidP="002F0097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19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97" w:rsidRDefault="002F0097" w:rsidP="002F0097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F0097" w:rsidRDefault="002F0097" w:rsidP="002F0097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2F0097" w:rsidRPr="005555BA" w:rsidRDefault="002F0097" w:rsidP="002F0097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2F0097" w:rsidRDefault="002F0097" w:rsidP="002F009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F0097" w:rsidRPr="0014326C" w:rsidRDefault="0014326C" w:rsidP="002F0097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14326C">
        <w:rPr>
          <w:sz w:val="28"/>
          <w:szCs w:val="28"/>
        </w:rPr>
        <w:t xml:space="preserve">от </w:t>
      </w:r>
      <w:r w:rsidRPr="0014326C">
        <w:rPr>
          <w:sz w:val="28"/>
          <w:szCs w:val="28"/>
          <w:u w:val="single"/>
        </w:rPr>
        <w:t>«20» декабря 2024</w:t>
      </w:r>
      <w:r w:rsidR="00556026" w:rsidRPr="0014326C">
        <w:rPr>
          <w:sz w:val="28"/>
          <w:szCs w:val="28"/>
          <w:u w:val="single"/>
        </w:rPr>
        <w:t>г.</w:t>
      </w:r>
      <w:r w:rsidR="002F0097" w:rsidRPr="0014326C">
        <w:rPr>
          <w:sz w:val="28"/>
          <w:szCs w:val="28"/>
        </w:rPr>
        <w:t xml:space="preserve"> № </w:t>
      </w:r>
      <w:r w:rsidRPr="0014326C">
        <w:rPr>
          <w:sz w:val="28"/>
          <w:szCs w:val="28"/>
          <w:u w:val="single"/>
        </w:rPr>
        <w:t>1353-П</w:t>
      </w:r>
    </w:p>
    <w:p w:rsidR="002F0097" w:rsidRPr="00556026" w:rsidRDefault="002F0097" w:rsidP="002F0097">
      <w:pPr>
        <w:pStyle w:val="Iauiue"/>
        <w:ind w:firstLine="709"/>
        <w:jc w:val="both"/>
      </w:pPr>
    </w:p>
    <w:p w:rsidR="002F0097" w:rsidRPr="00FE7CB1" w:rsidRDefault="002F0097" w:rsidP="002F009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субсидий из бюджета Промышленновского муниципального округа юридическим лицам на</w:t>
      </w:r>
      <w:r w:rsidRPr="00FE7CB1">
        <w:rPr>
          <w:b/>
          <w:sz w:val="28"/>
          <w:szCs w:val="28"/>
        </w:rPr>
        <w:t xml:space="preserve"> компенсаци</w:t>
      </w:r>
      <w:r>
        <w:rPr>
          <w:b/>
          <w:sz w:val="28"/>
          <w:szCs w:val="28"/>
        </w:rPr>
        <w:t>ю (возмещение) недополученных</w:t>
      </w:r>
      <w:r w:rsidRPr="00FE7CB1">
        <w:rPr>
          <w:b/>
          <w:sz w:val="28"/>
          <w:szCs w:val="28"/>
        </w:rPr>
        <w:t xml:space="preserve"> доходов теплоснабжающи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FE7CB1">
        <w:rPr>
          <w:b/>
          <w:sz w:val="28"/>
          <w:szCs w:val="28"/>
        </w:rPr>
        <w:t>, организаци</w:t>
      </w:r>
      <w:r>
        <w:rPr>
          <w:b/>
          <w:sz w:val="28"/>
          <w:szCs w:val="28"/>
        </w:rPr>
        <w:t>й,</w:t>
      </w:r>
      <w:r w:rsidRPr="00FE7CB1">
        <w:rPr>
          <w:b/>
          <w:sz w:val="28"/>
          <w:szCs w:val="28"/>
        </w:rPr>
        <w:t xml:space="preserve"> осуществляющи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горячее водоснабжение, холодное водоснабжение и </w:t>
      </w:r>
      <w:r>
        <w:rPr>
          <w:b/>
          <w:sz w:val="28"/>
          <w:szCs w:val="28"/>
        </w:rPr>
        <w:t>(или)</w:t>
      </w:r>
      <w:r w:rsidRPr="00FE7CB1">
        <w:rPr>
          <w:b/>
          <w:sz w:val="28"/>
          <w:szCs w:val="28"/>
        </w:rPr>
        <w:t xml:space="preserve"> водоотведение,</w:t>
      </w:r>
      <w:r>
        <w:rPr>
          <w:b/>
          <w:sz w:val="28"/>
          <w:szCs w:val="28"/>
        </w:rPr>
        <w:t xml:space="preserve"> </w:t>
      </w:r>
      <w:r w:rsidRPr="00FE7CB1">
        <w:rPr>
          <w:b/>
          <w:sz w:val="28"/>
          <w:szCs w:val="28"/>
        </w:rPr>
        <w:t>и организаци</w:t>
      </w:r>
      <w:r>
        <w:rPr>
          <w:b/>
          <w:sz w:val="28"/>
          <w:szCs w:val="28"/>
        </w:rPr>
        <w:t>й</w:t>
      </w:r>
      <w:r w:rsidRPr="00FE7CB1">
        <w:rPr>
          <w:b/>
          <w:sz w:val="28"/>
          <w:szCs w:val="28"/>
        </w:rPr>
        <w:t>, осуществляющи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реализацию твердого топлива, сжиженного газа</w:t>
      </w:r>
      <w:r>
        <w:rPr>
          <w:b/>
          <w:sz w:val="28"/>
          <w:szCs w:val="28"/>
        </w:rPr>
        <w:t xml:space="preserve"> населению, возникающих в результате установления льготных цен (тарифов)</w:t>
      </w:r>
    </w:p>
    <w:p w:rsidR="002F0097" w:rsidRDefault="002F0097" w:rsidP="002F0097">
      <w:pPr>
        <w:pStyle w:val="Iauiue"/>
        <w:jc w:val="center"/>
        <w:rPr>
          <w:sz w:val="28"/>
          <w:szCs w:val="28"/>
        </w:rPr>
      </w:pPr>
    </w:p>
    <w:p w:rsidR="002F0097" w:rsidRDefault="002F0097" w:rsidP="002F00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097" w:rsidRPr="00876C1D" w:rsidRDefault="002F0097" w:rsidP="002F0097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</w:t>
      </w:r>
      <w:proofErr w:type="gramStart"/>
      <w:r>
        <w:rPr>
          <w:sz w:val="28"/>
          <w:szCs w:val="28"/>
        </w:rPr>
        <w:t xml:space="preserve">Федерации, </w:t>
      </w:r>
      <w:r w:rsidRPr="00173F87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25.10.2023 № 1782 «</w:t>
      </w:r>
      <w:r w:rsidRPr="00471994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471994">
        <w:rPr>
          <w:sz w:val="28"/>
          <w:szCs w:val="28"/>
        </w:rPr>
        <w:t xml:space="preserve">, </w:t>
      </w:r>
      <w:proofErr w:type="gramStart"/>
      <w:r w:rsidRPr="00471994">
        <w:rPr>
          <w:sz w:val="28"/>
          <w:szCs w:val="28"/>
        </w:rPr>
        <w:t>работ, услуг и проведение отборов получателей указанных субсидий, в том</w:t>
      </w:r>
      <w:r>
        <w:rPr>
          <w:sz w:val="28"/>
          <w:szCs w:val="28"/>
        </w:rPr>
        <w:t xml:space="preserve"> числе грантов в форме субсидий», з</w:t>
      </w:r>
      <w:r w:rsidRPr="0047199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471994">
        <w:rPr>
          <w:sz w:val="28"/>
          <w:szCs w:val="28"/>
        </w:rPr>
        <w:t xml:space="preserve"> Кемеровской области - Кузбасса от 13.08.2020 </w:t>
      </w:r>
      <w:r>
        <w:rPr>
          <w:sz w:val="28"/>
          <w:szCs w:val="28"/>
        </w:rPr>
        <w:t>№</w:t>
      </w:r>
      <w:r w:rsidRPr="00471994">
        <w:rPr>
          <w:sz w:val="28"/>
          <w:szCs w:val="28"/>
        </w:rPr>
        <w:t xml:space="preserve"> 90-ОЗ </w:t>
      </w:r>
      <w:r>
        <w:rPr>
          <w:sz w:val="28"/>
          <w:szCs w:val="28"/>
        </w:rPr>
        <w:t>«</w:t>
      </w:r>
      <w:r w:rsidRPr="00471994">
        <w:rPr>
          <w:sz w:val="28"/>
          <w:szCs w:val="28"/>
        </w:rPr>
        <w:t>О наделении органов местного самоуправления отдельным государственным полномочием Кемеровской области - Кузбасса по компенсации (возмещению)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в результате</w:t>
      </w:r>
      <w:proofErr w:type="gramEnd"/>
      <w:r w:rsidRPr="00471994">
        <w:rPr>
          <w:sz w:val="28"/>
          <w:szCs w:val="28"/>
        </w:rPr>
        <w:t xml:space="preserve"> </w:t>
      </w:r>
      <w:proofErr w:type="gramStart"/>
      <w:r w:rsidRPr="00471994">
        <w:rPr>
          <w:sz w:val="28"/>
          <w:szCs w:val="28"/>
        </w:rPr>
        <w:t>установления льготных цен (тарифов)</w:t>
      </w:r>
      <w:r>
        <w:rPr>
          <w:sz w:val="28"/>
          <w:szCs w:val="28"/>
        </w:rPr>
        <w:t>»,</w:t>
      </w:r>
      <w:r w:rsidRPr="00FF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Кемеровской области – Кузбасса от 24.03.2021 № 124 «Об утверждении Порядка компенсации (возмещения) выпадающих доходов </w:t>
      </w:r>
      <w:r w:rsidRPr="00173F87">
        <w:rPr>
          <w:sz w:val="28"/>
          <w:szCs w:val="28"/>
        </w:rPr>
        <w:t xml:space="preserve">теплоснабжающих организаций, организаций, осуществляющих горячее водоснабжение, холодное </w:t>
      </w:r>
      <w:r w:rsidRPr="00173F87">
        <w:rPr>
          <w:sz w:val="28"/>
          <w:szCs w:val="28"/>
        </w:rPr>
        <w:lastRenderedPageBreak/>
        <w:t xml:space="preserve">водоснабжение и (или) водоотведение, и организаций, осуществляющих реализацию твердого топлива, </w:t>
      </w:r>
      <w:r>
        <w:rPr>
          <w:sz w:val="28"/>
          <w:szCs w:val="28"/>
          <w:lang w:eastAsia="en-US"/>
        </w:rPr>
        <w:t>сжиженного газа населению</w:t>
      </w:r>
      <w:r w:rsidRPr="00173F87">
        <w:rPr>
          <w:sz w:val="28"/>
          <w:szCs w:val="28"/>
        </w:rPr>
        <w:t>»:</w:t>
      </w:r>
      <w:proofErr w:type="gramEnd"/>
    </w:p>
    <w:p w:rsidR="002F0097" w:rsidRPr="00326202" w:rsidRDefault="002F0097" w:rsidP="002F00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470F">
        <w:rPr>
          <w:sz w:val="28"/>
          <w:szCs w:val="28"/>
        </w:rPr>
        <w:t xml:space="preserve">1. </w:t>
      </w:r>
      <w:r w:rsidRPr="00326202">
        <w:rPr>
          <w:sz w:val="28"/>
          <w:szCs w:val="28"/>
        </w:rPr>
        <w:t xml:space="preserve">Утвердить </w:t>
      </w:r>
      <w:r w:rsidR="008F5A33">
        <w:rPr>
          <w:sz w:val="28"/>
          <w:szCs w:val="28"/>
        </w:rPr>
        <w:t xml:space="preserve">прилагаемый </w:t>
      </w:r>
      <w:r w:rsidRPr="0032620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326202">
        <w:rPr>
          <w:sz w:val="28"/>
          <w:szCs w:val="28"/>
        </w:rPr>
        <w:t xml:space="preserve">к предоставления субсидий </w:t>
      </w:r>
      <w:r>
        <w:rPr>
          <w:sz w:val="28"/>
          <w:szCs w:val="28"/>
        </w:rPr>
        <w:t xml:space="preserve">из бюджета Промышленновского муниципального округа </w:t>
      </w:r>
      <w:r w:rsidRPr="00326202">
        <w:rPr>
          <w:sz w:val="28"/>
          <w:szCs w:val="28"/>
        </w:rPr>
        <w:t xml:space="preserve">юридическим лицам </w:t>
      </w:r>
      <w:r>
        <w:rPr>
          <w:sz w:val="28"/>
          <w:szCs w:val="28"/>
        </w:rPr>
        <w:t>на</w:t>
      </w:r>
      <w:r w:rsidRPr="00326202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ю (возмещение)</w:t>
      </w:r>
      <w:r w:rsidRPr="00326202">
        <w:rPr>
          <w:sz w:val="28"/>
          <w:szCs w:val="28"/>
        </w:rPr>
        <w:t xml:space="preserve"> </w:t>
      </w:r>
      <w:r>
        <w:rPr>
          <w:sz w:val="28"/>
          <w:szCs w:val="28"/>
        </w:rPr>
        <w:t>недополученны</w:t>
      </w:r>
      <w:r w:rsidRPr="00326202">
        <w:rPr>
          <w:sz w:val="28"/>
          <w:szCs w:val="28"/>
        </w:rPr>
        <w:t>х</w:t>
      </w:r>
      <w:r w:rsidR="002A2CE6">
        <w:rPr>
          <w:sz w:val="28"/>
          <w:szCs w:val="28"/>
        </w:rPr>
        <w:t xml:space="preserve"> (выпадающих)</w:t>
      </w:r>
      <w:r w:rsidRPr="00326202">
        <w:rPr>
          <w:sz w:val="28"/>
          <w:szCs w:val="28"/>
        </w:rPr>
        <w:t xml:space="preserve"> доходов теплоснабжающих организаций, организаций, осуществляющих горячее водоснабжение, холодное водоснабжение и  </w:t>
      </w:r>
      <w:r>
        <w:rPr>
          <w:sz w:val="28"/>
          <w:szCs w:val="28"/>
        </w:rPr>
        <w:t xml:space="preserve">(или) </w:t>
      </w:r>
      <w:r w:rsidRPr="00326202">
        <w:rPr>
          <w:sz w:val="28"/>
          <w:szCs w:val="28"/>
        </w:rPr>
        <w:t>водоотведение, и организаций, осуществляющих реализацию твердого топлива, сжиженного газа</w:t>
      </w:r>
      <w:r>
        <w:rPr>
          <w:sz w:val="28"/>
          <w:szCs w:val="28"/>
        </w:rPr>
        <w:t xml:space="preserve"> населению</w:t>
      </w:r>
      <w:r w:rsidRPr="00326202">
        <w:rPr>
          <w:sz w:val="28"/>
          <w:szCs w:val="28"/>
        </w:rPr>
        <w:t>, возникающих в результате установления льготных цен (тарифов).</w:t>
      </w:r>
    </w:p>
    <w:p w:rsidR="002F0097" w:rsidRDefault="002F0097" w:rsidP="002F0097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силу:</w:t>
      </w:r>
    </w:p>
    <w:p w:rsidR="002F0097" w:rsidRDefault="002F0097" w:rsidP="002F0097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Промышленновского муниципального округа от 22.12.2022 № 1651-П «Об утверждении Положения о порядке </w:t>
      </w:r>
      <w:r w:rsidRPr="002E3498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 услуг</w:t>
      </w:r>
      <w:r>
        <w:rPr>
          <w:sz w:val="28"/>
          <w:szCs w:val="28"/>
        </w:rPr>
        <w:t xml:space="preserve"> </w:t>
      </w:r>
      <w:r w:rsidRPr="002E3498">
        <w:rPr>
          <w:sz w:val="28"/>
          <w:szCs w:val="28"/>
        </w:rPr>
        <w:t xml:space="preserve">из </w:t>
      </w:r>
      <w:r>
        <w:rPr>
          <w:sz w:val="28"/>
          <w:szCs w:val="28"/>
        </w:rPr>
        <w:t>местно</w:t>
      </w:r>
      <w:r w:rsidRPr="002E3498">
        <w:rPr>
          <w:sz w:val="28"/>
          <w:szCs w:val="28"/>
        </w:rPr>
        <w:t>го бюджета</w:t>
      </w:r>
      <w:r>
        <w:rPr>
          <w:sz w:val="28"/>
          <w:szCs w:val="28"/>
        </w:rPr>
        <w:t>».</w:t>
      </w:r>
    </w:p>
    <w:p w:rsidR="002F0097" w:rsidRDefault="002F0097" w:rsidP="002F0097">
      <w:pPr>
        <w:pStyle w:val="Iauiue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</w:t>
      </w:r>
      <w:r w:rsidR="008F5A33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 сайте администрации Промышленновского муниципального округа</w:t>
      </w:r>
      <w:r w:rsidR="008F5A33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. </w:t>
      </w:r>
    </w:p>
    <w:p w:rsidR="002F0097" w:rsidRDefault="002F0097" w:rsidP="002F0097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B37F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B37FF">
        <w:rPr>
          <w:sz w:val="28"/>
          <w:szCs w:val="28"/>
        </w:rPr>
        <w:t xml:space="preserve"> за</w:t>
      </w:r>
      <w:proofErr w:type="gramEnd"/>
      <w:r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постановления возложить на                    заместителя главы Промышленновского муниципального округа                             А.А. Селиверстову.</w:t>
      </w:r>
    </w:p>
    <w:p w:rsidR="002F0097" w:rsidRDefault="002F0097" w:rsidP="002F0097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</w:t>
      </w:r>
      <w:r w:rsidRPr="0099444B">
        <w:rPr>
          <w:sz w:val="28"/>
          <w:szCs w:val="28"/>
        </w:rPr>
        <w:t>вступает в силу с</w:t>
      </w:r>
      <w:r>
        <w:rPr>
          <w:sz w:val="28"/>
          <w:szCs w:val="28"/>
        </w:rPr>
        <w:t xml:space="preserve"> 01.01.2025.  </w:t>
      </w:r>
    </w:p>
    <w:p w:rsidR="002F0097" w:rsidRDefault="002F0097" w:rsidP="002F0097">
      <w:pPr>
        <w:pStyle w:val="Iauiue"/>
        <w:ind w:firstLine="709"/>
        <w:jc w:val="both"/>
        <w:rPr>
          <w:sz w:val="28"/>
          <w:szCs w:val="28"/>
        </w:rPr>
      </w:pPr>
    </w:p>
    <w:p w:rsidR="002F0097" w:rsidRDefault="002F0097" w:rsidP="002F0097">
      <w:pPr>
        <w:pStyle w:val="Iauiue"/>
        <w:ind w:firstLine="709"/>
        <w:jc w:val="both"/>
        <w:rPr>
          <w:sz w:val="28"/>
          <w:szCs w:val="28"/>
        </w:rPr>
      </w:pPr>
    </w:p>
    <w:p w:rsidR="002F0097" w:rsidRPr="0050311F" w:rsidRDefault="002F0097" w:rsidP="002F0097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6153"/>
        <w:gridCol w:w="3486"/>
      </w:tblGrid>
      <w:tr w:rsidR="002F0097" w:rsidRPr="007525BA" w:rsidTr="00334AC2">
        <w:trPr>
          <w:trHeight w:val="361"/>
        </w:trPr>
        <w:tc>
          <w:tcPr>
            <w:tcW w:w="6153" w:type="dxa"/>
            <w:shd w:val="clear" w:color="auto" w:fill="auto"/>
          </w:tcPr>
          <w:p w:rsidR="002F0097" w:rsidRPr="007525BA" w:rsidRDefault="002F0097" w:rsidP="00334AC2">
            <w:pPr>
              <w:tabs>
                <w:tab w:val="left" w:pos="17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Глава</w:t>
            </w:r>
          </w:p>
        </w:tc>
        <w:tc>
          <w:tcPr>
            <w:tcW w:w="3486" w:type="dxa"/>
            <w:shd w:val="clear" w:color="auto" w:fill="auto"/>
          </w:tcPr>
          <w:p w:rsidR="002F0097" w:rsidRPr="007525BA" w:rsidRDefault="002F0097" w:rsidP="00334A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0097" w:rsidRPr="007525BA" w:rsidTr="00334AC2">
        <w:trPr>
          <w:trHeight w:val="361"/>
        </w:trPr>
        <w:tc>
          <w:tcPr>
            <w:tcW w:w="6153" w:type="dxa"/>
            <w:shd w:val="clear" w:color="auto" w:fill="auto"/>
          </w:tcPr>
          <w:p w:rsidR="002F0097" w:rsidRPr="007525BA" w:rsidRDefault="002F0097" w:rsidP="00334AC2">
            <w:pPr>
              <w:tabs>
                <w:tab w:val="left" w:pos="17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486" w:type="dxa"/>
            <w:shd w:val="clear" w:color="auto" w:fill="auto"/>
          </w:tcPr>
          <w:p w:rsidR="002F0097" w:rsidRPr="007525BA" w:rsidRDefault="002F0097" w:rsidP="00334AC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2F0097" w:rsidRDefault="002F0097" w:rsidP="002F0097">
      <w:pPr>
        <w:autoSpaceDE w:val="0"/>
        <w:autoSpaceDN w:val="0"/>
        <w:adjustRightInd w:val="0"/>
      </w:pPr>
    </w:p>
    <w:p w:rsidR="00B639D9" w:rsidRDefault="00B639D9">
      <w:pPr>
        <w:pStyle w:val="ConsPlusNormal"/>
        <w:jc w:val="both"/>
        <w:outlineLvl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</w:p>
    <w:p w:rsidR="002F0097" w:rsidRDefault="002F0097" w:rsidP="002F0097">
      <w:pPr>
        <w:autoSpaceDE w:val="0"/>
        <w:autoSpaceDN w:val="0"/>
        <w:adjustRightInd w:val="0"/>
      </w:pPr>
      <w:r>
        <w:t>Исп. В.Н. Лукашенко</w:t>
      </w:r>
    </w:p>
    <w:p w:rsidR="002F0097" w:rsidRDefault="002F0097" w:rsidP="002F0097">
      <w:pPr>
        <w:autoSpaceDE w:val="0"/>
        <w:autoSpaceDN w:val="0"/>
        <w:adjustRightInd w:val="0"/>
      </w:pPr>
      <w:r>
        <w:t>Тел. 74518</w:t>
      </w:r>
    </w:p>
    <w:p w:rsidR="002F0097" w:rsidRDefault="002F0097" w:rsidP="002F0097">
      <w:pPr>
        <w:spacing w:after="200" w:line="276" w:lineRule="auto"/>
      </w:pPr>
    </w:p>
    <w:p w:rsidR="002F0097" w:rsidRDefault="002F0097" w:rsidP="002F0097">
      <w:pPr>
        <w:spacing w:after="200" w:line="276" w:lineRule="auto"/>
      </w:pPr>
    </w:p>
    <w:p w:rsidR="002F0097" w:rsidRDefault="002F0097" w:rsidP="002F0097">
      <w:pPr>
        <w:spacing w:after="200" w:line="276" w:lineRule="auto"/>
        <w:sectPr w:rsidR="002F0097" w:rsidSect="00334AC2">
          <w:footerReference w:type="even" r:id="rId9"/>
          <w:footerReference w:type="default" r:id="rId10"/>
          <w:footerReference w:type="first" r:id="rId11"/>
          <w:pgSz w:w="11906" w:h="16838"/>
          <w:pgMar w:top="709" w:right="851" w:bottom="1134" w:left="1418" w:header="709" w:footer="731" w:gutter="0"/>
          <w:pgNumType w:start="0"/>
          <w:cols w:space="708"/>
          <w:titlePg/>
          <w:docGrid w:linePitch="360"/>
        </w:sectPr>
      </w:pPr>
      <w:r>
        <w:t>Постановление от «____» ___________ 20__г. № _______                                                                         страница 2</w:t>
      </w:r>
    </w:p>
    <w:p w:rsidR="002F0097" w:rsidRDefault="002F0097" w:rsidP="002F0097">
      <w:pPr>
        <w:spacing w:after="200" w:line="276" w:lineRule="auto"/>
      </w:pPr>
    </w:p>
    <w:tbl>
      <w:tblPr>
        <w:tblpPr w:leftFromText="180" w:rightFromText="180" w:vertAnchor="text" w:horzAnchor="margin" w:tblpY="-188"/>
        <w:tblW w:w="9747" w:type="dxa"/>
        <w:tblLook w:val="04A0"/>
      </w:tblPr>
      <w:tblGrid>
        <w:gridCol w:w="4786"/>
        <w:gridCol w:w="4961"/>
      </w:tblGrid>
      <w:tr w:rsidR="002F0097" w:rsidTr="00334AC2">
        <w:tc>
          <w:tcPr>
            <w:tcW w:w="4786" w:type="dxa"/>
          </w:tcPr>
          <w:p w:rsidR="002F0097" w:rsidRDefault="002F0097" w:rsidP="00334AC2">
            <w:pPr>
              <w:autoSpaceDE w:val="0"/>
              <w:autoSpaceDN w:val="0"/>
              <w:ind w:right="-111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0097" w:rsidRDefault="002F0097" w:rsidP="00334AC2">
            <w:pPr>
              <w:autoSpaceDN w:val="0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2F0097" w:rsidRPr="00AA4750" w:rsidRDefault="002F0097" w:rsidP="00334AC2">
            <w:pPr>
              <w:autoSpaceDN w:val="0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 постановлению                                                                 администрации Промышленновского                                муниципального округа</w:t>
            </w:r>
          </w:p>
          <w:p w:rsidR="002F0097" w:rsidRDefault="0014326C" w:rsidP="0014326C">
            <w:pPr>
              <w:autoSpaceDN w:val="0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14326C">
              <w:rPr>
                <w:bCs/>
                <w:sz w:val="28"/>
                <w:szCs w:val="28"/>
                <w:u w:val="single"/>
              </w:rPr>
              <w:t>«20</w:t>
            </w:r>
            <w:r w:rsidR="002F0097" w:rsidRPr="0014326C">
              <w:rPr>
                <w:bCs/>
                <w:sz w:val="28"/>
                <w:szCs w:val="28"/>
                <w:u w:val="single"/>
              </w:rPr>
              <w:t>»</w:t>
            </w:r>
            <w:r w:rsidRPr="0014326C">
              <w:rPr>
                <w:bCs/>
                <w:sz w:val="28"/>
                <w:szCs w:val="28"/>
                <w:u w:val="single"/>
              </w:rPr>
              <w:t xml:space="preserve"> декабря 2024г.</w:t>
            </w:r>
            <w:r w:rsidR="002F0097">
              <w:rPr>
                <w:bCs/>
                <w:sz w:val="28"/>
                <w:szCs w:val="28"/>
              </w:rPr>
              <w:t xml:space="preserve"> № </w:t>
            </w:r>
            <w:r w:rsidRPr="0014326C">
              <w:rPr>
                <w:bCs/>
                <w:sz w:val="28"/>
                <w:szCs w:val="28"/>
                <w:u w:val="single"/>
              </w:rPr>
              <w:t>1353-П</w:t>
            </w:r>
          </w:p>
        </w:tc>
      </w:tr>
    </w:tbl>
    <w:p w:rsidR="002F0097" w:rsidRDefault="002F0097">
      <w:pPr>
        <w:pStyle w:val="ConsPlusTitle"/>
        <w:jc w:val="center"/>
        <w:outlineLvl w:val="0"/>
      </w:pPr>
    </w:p>
    <w:p w:rsidR="002F0097" w:rsidRPr="00FE7CB1" w:rsidRDefault="002F0097" w:rsidP="002F009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субсидий из бюджета Промышленновского муниципального округа юридическим лицам на</w:t>
      </w:r>
      <w:r w:rsidRPr="00FE7CB1">
        <w:rPr>
          <w:b/>
          <w:sz w:val="28"/>
          <w:szCs w:val="28"/>
        </w:rPr>
        <w:t xml:space="preserve"> компенсаци</w:t>
      </w:r>
      <w:r>
        <w:rPr>
          <w:b/>
          <w:sz w:val="28"/>
          <w:szCs w:val="28"/>
        </w:rPr>
        <w:t>ю (возмещение) недополученных</w:t>
      </w:r>
      <w:r w:rsidRPr="00FE7CB1">
        <w:rPr>
          <w:b/>
          <w:sz w:val="28"/>
          <w:szCs w:val="28"/>
        </w:rPr>
        <w:t xml:space="preserve"> </w:t>
      </w:r>
      <w:r w:rsidR="003D1344">
        <w:rPr>
          <w:b/>
          <w:sz w:val="28"/>
          <w:szCs w:val="28"/>
        </w:rPr>
        <w:t xml:space="preserve"> </w:t>
      </w:r>
      <w:r w:rsidRPr="00FE7CB1">
        <w:rPr>
          <w:b/>
          <w:sz w:val="28"/>
          <w:szCs w:val="28"/>
        </w:rPr>
        <w:t>доходов теплоснабжающи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FE7CB1">
        <w:rPr>
          <w:b/>
          <w:sz w:val="28"/>
          <w:szCs w:val="28"/>
        </w:rPr>
        <w:t>, организаци</w:t>
      </w:r>
      <w:r>
        <w:rPr>
          <w:b/>
          <w:sz w:val="28"/>
          <w:szCs w:val="28"/>
        </w:rPr>
        <w:t>й,</w:t>
      </w:r>
      <w:r w:rsidRPr="00FE7CB1">
        <w:rPr>
          <w:b/>
          <w:sz w:val="28"/>
          <w:szCs w:val="28"/>
        </w:rPr>
        <w:t xml:space="preserve"> осуществляющи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горячее водоснабжение, холодное водоснабжение и </w:t>
      </w:r>
      <w:r>
        <w:rPr>
          <w:b/>
          <w:sz w:val="28"/>
          <w:szCs w:val="28"/>
        </w:rPr>
        <w:t>(или)</w:t>
      </w:r>
      <w:r w:rsidRPr="00FE7CB1">
        <w:rPr>
          <w:b/>
          <w:sz w:val="28"/>
          <w:szCs w:val="28"/>
        </w:rPr>
        <w:t xml:space="preserve"> водоотведение,</w:t>
      </w:r>
      <w:r>
        <w:rPr>
          <w:b/>
          <w:sz w:val="28"/>
          <w:szCs w:val="28"/>
        </w:rPr>
        <w:t xml:space="preserve"> </w:t>
      </w:r>
      <w:r w:rsidRPr="00FE7CB1">
        <w:rPr>
          <w:b/>
          <w:sz w:val="28"/>
          <w:szCs w:val="28"/>
        </w:rPr>
        <w:t>и организаци</w:t>
      </w:r>
      <w:r>
        <w:rPr>
          <w:b/>
          <w:sz w:val="28"/>
          <w:szCs w:val="28"/>
        </w:rPr>
        <w:t>й</w:t>
      </w:r>
      <w:r w:rsidRPr="00FE7CB1">
        <w:rPr>
          <w:b/>
          <w:sz w:val="28"/>
          <w:szCs w:val="28"/>
        </w:rPr>
        <w:t>, осуществляющи</w:t>
      </w:r>
      <w:r>
        <w:rPr>
          <w:b/>
          <w:sz w:val="28"/>
          <w:szCs w:val="28"/>
        </w:rPr>
        <w:t>х</w:t>
      </w:r>
      <w:r w:rsidRPr="00FE7CB1">
        <w:rPr>
          <w:b/>
          <w:sz w:val="28"/>
          <w:szCs w:val="28"/>
        </w:rPr>
        <w:t xml:space="preserve"> реализацию твердого топлива, сжиженного газа</w:t>
      </w:r>
      <w:r>
        <w:rPr>
          <w:b/>
          <w:sz w:val="28"/>
          <w:szCs w:val="28"/>
        </w:rPr>
        <w:t xml:space="preserve"> населению, возникающих в результате установления льготных цен (тарифов)</w:t>
      </w:r>
    </w:p>
    <w:p w:rsidR="00B639D9" w:rsidRDefault="00B639D9">
      <w:pPr>
        <w:pStyle w:val="ConsPlusNormal"/>
        <w:jc w:val="both"/>
      </w:pPr>
    </w:p>
    <w:p w:rsidR="00B639D9" w:rsidRDefault="00B639D9">
      <w:pPr>
        <w:pStyle w:val="ConsPlusTitle"/>
        <w:jc w:val="center"/>
        <w:outlineLvl w:val="1"/>
      </w:pPr>
      <w:r>
        <w:t>1. Общие положения</w:t>
      </w:r>
    </w:p>
    <w:p w:rsidR="00B639D9" w:rsidRDefault="00B639D9">
      <w:pPr>
        <w:pStyle w:val="ConsPlusNormal"/>
        <w:jc w:val="both"/>
      </w:pPr>
    </w:p>
    <w:p w:rsidR="00B639D9" w:rsidRDefault="00B639D9" w:rsidP="002F009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12">
        <w:r w:rsidRPr="002F0097">
          <w:t>статьей 78</w:t>
        </w:r>
      </w:hyperlink>
      <w:r w:rsidRPr="002F0097">
        <w:t xml:space="preserve"> </w:t>
      </w:r>
      <w:r>
        <w:t xml:space="preserve">Бюджетного кодекса Российской Федерации и регламентирует предоставление субсидии из </w:t>
      </w:r>
      <w:r w:rsidRPr="00271C57">
        <w:t xml:space="preserve">бюджета </w:t>
      </w:r>
      <w:r w:rsidR="004D1B93" w:rsidRPr="00271C57">
        <w:t>Промышленновского муниципального округа</w:t>
      </w:r>
      <w:r w:rsidRPr="00271C57">
        <w:t xml:space="preserve"> </w:t>
      </w:r>
      <w:r>
        <w:t xml:space="preserve">(далее - местный бюджет) в целях компенсации (возмещения) недополученных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 возникающих в результате установления льготных цен (тарифов) в соответствии с </w:t>
      </w:r>
      <w:hyperlink r:id="rId13">
        <w:r w:rsidRPr="002F0097">
          <w:t>Законом</w:t>
        </w:r>
        <w:proofErr w:type="gramEnd"/>
      </w:hyperlink>
      <w:r>
        <w:t xml:space="preserve"> </w:t>
      </w:r>
      <w:proofErr w:type="gramStart"/>
      <w:r>
        <w:t>Кемеровской области - Кузбасса от 13.08.2020</w:t>
      </w:r>
      <w:r w:rsidR="004D1B93">
        <w:t xml:space="preserve"> </w:t>
      </w:r>
      <w:r w:rsidR="002F0097">
        <w:t>№ 90-ОЗ «</w:t>
      </w:r>
      <w:r>
        <w:t>О наделении органов местного самоуправления отдельными государственными полномочиями 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 возникающих в результате установления льготных цен (тарифов)</w:t>
      </w:r>
      <w:r w:rsidR="002F0097">
        <w:t>»</w:t>
      </w:r>
      <w:r>
        <w:t xml:space="preserve"> (далее также - Порядок, субсидия).</w:t>
      </w:r>
      <w:proofErr w:type="gramEnd"/>
    </w:p>
    <w:p w:rsidR="00B639D9" w:rsidRDefault="00B639D9" w:rsidP="002F0097">
      <w:pPr>
        <w:pStyle w:val="ConsPlusNormal"/>
        <w:ind w:firstLine="540"/>
        <w:jc w:val="both"/>
      </w:pPr>
      <w:bookmarkStart w:id="0" w:name="P54"/>
      <w:bookmarkEnd w:id="0"/>
      <w:r>
        <w:t xml:space="preserve">1.2. </w:t>
      </w:r>
      <w:proofErr w:type="gramStart"/>
      <w:r>
        <w:t>Настоящий Порядок устанавливает правила предоставления субсидий в целях компенсации (возмещения) недополученных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 населению, возникающих в результате установления льготных цен (тарифов), включая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</w:t>
      </w:r>
      <w:proofErr w:type="gramEnd"/>
      <w:r>
        <w:t xml:space="preserve"> и ответственности за их нарушение.</w:t>
      </w:r>
    </w:p>
    <w:p w:rsidR="00B639D9" w:rsidRDefault="00B639D9" w:rsidP="002F0097">
      <w:pPr>
        <w:pStyle w:val="ConsPlusNormal"/>
        <w:ind w:firstLine="540"/>
        <w:jc w:val="both"/>
      </w:pPr>
      <w:r>
        <w:t>1.3. В настоящем Порядке используются следующие определения:</w:t>
      </w:r>
    </w:p>
    <w:p w:rsidR="00B639D9" w:rsidRDefault="002F0097" w:rsidP="002F0097">
      <w:pPr>
        <w:pStyle w:val="ConsPlusNormal"/>
        <w:ind w:firstLine="540"/>
        <w:jc w:val="both"/>
      </w:pPr>
      <w:r>
        <w:t>«</w:t>
      </w:r>
      <w:r w:rsidR="00B639D9">
        <w:t>коммунальные услуги</w:t>
      </w:r>
      <w:r>
        <w:t>»</w:t>
      </w:r>
      <w:r w:rsidR="00B639D9">
        <w:t xml:space="preserve"> - осуществление деятельности по предоставлению гражданам-собственникам (пользователям) жилых помещений услуг </w:t>
      </w:r>
      <w:r w:rsidR="00B639D9">
        <w:lastRenderedPageBreak/>
        <w:t>теплоснабжения, горячего, холодного водоснабжения, водоотведения, снабжение твердым топливом, сжиженным газом для бытовых нужд;</w:t>
      </w:r>
    </w:p>
    <w:p w:rsidR="00B639D9" w:rsidRDefault="00A72405" w:rsidP="002F0097">
      <w:pPr>
        <w:pStyle w:val="ConsPlusNormal"/>
        <w:ind w:firstLine="540"/>
        <w:jc w:val="both"/>
      </w:pPr>
      <w:r>
        <w:t>«</w:t>
      </w:r>
      <w:r w:rsidR="00B639D9">
        <w:t>коммунальные ресурсы</w:t>
      </w:r>
      <w:r>
        <w:t>»</w:t>
      </w:r>
      <w:r w:rsidR="00B639D9">
        <w:t xml:space="preserve"> - холодная вода, горячая вода,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B639D9" w:rsidRDefault="00A72405" w:rsidP="002F0097">
      <w:pPr>
        <w:pStyle w:val="ConsPlusNormal"/>
        <w:ind w:firstLine="540"/>
        <w:jc w:val="both"/>
      </w:pPr>
      <w:proofErr w:type="gramStart"/>
      <w:r>
        <w:t>«</w:t>
      </w:r>
      <w:r w:rsidR="00B639D9">
        <w:t>регулирующий орган</w:t>
      </w:r>
      <w:r>
        <w:t>»</w:t>
      </w:r>
      <w:r w:rsidR="00B639D9">
        <w:t xml:space="preserve"> - исполнительный орган Кемеровской области - Кузбасса специальной компетенции, осуществляющий государственно</w:t>
      </w:r>
      <w:r w:rsidR="00271C57">
        <w:t>е</w:t>
      </w:r>
      <w:r w:rsidR="00B639D9">
        <w:t xml:space="preserve"> регулирование цен (тарифов, надбавок, ставок, сборов, платы) на территории Кемеровской области - Кузбасса;</w:t>
      </w:r>
      <w:proofErr w:type="gramEnd"/>
    </w:p>
    <w:p w:rsidR="00B639D9" w:rsidRDefault="00A72405" w:rsidP="002F0097">
      <w:pPr>
        <w:pStyle w:val="ConsPlusNormal"/>
        <w:ind w:firstLine="540"/>
        <w:jc w:val="both"/>
      </w:pPr>
      <w:proofErr w:type="gramStart"/>
      <w:r>
        <w:t>«</w:t>
      </w:r>
      <w:proofErr w:type="spellStart"/>
      <w:r w:rsidR="00B639D9">
        <w:t>ресурсоснабжающая</w:t>
      </w:r>
      <w:proofErr w:type="spellEnd"/>
      <w:r w:rsidR="00B639D9">
        <w:t xml:space="preserve"> организация</w:t>
      </w:r>
      <w:r>
        <w:t>»</w:t>
      </w:r>
      <w:r w:rsidR="00B639D9">
        <w:t xml:space="preserve"> - юридическое лицо независимо от организационно-правовой формы или индивидуальный предприниматель, осуществляющие продажу коммунальных ресурсов (отведение сточных вод) по льготным ценам (тарифам) в </w:t>
      </w:r>
      <w:r>
        <w:t>Промышленновском муниципальном округе</w:t>
      </w:r>
      <w:r w:rsidR="00B639D9">
        <w:t>;</w:t>
      </w:r>
      <w:proofErr w:type="gramEnd"/>
    </w:p>
    <w:p w:rsidR="00B639D9" w:rsidRDefault="00271C57" w:rsidP="002F0097">
      <w:pPr>
        <w:pStyle w:val="ConsPlusNormal"/>
        <w:ind w:firstLine="540"/>
        <w:jc w:val="both"/>
      </w:pPr>
      <w:r>
        <w:t>«</w:t>
      </w:r>
      <w:r w:rsidR="00B639D9">
        <w:t>тариф (цена)</w:t>
      </w:r>
      <w:r>
        <w:t>» -</w:t>
      </w:r>
      <w:r w:rsidR="00B639D9">
        <w:t xml:space="preserve"> установленный в соответствии с действующим законодательством регулирующим органом в порядке, установленном федеральным законодательством, а также цена, определяемая в рамках предельного уровня цены на тепловую энергию (мощность), утвержденного регулирующим органом в порядке, установленном федеральным законодательством.</w:t>
      </w:r>
    </w:p>
    <w:p w:rsidR="00B639D9" w:rsidRDefault="00B639D9" w:rsidP="002F0097">
      <w:pPr>
        <w:pStyle w:val="ConsPlusNormal"/>
        <w:ind w:firstLine="540"/>
        <w:jc w:val="both"/>
      </w:pPr>
      <w:bookmarkStart w:id="1" w:name="P63"/>
      <w:bookmarkEnd w:id="1"/>
      <w:r>
        <w:t xml:space="preserve">1.4. </w:t>
      </w:r>
      <w:proofErr w:type="gramStart"/>
      <w:r>
        <w:t xml:space="preserve">Субсидия предоставляется на безвозмездной и безвозвратной основе в пределах бюджетных ассигнований, предусмотренных в местном бюджете за счет субвенций, предоставленных местному бюджету из бюджета Кемеровской области - Кузбасса на соответствующий финансовый год и на плановый период, и лимитов бюджетных обязательств, доведенных в установленном порядке главному распорядителю в целях реализации </w:t>
      </w:r>
      <w:hyperlink r:id="rId14">
        <w:r w:rsidRPr="00A72405">
          <w:t>Закона</w:t>
        </w:r>
      </w:hyperlink>
      <w:r>
        <w:t xml:space="preserve"> Кемеровской области - Кузбасса от 13.08.2020 </w:t>
      </w:r>
      <w:r w:rsidR="00A72405">
        <w:t>№ 90-ОЗ «</w:t>
      </w:r>
      <w:r>
        <w:t>О наделении органов местного самоуправления отдельными</w:t>
      </w:r>
      <w:proofErr w:type="gramEnd"/>
      <w:r>
        <w:t xml:space="preserve"> </w:t>
      </w:r>
      <w:proofErr w:type="gramStart"/>
      <w:r>
        <w:t>государственными полномочиями Кемеровской области - Кузбасса по компенсации (возмещению)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 населению, возникающих в результате установления льготных цен (тарифов)</w:t>
      </w:r>
      <w:r w:rsidR="00A72405">
        <w:t>»</w:t>
      </w:r>
      <w:r>
        <w:t>.</w:t>
      </w:r>
      <w:proofErr w:type="gramEnd"/>
    </w:p>
    <w:p w:rsidR="00B639D9" w:rsidRDefault="00B639D9" w:rsidP="002F0097">
      <w:pPr>
        <w:pStyle w:val="ConsPlusNormal"/>
        <w:ind w:firstLine="540"/>
        <w:jc w:val="both"/>
      </w:pPr>
      <w:r>
        <w:t xml:space="preserve">Субсидия в текущем финансовом году предоставляется </w:t>
      </w:r>
      <w:proofErr w:type="spellStart"/>
      <w:r>
        <w:t>ресурсоснабжающим</w:t>
      </w:r>
      <w:proofErr w:type="spellEnd"/>
      <w:r>
        <w:t xml:space="preserve"> организациям на возмещение недополученных </w:t>
      </w:r>
      <w:r w:rsidR="002A2CE6">
        <w:t xml:space="preserve">(выпадающих) </w:t>
      </w:r>
      <w:r>
        <w:t xml:space="preserve">доходов, возникающих с 1 декабря отчетного финансового года по 30 ноября текущего финансового года, а в случае обращения </w:t>
      </w:r>
      <w:proofErr w:type="spellStart"/>
      <w:r>
        <w:t>ресурсоснабжающей</w:t>
      </w:r>
      <w:proofErr w:type="spellEnd"/>
      <w:r>
        <w:t xml:space="preserve"> организации впервые - с 1 января по 30 ноября текущего финансового года. Под отчетным финансовым годом в настоящем Порядке понимается год, предшествующий текущему финансовому году.</w:t>
      </w:r>
    </w:p>
    <w:p w:rsidR="00B639D9" w:rsidRDefault="00B639D9" w:rsidP="002F0097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Главным распорядителем средств бюджета </w:t>
      </w:r>
      <w:r w:rsidR="00A72405">
        <w:t>Промышленновского муниципального округа</w:t>
      </w:r>
      <w:r>
        <w:t xml:space="preserve"> как получателем средств бюджета (далее - Главный распорядитель), осуществляющим предоставление субсидий в пределах бюджетных ассигнований, предусмотренных в бюджете </w:t>
      </w:r>
      <w:r w:rsidR="00A72405">
        <w:t>Промышленновского муниципального округа</w:t>
      </w:r>
      <w:r>
        <w:t xml:space="preserve"> на соответствующий финансовый год и плановый период, до которого в соответствии с бюджетным законодательством </w:t>
      </w:r>
      <w:r>
        <w:lastRenderedPageBreak/>
        <w:t xml:space="preserve">Российской Федерации доведены в установленном порядке лимиты бюджетных обязательств на предоставление субсидий, является </w:t>
      </w:r>
      <w:r w:rsidR="00A72405">
        <w:t>У</w:t>
      </w:r>
      <w:r>
        <w:t>правление</w:t>
      </w:r>
      <w:r w:rsidR="00A72405">
        <w:t xml:space="preserve"> по жизнеобеспечению и строительству</w:t>
      </w:r>
      <w:r>
        <w:t xml:space="preserve"> администрации</w:t>
      </w:r>
      <w:proofErr w:type="gramEnd"/>
      <w:r>
        <w:t xml:space="preserve"> </w:t>
      </w:r>
      <w:r w:rsidR="003B275A">
        <w:t>Промышленновского муниципального округа</w:t>
      </w:r>
      <w:r>
        <w:t xml:space="preserve"> (далее - Управление).</w:t>
      </w:r>
    </w:p>
    <w:p w:rsidR="00B639D9" w:rsidRDefault="00B639D9" w:rsidP="002F0097">
      <w:pPr>
        <w:pStyle w:val="ConsPlusNormal"/>
        <w:ind w:firstLine="540"/>
        <w:jc w:val="both"/>
      </w:pPr>
      <w:r>
        <w:t xml:space="preserve">1.6. Субсидии на цели, предусмотренные </w:t>
      </w:r>
      <w:hyperlink w:anchor="P54">
        <w:r w:rsidRPr="003B275A">
          <w:t>пунктом 1.2</w:t>
        </w:r>
      </w:hyperlink>
      <w:r>
        <w:t xml:space="preserve"> настоящего порядка, предоставляются следующим </w:t>
      </w:r>
      <w:proofErr w:type="spellStart"/>
      <w:r>
        <w:t>ресурсоснабжающим</w:t>
      </w:r>
      <w:proofErr w:type="spellEnd"/>
      <w:r>
        <w:t xml:space="preserve"> организациям (далее - Получатели субсидий):</w:t>
      </w:r>
    </w:p>
    <w:p w:rsidR="00B639D9" w:rsidRDefault="00B639D9" w:rsidP="002F0097">
      <w:pPr>
        <w:pStyle w:val="ConsPlusNormal"/>
        <w:ind w:firstLine="540"/>
        <w:jc w:val="both"/>
      </w:pPr>
      <w:r>
        <w:t xml:space="preserve">а) </w:t>
      </w:r>
      <w:proofErr w:type="spellStart"/>
      <w:r>
        <w:t>ресурсоснабжающим</w:t>
      </w:r>
      <w:proofErr w:type="spellEnd"/>
      <w:r>
        <w:t xml:space="preserve"> организациям, осуществляющим продажу соответствующих коммунальных ресурсов управляющим организациям, товариществам собственников жилья либо жилищным кооперативам или иным специализированным потребительским кооперативам в целях предоставления коммунальных услуг гражданам - собственникам (пользователям) жилых помещений в многоквартирном доме;</w:t>
      </w:r>
    </w:p>
    <w:p w:rsidR="00B639D9" w:rsidRPr="00271C57" w:rsidRDefault="00B639D9" w:rsidP="002F0097">
      <w:pPr>
        <w:pStyle w:val="ConsPlusNormal"/>
        <w:ind w:firstLine="540"/>
        <w:jc w:val="both"/>
      </w:pPr>
      <w:proofErr w:type="gramStart"/>
      <w:r>
        <w:t xml:space="preserve">б) </w:t>
      </w:r>
      <w:proofErr w:type="spellStart"/>
      <w:r>
        <w:t>ресурсоснабжающим</w:t>
      </w:r>
      <w:proofErr w:type="spellEnd"/>
      <w:r>
        <w:t xml:space="preserve"> организациям, оказывающим коммунальные услуги гражданам - собственникам (пользователям) жилых помещений в соответствии с договорами, заключенными с ними, в том числе в электронной форме с использованием государственной информационной системы </w:t>
      </w:r>
      <w:r w:rsidR="00CC474B">
        <w:t>жилищно-коммунального хозяйства, которым установление льготных</w:t>
      </w:r>
      <w:r w:rsidR="00CC474B" w:rsidRPr="002C2D8E">
        <w:rPr>
          <w:color w:val="FF0000"/>
        </w:rPr>
        <w:t xml:space="preserve"> </w:t>
      </w:r>
      <w:r w:rsidR="00CC474B" w:rsidRPr="00271C57">
        <w:t>цен (тарифов) на предоставление холодного, горячего водоснабжения, водоотведения, тепловую энергию (мощность), твердое топливо, сжиженный газ на территории  Промышленновского муниципального округа определяется регулирующим органом Кемеровской области – Кузбасса</w:t>
      </w:r>
      <w:proofErr w:type="gramEnd"/>
      <w:r w:rsidR="00CC474B" w:rsidRPr="00271C57">
        <w:t xml:space="preserve"> на соответствующий период.</w:t>
      </w:r>
    </w:p>
    <w:p w:rsidR="00B639D9" w:rsidRDefault="00B639D9" w:rsidP="002F0097">
      <w:pPr>
        <w:pStyle w:val="ConsPlusNormal"/>
        <w:ind w:firstLine="540"/>
        <w:jc w:val="both"/>
      </w:pPr>
      <w:r w:rsidRPr="00F45ECC">
        <w:t>1.7. Сведения о субсидиях размещаются на едином портале бюджетной системы Российской Федерации в информационно-</w:t>
      </w:r>
      <w:r w:rsidR="003B275A" w:rsidRPr="00F45ECC">
        <w:t>коммуникационной сети «Интернет»</w:t>
      </w:r>
      <w:r w:rsidRPr="00F45ECC">
        <w:t xml:space="preserve"> в порядке, установленном Министерством финансов Российской Федерации.</w:t>
      </w:r>
    </w:p>
    <w:p w:rsidR="00B639D9" w:rsidRDefault="00B639D9">
      <w:pPr>
        <w:pStyle w:val="ConsPlusNormal"/>
        <w:jc w:val="both"/>
      </w:pPr>
    </w:p>
    <w:p w:rsidR="00B639D9" w:rsidRDefault="00B639D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B639D9" w:rsidRDefault="00B639D9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bookmarkStart w:id="2" w:name="P78"/>
      <w:bookmarkEnd w:id="2"/>
      <w:r>
        <w:t xml:space="preserve">2.1. </w:t>
      </w:r>
      <w:proofErr w:type="gramStart"/>
      <w:r>
        <w:t xml:space="preserve">Субсидии предоставляются </w:t>
      </w:r>
      <w:proofErr w:type="spellStart"/>
      <w:r>
        <w:t>ресурсоснабжающим</w:t>
      </w:r>
      <w:proofErr w:type="spellEnd"/>
      <w:r>
        <w:t xml:space="preserve"> организациям в случае наличия разницы между тарифом (ценой), установленным в соответствии с действующим законодательством, и установленной льготной ценой (тарифом) на коммунальную услугу для населения, утвержденной регулирующим органом.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>При отсутствии тарифа (цены), установленного в соответствии с действующим законодательством, и установленной льготной цены (тарифа) на коммунальную услугу для населения, утвержденной регулирующим органом, основанием для возмещения недополученных</w:t>
      </w:r>
      <w:r w:rsidR="00CC474B">
        <w:t xml:space="preserve"> (выпадающих)</w:t>
      </w:r>
      <w:r>
        <w:t xml:space="preserve"> доходов </w:t>
      </w:r>
      <w:proofErr w:type="spellStart"/>
      <w:r>
        <w:t>ресурсоснабжающим</w:t>
      </w:r>
      <w:proofErr w:type="spellEnd"/>
      <w:r>
        <w:t xml:space="preserve"> организациям являются акты судебных органов о взыскании в пользу таких организаций недополученных </w:t>
      </w:r>
      <w:r w:rsidR="00CC474B">
        <w:t xml:space="preserve">(выпадающих) </w:t>
      </w:r>
      <w:r>
        <w:t>доходов.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bookmarkStart w:id="3" w:name="P81"/>
      <w:bookmarkEnd w:id="3"/>
      <w:r>
        <w:t>2.1.1. Получатель субсидии, имеющий право на получение субсидии,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lastRenderedPageBreak/>
        <w:t>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B639D9" w:rsidRDefault="00B639D9" w:rsidP="003B275A">
      <w:pPr>
        <w:pStyle w:val="ConsPlusNormal"/>
        <w:ind w:firstLine="540"/>
        <w:jc w:val="both"/>
      </w:pPr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получатель субсидии не находится в составляемых в рамках реализации полномочий, предусмотренных </w:t>
      </w:r>
      <w:hyperlink r:id="rId15">
        <w:r w:rsidRPr="00FE540C"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r>
        <w:t>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16">
        <w:r w:rsidRPr="00FE540C">
          <w:t>законом</w:t>
        </w:r>
      </w:hyperlink>
      <w:r w:rsidR="00FE540C">
        <w:t xml:space="preserve"> 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</w:t>
      </w:r>
      <w:r w:rsidR="00FE540C">
        <w:t>»</w:t>
      </w:r>
      <w:r>
        <w:t>;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у получателя субсидии на едином налоговом счете отсутствует или не превышает размер, определенный </w:t>
      </w:r>
      <w:hyperlink r:id="rId17">
        <w:r w:rsidRPr="00FE540C">
          <w:t>пунктом 3 статьи 47</w:t>
        </w:r>
      </w:hyperlink>
      <w:r w:rsidRPr="00FE540C">
        <w:t xml:space="preserve"> </w:t>
      </w:r>
      <w: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у получателя субсидии отсутствуют просроченная задолженность по возврату в бюджет субъекта Российской Федерации (бюджет </w:t>
      </w:r>
      <w:r w:rsidR="00FE540C">
        <w:t>Промышленновского муниципального округа</w:t>
      </w:r>
      <w:r>
        <w:t>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t xml:space="preserve"> исполнительным органом субъекта Российской Федерации (администрацией </w:t>
      </w:r>
      <w:r w:rsidR="00FE540C">
        <w:t>Промышленновского муниципального округа</w:t>
      </w:r>
      <w:r>
        <w:t>);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</w:t>
      </w:r>
      <w:r>
        <w:lastRenderedPageBreak/>
        <w:t>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r>
        <w:t>Соответствие вышеуказанным требованиям декларируется Получателем субсидии путем направления заверения, совершенного в простой письменной форме, одновременно с заявлением.</w:t>
      </w:r>
    </w:p>
    <w:p w:rsidR="00271C57" w:rsidRDefault="00B639D9" w:rsidP="003B275A">
      <w:pPr>
        <w:pStyle w:val="ConsPlusNormal"/>
        <w:ind w:firstLine="540"/>
        <w:jc w:val="both"/>
      </w:pPr>
      <w:r>
        <w:t xml:space="preserve">2.2. Предоставление субсидии осуществляется на основании соглашения, заключенного администрацией </w:t>
      </w:r>
      <w:r w:rsidR="00FE540C">
        <w:t>Промышленновского муниципального округа</w:t>
      </w:r>
      <w:r>
        <w:t xml:space="preserve"> в лице Управления с Получателем субсидии. </w:t>
      </w:r>
      <w:bookmarkStart w:id="4" w:name="P94"/>
      <w:bookmarkEnd w:id="4"/>
    </w:p>
    <w:p w:rsidR="00B639D9" w:rsidRDefault="00B639D9" w:rsidP="003B275A">
      <w:pPr>
        <w:pStyle w:val="ConsPlusNormal"/>
        <w:ind w:firstLine="540"/>
        <w:jc w:val="both"/>
      </w:pPr>
      <w:r>
        <w:t>2.3. Для заключения соглашения о предоставлении субсидии на очередной финансовый год Получатель субсидии с 1 по 30 декабря текущего финансового года, а в случае начала поставки ресурса (предоставления коммунальных услуг) по льготным ценам (тарифам) в течение финансового года - за 20 дней до начала поставки коммунального ресурса (предоставления коммунальных услуг), предоставляет Управлению:</w:t>
      </w:r>
    </w:p>
    <w:p w:rsidR="00B639D9" w:rsidRDefault="00B639D9" w:rsidP="003B275A">
      <w:pPr>
        <w:pStyle w:val="ConsPlusNormal"/>
        <w:ind w:firstLine="540"/>
        <w:jc w:val="both"/>
      </w:pPr>
      <w:r>
        <w:t>- заявление, в котором указывается полное и сокращенное наименования (фамилия и инициалы индивидуального предпринимателя) Получателя субсидии;</w:t>
      </w:r>
    </w:p>
    <w:p w:rsidR="00B639D9" w:rsidRDefault="00B639D9" w:rsidP="003B275A">
      <w:pPr>
        <w:pStyle w:val="ConsPlusNormal"/>
        <w:ind w:firstLine="540"/>
        <w:jc w:val="both"/>
      </w:pPr>
      <w:r>
        <w:t>- заверенную копию устава (для юридических лиц);</w:t>
      </w:r>
    </w:p>
    <w:p w:rsidR="00B639D9" w:rsidRDefault="00B639D9" w:rsidP="003B275A">
      <w:pPr>
        <w:pStyle w:val="ConsPlusNormal"/>
        <w:ind w:firstLine="540"/>
        <w:jc w:val="both"/>
      </w:pPr>
      <w:r>
        <w:t>- сведения о государственной регистрации;</w:t>
      </w:r>
    </w:p>
    <w:p w:rsidR="00B639D9" w:rsidRDefault="00B639D9" w:rsidP="003B275A">
      <w:pPr>
        <w:pStyle w:val="ConsPlusNormal"/>
        <w:ind w:firstLine="540"/>
        <w:jc w:val="both"/>
      </w:pPr>
      <w:r>
        <w:t>- заверенные копии документов, подтверждающих полномочия лица на подписание соглашения от имени Получателя субсидии;</w:t>
      </w:r>
    </w:p>
    <w:p w:rsidR="00B639D9" w:rsidRDefault="00B639D9" w:rsidP="003B275A">
      <w:pPr>
        <w:pStyle w:val="ConsPlusNormal"/>
        <w:ind w:firstLine="540"/>
        <w:jc w:val="both"/>
      </w:pPr>
      <w:r>
        <w:t>- заверенную копию доверенности, подтверждающую полномочия лица на представление интересов Получателя субсидии при подаче документов на предоставление субсидии;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- декларацию в свободной форме о соответствии требованиям, установленным </w:t>
      </w:r>
      <w:hyperlink w:anchor="P81">
        <w:r w:rsidRPr="00F263E5">
          <w:t>пунктом 2.1.1</w:t>
        </w:r>
      </w:hyperlink>
      <w:r>
        <w:t xml:space="preserve"> настоящего Порядка.</w:t>
      </w:r>
    </w:p>
    <w:p w:rsidR="00B639D9" w:rsidRDefault="00B639D9" w:rsidP="003B275A">
      <w:pPr>
        <w:pStyle w:val="ConsPlusNormal"/>
        <w:ind w:firstLine="540"/>
        <w:jc w:val="both"/>
      </w:pPr>
      <w:r>
        <w:t>В случае изменения цены по договору Получатель субсидии предоставляет уточненную информацию до момента предоставления расчета субсидии за отчетный месяц.</w:t>
      </w:r>
    </w:p>
    <w:p w:rsidR="00B639D9" w:rsidRDefault="00B639D9" w:rsidP="003B275A">
      <w:pPr>
        <w:pStyle w:val="ConsPlusNormal"/>
        <w:ind w:firstLine="540"/>
        <w:jc w:val="both"/>
      </w:pPr>
      <w:r>
        <w:t>2.4. Управление рассматривает заявление и приложенные к нему документы в срок, не превышающий 30 рабочих дней со дня его регистрации.</w:t>
      </w:r>
    </w:p>
    <w:p w:rsidR="00B639D9" w:rsidRDefault="00B639D9" w:rsidP="003B275A">
      <w:pPr>
        <w:pStyle w:val="ConsPlusNormal"/>
        <w:ind w:firstLine="540"/>
        <w:jc w:val="both"/>
      </w:pPr>
      <w:r>
        <w:t>2.5. В течение 10 рабочих дней со дня истечения срока, предусмотренного пунктом 2.4 настоящего Порядка, Управление направляет Получателю субсидии проект соглашения в 2 экземплярах по форме, соответствующей установленным требованиям, либо мотивированный отказ от подписания соглашения.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Получатель в течение 10 рабочих дней после даты получения проекта </w:t>
      </w:r>
      <w:r>
        <w:lastRenderedPageBreak/>
        <w:t xml:space="preserve">соглашения обязан подписать, скрепить печатью и направить </w:t>
      </w:r>
      <w:r w:rsidR="00CF4F6F">
        <w:t>в Управление</w:t>
      </w:r>
      <w:r>
        <w:t xml:space="preserve"> два экземпляра.</w:t>
      </w:r>
    </w:p>
    <w:p w:rsidR="00B639D9" w:rsidRDefault="00CF4F6F" w:rsidP="003B275A">
      <w:pPr>
        <w:pStyle w:val="ConsPlusNormal"/>
        <w:ind w:firstLine="540"/>
        <w:jc w:val="both"/>
      </w:pPr>
      <w:r>
        <w:t>Управление</w:t>
      </w:r>
      <w:r w:rsidR="00B639D9">
        <w:t xml:space="preserve"> в течение 3 рабочих дней </w:t>
      </w:r>
      <w:proofErr w:type="gramStart"/>
      <w:r w:rsidR="00B639D9">
        <w:t>с даты получения</w:t>
      </w:r>
      <w:proofErr w:type="gramEnd"/>
      <w:r w:rsidR="00B639D9">
        <w:t xml:space="preserve"> проекта соглашения подписывает и регистрирует соглашение и 1 экземпляр направляет Получателю.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2.6. Основаниями для отказа </w:t>
      </w:r>
      <w:r w:rsidR="00CF4F6F">
        <w:t>Управления</w:t>
      </w:r>
      <w:r>
        <w:t xml:space="preserve"> от заключения соглашения о предоставлении субсидии являются:</w:t>
      </w:r>
    </w:p>
    <w:p w:rsidR="00B639D9" w:rsidRDefault="00B639D9" w:rsidP="003B275A">
      <w:pPr>
        <w:pStyle w:val="ConsPlusNormal"/>
        <w:ind w:firstLine="540"/>
        <w:jc w:val="both"/>
      </w:pPr>
      <w:r>
        <w:t>а) несоответствие Получателя субсидии установленным настоящим Порядком категориям получателей субсидий;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б) несоответствие представленных Получателем субсидии документов требованиям, определенным </w:t>
      </w:r>
      <w:hyperlink w:anchor="P94">
        <w:r w:rsidRPr="00F263E5">
          <w:t>пунктом 2.3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:rsidR="00B639D9" w:rsidRDefault="00B639D9" w:rsidP="003B275A">
      <w:pPr>
        <w:pStyle w:val="ConsPlusNormal"/>
        <w:ind w:firstLine="540"/>
        <w:jc w:val="both"/>
      </w:pPr>
      <w:r>
        <w:t>в) недостоверность представленной получателем субсидии информации;</w:t>
      </w:r>
    </w:p>
    <w:p w:rsidR="00B639D9" w:rsidRPr="00F263E5" w:rsidRDefault="00B639D9" w:rsidP="003B275A">
      <w:pPr>
        <w:pStyle w:val="ConsPlusNormal"/>
        <w:ind w:firstLine="540"/>
        <w:jc w:val="both"/>
      </w:pPr>
      <w:r>
        <w:t xml:space="preserve">г) несоответствие получателя субсидии требованиям, указанным в </w:t>
      </w:r>
      <w:hyperlink w:anchor="P81">
        <w:r w:rsidRPr="00F263E5">
          <w:t>п. 2.1.1</w:t>
        </w:r>
      </w:hyperlink>
      <w:r w:rsidRPr="00F263E5">
        <w:t xml:space="preserve"> настоящего Порядка.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2.7. Размер субсидии при заключении соглашения о предоставлении субсидии определяется в виде предварительно рассчитанной суммы бюджетных обязательств на основании плановых объемов потребления населением коммунальных услуг, с учетом установленных нормативов потребления соответствующей коммунальной услуги и показаний </w:t>
      </w:r>
      <w:proofErr w:type="spellStart"/>
      <w:r>
        <w:t>общедомовых</w:t>
      </w:r>
      <w:proofErr w:type="spellEnd"/>
      <w:r>
        <w:t xml:space="preserve"> приборов учета, в соответствии с тарифами (ценой), установленными в соответствии с действующим законодательством, и льготными ценами (тарифами), утвержденными регулирующим органом, в </w:t>
      </w:r>
      <w:proofErr w:type="gramStart"/>
      <w:r>
        <w:t>пределах</w:t>
      </w:r>
      <w:proofErr w:type="gramEnd"/>
      <w:r>
        <w:t xml:space="preserve"> доведенных до </w:t>
      </w:r>
      <w:r w:rsidR="00CF4F6F">
        <w:t>Главного распорядителя</w:t>
      </w:r>
      <w:r>
        <w:t xml:space="preserve"> бюджетных обязательств.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2.8. </w:t>
      </w:r>
      <w:proofErr w:type="gramStart"/>
      <w:r>
        <w:t xml:space="preserve">В случае уменьшения Главному распорядителю как получателю бюджетных средств ранее доведенных до него лимитов бюджетных обязательств, приводящего к невозможности предоставления субсидий в размере, определенном в соглашении о предоставлении субсидий, а также по итогам текущего финансового года в объеме фактически согласованного расчета субсидии за период, установленный </w:t>
      </w:r>
      <w:hyperlink w:anchor="P63">
        <w:r w:rsidRPr="00F263E5">
          <w:t>пунктом 1.4</w:t>
        </w:r>
      </w:hyperlink>
      <w:r>
        <w:t xml:space="preserve"> настоящего Порядка, Главный распорядитель направляет Получателю субсидии проект дополнительного соглашения к соглашению на</w:t>
      </w:r>
      <w:proofErr w:type="gramEnd"/>
      <w:r>
        <w:t xml:space="preserve"> предоставление субсидий о согласовании новых условий соглашения.</w:t>
      </w:r>
    </w:p>
    <w:p w:rsidR="00B639D9" w:rsidRDefault="00B639D9" w:rsidP="003B275A">
      <w:pPr>
        <w:pStyle w:val="ConsPlusNormal"/>
        <w:ind w:firstLine="540"/>
        <w:jc w:val="both"/>
      </w:pPr>
      <w:r>
        <w:t>Получатель обязан рассмотреть его в течение 10 рабочих дней, согласовать либо направить Главному распорядителю протокол разногласий к дополнительному соглашению.</w:t>
      </w:r>
    </w:p>
    <w:p w:rsidR="00B639D9" w:rsidRDefault="00CF4F6F" w:rsidP="003B275A">
      <w:pPr>
        <w:pStyle w:val="ConsPlusNormal"/>
        <w:ind w:firstLine="540"/>
        <w:jc w:val="both"/>
      </w:pPr>
      <w:r>
        <w:t>Управление</w:t>
      </w:r>
      <w:r w:rsidR="00B639D9">
        <w:t xml:space="preserve"> в течение 5 календарных дней подписывает протокол разногласий либо созывает совещание с участием уполномоченных представителей Получателя субсидий в целях урегулирования разногласий.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При </w:t>
      </w:r>
      <w:proofErr w:type="spellStart"/>
      <w:r>
        <w:t>недостижении</w:t>
      </w:r>
      <w:proofErr w:type="spellEnd"/>
      <w:r>
        <w:t xml:space="preserve"> согласия соглашение о предоставлении субсидий считается расторгнутым с момента получения Получателем проекта дополнительного соглашения.</w:t>
      </w:r>
    </w:p>
    <w:p w:rsidR="00B639D9" w:rsidRDefault="00B639D9" w:rsidP="003B275A">
      <w:pPr>
        <w:pStyle w:val="ConsPlusNormal"/>
        <w:ind w:firstLine="540"/>
        <w:jc w:val="both"/>
      </w:pPr>
      <w:r>
        <w:t>Соответствующие условия включаются в соглашение о предоставлении субсидий.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2.9. Отчетным периодом в целях расчета размера субсидий признается месяц, определяемый с учетом </w:t>
      </w:r>
      <w:hyperlink r:id="rId18">
        <w:r w:rsidR="00F263E5">
          <w:t>подпункта «</w:t>
        </w:r>
        <w:r w:rsidRPr="00F263E5">
          <w:t>е</w:t>
        </w:r>
        <w:r w:rsidR="00F263E5">
          <w:t>»</w:t>
        </w:r>
        <w:r w:rsidRPr="00F263E5">
          <w:t xml:space="preserve"> пункта 31</w:t>
        </w:r>
      </w:hyperlink>
      <w:r>
        <w:t xml:space="preserve"> Правил предоставления коммунальных услуг собственникам и пользователям </w:t>
      </w:r>
      <w:r>
        <w:lastRenderedPageBreak/>
        <w:t xml:space="preserve">помещений в многоквартирных домах и жилых домов, утвержденных постановлением Правительства Российской Федерации от 06.05.2011 </w:t>
      </w:r>
      <w:r w:rsidR="00F263E5">
        <w:t>№</w:t>
      </w:r>
      <w:r>
        <w:t xml:space="preserve"> 354.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2.10. Размер предоставляемых Получателю субсидий за отчетный период определяется по формулам, исходя из фактических объемов потребления коммунальных услуг населением на основании предоставленных Получателем в соответствии с </w:t>
      </w:r>
      <w:hyperlink w:anchor="P281">
        <w:r w:rsidRPr="00F263E5">
          <w:t>п. 3.1</w:t>
        </w:r>
      </w:hyperlink>
      <w:r>
        <w:t xml:space="preserve"> настоящего Порядка отчетных форм (в случае, если Получатель не является плательщиком налога на добавленную стоимость (НДС), в формулах НДС не применяется):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2.10.1. За коммунальные ресурсы, используемые в целях предоставления коммунальных услуг отопления, поставки твердого </w:t>
      </w:r>
      <w:proofErr w:type="gramStart"/>
      <w:r>
        <w:t>топлива, сжиженного газа для бытовых нужд определяется</w:t>
      </w:r>
      <w:proofErr w:type="gramEnd"/>
      <w:r>
        <w:t>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Viл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размер субсидии по </w:t>
      </w:r>
      <w:proofErr w:type="spellStart"/>
      <w:r>
        <w:t>i-й</w:t>
      </w:r>
      <w:proofErr w:type="spellEnd"/>
      <w:r>
        <w:t xml:space="preserve"> коммунальной услуге (в рублях, без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Vi</w:t>
      </w:r>
      <w:proofErr w:type="gramStart"/>
      <w:r>
        <w:t>л</w:t>
      </w:r>
      <w:proofErr w:type="spellEnd"/>
      <w:proofErr w:type="gramEnd"/>
      <w:r>
        <w:t xml:space="preserve"> - фактический объем i-го коммунального ресурса,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на </w:t>
      </w:r>
      <w:proofErr w:type="spellStart"/>
      <w:r>
        <w:t>i-й</w:t>
      </w:r>
      <w:proofErr w:type="spellEnd"/>
      <w:r>
        <w:t xml:space="preserve"> коммунальный ресурс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</w:t>
      </w:r>
      <w:proofErr w:type="spellStart"/>
      <w:r>
        <w:t>i-й</w:t>
      </w:r>
      <w:proofErr w:type="spellEnd"/>
      <w:r>
        <w:t xml:space="preserve"> коммунальный ресурс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В объем тепловой энергии, поставленной в многоквартирный дом в целях предоставления собственникам (пользователям) жилых помещений услуги отопления, не включаются показания </w:t>
      </w:r>
      <w:proofErr w:type="spellStart"/>
      <w:r>
        <w:t>общедомового</w:t>
      </w:r>
      <w:proofErr w:type="spellEnd"/>
      <w:r>
        <w:t xml:space="preserve"> прибора учета на тепловую энергию для подогрева горячей воды (при наличии).</w:t>
      </w:r>
    </w:p>
    <w:p w:rsidR="00B639D9" w:rsidRDefault="00B639D9" w:rsidP="003B275A">
      <w:pPr>
        <w:pStyle w:val="ConsPlusNormal"/>
        <w:ind w:firstLine="540"/>
        <w:jc w:val="both"/>
      </w:pPr>
      <w:r>
        <w:t>В объем тепловой энергии, поставленной в многоквартирный дом в целях предоставления собственникам (пользователям) жилых помещений услуги отопления, включаются потери тепловой энергии в сетях от границы балансовой принадлежности до прибора учета (при наличии).</w:t>
      </w:r>
    </w:p>
    <w:p w:rsidR="00B639D9" w:rsidRDefault="00B639D9" w:rsidP="003B275A">
      <w:pPr>
        <w:pStyle w:val="ConsPlusNormal"/>
        <w:ind w:firstLine="540"/>
        <w:jc w:val="both"/>
      </w:pPr>
      <w:r>
        <w:t>2.10.2. За коммунальные ресурсы, используемые в целях предоставления коммунальной услуги холодного водоснабжения, определяется: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Viипулхвс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размер субсидии по i-той коммунальной услуге (в рублях, без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ипулхвс</w:t>
      </w:r>
      <w:proofErr w:type="spellEnd"/>
      <w:r>
        <w:t xml:space="preserve"> - фактический объем холодной воды (куб. м),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</w:t>
      </w:r>
      <w:r>
        <w:lastRenderedPageBreak/>
        <w:t>для i-го Получателя на холодное водоснабжение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холодное водоснабжение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t>Объем холодной воды, потребленный собственниками (пользователями) жилых помещений, имеющих право на льготный тариф, для расчета субсидии определяется исходя из показаний индивидуального прибора учета и (или) норматива потребления.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По итогам отчетного периода по холодной воде, потребленной собственниками (пользователями) жилых помещений, при условии отрицательной разницы (куб. м) между показаниями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и показаниями индивидуальных приборов и (или) норматива потребления (</w:t>
      </w:r>
      <w:proofErr w:type="spellStart"/>
      <w:r>
        <w:t>Кiхвс</w:t>
      </w:r>
      <w:proofErr w:type="spellEnd"/>
      <w:r>
        <w:t xml:space="preserve"> = </w:t>
      </w:r>
      <w:proofErr w:type="spellStart"/>
      <w:r>
        <w:t>Viхвс</w:t>
      </w:r>
      <w:proofErr w:type="spellEnd"/>
      <w:r>
        <w:t xml:space="preserve"> - </w:t>
      </w:r>
      <w:proofErr w:type="spellStart"/>
      <w:r>
        <w:t>Viипухвс</w:t>
      </w:r>
      <w:proofErr w:type="spellEnd"/>
      <w:r>
        <w:t>), объем холодной воды, потребленный собственниками (пользователями) жилых помещений (</w:t>
      </w:r>
      <w:proofErr w:type="spellStart"/>
      <w:r>
        <w:t>Viипулхвс</w:t>
      </w:r>
      <w:proofErr w:type="spellEnd"/>
      <w:r>
        <w:t xml:space="preserve">), имеющих право на льготный тариф, уменьшается на объем </w:t>
      </w:r>
      <w:proofErr w:type="spellStart"/>
      <w:r>
        <w:t>Кi</w:t>
      </w:r>
      <w:proofErr w:type="spellEnd"/>
      <w:r>
        <w:t>.</w:t>
      </w:r>
      <w:proofErr w:type="gramEnd"/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gramEnd"/>
      <w:r>
        <w:t>хвс</w:t>
      </w:r>
      <w:proofErr w:type="spellEnd"/>
      <w:r>
        <w:t xml:space="preserve"> = </w:t>
      </w:r>
      <w:proofErr w:type="spellStart"/>
      <w:r>
        <w:t>Viхвс</w:t>
      </w:r>
      <w:proofErr w:type="spellEnd"/>
      <w:r>
        <w:t xml:space="preserve"> - </w:t>
      </w:r>
      <w:proofErr w:type="spellStart"/>
      <w:r>
        <w:t>Viипухвс</w:t>
      </w:r>
      <w:proofErr w:type="spellEnd"/>
      <w:r>
        <w:t>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gramEnd"/>
      <w:r>
        <w:t>хвс</w:t>
      </w:r>
      <w:proofErr w:type="spellEnd"/>
      <w:r>
        <w:t xml:space="preserve"> - расчетное значение, уменьшающее объем холодной воды, принимаемый для расчета субсидии, при условии отрицательного значения между показаниями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и показаниями индивидуальных приборов и (или) норматива потребления.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хвс</w:t>
      </w:r>
      <w:proofErr w:type="spellEnd"/>
      <w:r>
        <w:t xml:space="preserve"> - фактический объем холодной воды (куб. м), потребленный собственниками (пользователями) жилых помещений, определяется в соответствии с действующим законодательством по показаниям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ипухвс</w:t>
      </w:r>
      <w:proofErr w:type="spellEnd"/>
      <w:r>
        <w:t xml:space="preserve"> - фактический объем холодной воды (куб. м), потребленный собственниками (пользователями) жилых помещений, определяется в соответствии с действующим законодательством по показаниям индивидуального прибора учета и (или) норматива потребления, включая объем холодной воды, используемый в целях предоставления услуг по горячему водоснабжению (компонент на холодную воду).</w:t>
      </w:r>
    </w:p>
    <w:p w:rsidR="00B639D9" w:rsidRDefault="00B639D9" w:rsidP="003B275A">
      <w:pPr>
        <w:pStyle w:val="ConsPlusNormal"/>
        <w:ind w:firstLine="540"/>
        <w:jc w:val="both"/>
      </w:pPr>
      <w:r>
        <w:t>2.10.3. За коммунальные ресурсы, используемые в целях предоставления коммунальной услуги по водоотведению, определяется: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Сi</w:t>
      </w:r>
      <w:proofErr w:type="spellEnd"/>
      <w:r>
        <w:t xml:space="preserve"> = (</w:t>
      </w:r>
      <w:proofErr w:type="spellStart"/>
      <w:r>
        <w:t>Viипулхвс</w:t>
      </w:r>
      <w:proofErr w:type="spellEnd"/>
      <w:r>
        <w:t xml:space="preserve"> + </w:t>
      </w:r>
      <w:proofErr w:type="spellStart"/>
      <w:r>
        <w:t>Viипулгвс</w:t>
      </w:r>
      <w:proofErr w:type="spellEnd"/>
      <w:r>
        <w:t>)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  <w:proofErr w:type="gramEnd"/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размер субсидии по </w:t>
      </w:r>
      <w:proofErr w:type="spellStart"/>
      <w:r>
        <w:t>i-й</w:t>
      </w:r>
      <w:proofErr w:type="spellEnd"/>
      <w:r>
        <w:t xml:space="preserve"> коммунальной услуге (в рублях, без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ипулхвс</w:t>
      </w:r>
      <w:proofErr w:type="spellEnd"/>
      <w:r>
        <w:t xml:space="preserve"> - фактический объем холодной воды (куб. м),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прибора учета и (или) норматива потребления, включая объем холодной воды, используемый в целях предоставления услуг по горячему водоснабжению (компонент на холодную воду);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ипулгвс</w:t>
      </w:r>
      <w:proofErr w:type="spellEnd"/>
      <w:r>
        <w:t xml:space="preserve"> - фактический объем горячей воды (куб. м), потребленный </w:t>
      </w:r>
      <w:r>
        <w:lastRenderedPageBreak/>
        <w:t>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на водоотведение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водоотведение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t>2.10.4. За коммунальные ресурсы, используемые в целях предоставления коммунальной услуги горячего водоснабжения (за исключением нецентрализованного горячего водоснабжения при закрытых системах теплоснабжения и централизованного горячего водоснабжения при открытых (закрытых) системах теплоснабжения в случае установления двухкомпонентного тарифа на горячее водоснабжение) определяется: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Viипулгвс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размер субсидии по i-той коммунальной услуге (в рублях, без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ипулгвс</w:t>
      </w:r>
      <w:proofErr w:type="spellEnd"/>
      <w:r>
        <w:t xml:space="preserve"> - фактический объем горячей воды (куб. м),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на горячее водоснабжение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горячее водоснабжение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t>Объем горячей воды, потребленный собственниками (пользователями) жилых помещений для расчета субсидии определяется, исходя из показаний индивидуального прибора учета и (или) норматива потребления.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По итогам отчетного периода по горячей воде, потребленной собственниками (пользователями) жилых помещений, при условии отрицательной разницы (куб. м) между показаниями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и показаниями индивидуальных приборов и (или) норматива потребления (</w:t>
      </w:r>
      <w:proofErr w:type="spellStart"/>
      <w:r>
        <w:t>Кiгвс</w:t>
      </w:r>
      <w:proofErr w:type="spellEnd"/>
      <w:r>
        <w:t xml:space="preserve"> = </w:t>
      </w:r>
      <w:proofErr w:type="spellStart"/>
      <w:r>
        <w:t>Viгвс</w:t>
      </w:r>
      <w:proofErr w:type="spellEnd"/>
      <w:r>
        <w:t xml:space="preserve"> - </w:t>
      </w:r>
      <w:proofErr w:type="spellStart"/>
      <w:r>
        <w:t>Viипугвс</w:t>
      </w:r>
      <w:proofErr w:type="spellEnd"/>
      <w:r>
        <w:t>), объем горячей воды, потребленный собственниками (пользователями) жилых помещений (</w:t>
      </w:r>
      <w:proofErr w:type="spellStart"/>
      <w:r>
        <w:t>Viипулгвс</w:t>
      </w:r>
      <w:proofErr w:type="spellEnd"/>
      <w:r>
        <w:t>), имеющим право на льготный тариф в пределах норматива потребления горячей воды, уменьшается на</w:t>
      </w:r>
      <w:proofErr w:type="gramEnd"/>
      <w:r>
        <w:t xml:space="preserve"> объем </w:t>
      </w:r>
      <w:proofErr w:type="spellStart"/>
      <w:r>
        <w:t>К</w:t>
      </w:r>
      <w:proofErr w:type="gramStart"/>
      <w:r>
        <w:t>i</w:t>
      </w:r>
      <w:proofErr w:type="gramEnd"/>
      <w:r>
        <w:t>гвс</w:t>
      </w:r>
      <w:proofErr w:type="spellEnd"/>
      <w:r>
        <w:t>.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gramEnd"/>
      <w:r>
        <w:t>гвс</w:t>
      </w:r>
      <w:proofErr w:type="spellEnd"/>
      <w:r>
        <w:t xml:space="preserve"> = </w:t>
      </w:r>
      <w:proofErr w:type="spellStart"/>
      <w:r>
        <w:t>Viгвс</w:t>
      </w:r>
      <w:proofErr w:type="spellEnd"/>
      <w:r>
        <w:t xml:space="preserve"> - </w:t>
      </w:r>
      <w:proofErr w:type="spellStart"/>
      <w:r>
        <w:t>Viипугвс</w:t>
      </w:r>
      <w:proofErr w:type="spellEnd"/>
      <w:r>
        <w:t>, где: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i</w:t>
      </w:r>
      <w:proofErr w:type="gramEnd"/>
      <w:r>
        <w:t>гвс</w:t>
      </w:r>
      <w:proofErr w:type="spellEnd"/>
      <w:r>
        <w:t xml:space="preserve"> - расчетное значение, уменьшающее объем горячей воды, принимаемый для расчета субсидии, при условии отрицательного значения между показания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</w:t>
      </w:r>
      <w:r>
        <w:lastRenderedPageBreak/>
        <w:t>и показаниями индивидуальных приборов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гвс</w:t>
      </w:r>
      <w:proofErr w:type="spellEnd"/>
      <w:r>
        <w:t xml:space="preserve"> - фактический объем горячей воды (куб. м), потребленный собственниками (пользователями) жилых помещений, определяется в соответствии с действующим законодательством по показаниям </w:t>
      </w:r>
      <w:proofErr w:type="spellStart"/>
      <w:r>
        <w:t>общедомового</w:t>
      </w:r>
      <w:proofErr w:type="spellEnd"/>
      <w:r>
        <w:t xml:space="preserve"> прибора учета и (или) нормативу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ипугвс</w:t>
      </w:r>
      <w:proofErr w:type="spellEnd"/>
      <w:r>
        <w:t xml:space="preserve"> - фактический объем горячей воды (куб. м), потребленный собственниками (пользователями) жилых помещений, определяется в соответствии с действующим законодательством по показаниям индивидуального прибора учета и (или) норматива потребления.</w:t>
      </w:r>
    </w:p>
    <w:p w:rsidR="00B639D9" w:rsidRDefault="00B639D9" w:rsidP="003B275A">
      <w:pPr>
        <w:pStyle w:val="ConsPlusNormal"/>
        <w:ind w:firstLine="540"/>
        <w:jc w:val="both"/>
      </w:pPr>
      <w:r>
        <w:t>2.10.5. За коммунальные ресурсы, используемые в целях предоставления услуги нецентрализованного горячего водоснабжения в закрытых системах теплоснабжения:</w:t>
      </w:r>
    </w:p>
    <w:p w:rsidR="00B639D9" w:rsidRDefault="00B639D9" w:rsidP="003B275A">
      <w:pPr>
        <w:pStyle w:val="ConsPlusNormal"/>
        <w:ind w:firstLine="540"/>
        <w:jc w:val="both"/>
      </w:pPr>
      <w:r>
        <w:t>а) компонент на тепловую энергию: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Viипул</w:t>
      </w:r>
      <w:proofErr w:type="spellEnd"/>
      <w:r>
        <w:t xml:space="preserve"> - фактический объем тепловой энергии (Гкал) для приготовления горячей воды определяется в соответствии с действующим законодательством, как произведение объема горячей воды (куб. м), потребленной гражданами - собственниками (пользователями) жилых помещений, имеющими право на льготный тариф, по показаниям индивидуального прибора учета и (или) норматива потребления и установленного норматива потребления на подогрев в соответствии с действующим законодательством;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субсидии на тепловую энергию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компонент на тепловую энергию, используемый на подогрев воды в целях предоставления услуг по горячему водоснабжению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r>
        <w:t>б) компонент на холодную воду: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</w:t>
      </w:r>
      <w:proofErr w:type="spellEnd"/>
      <w:r>
        <w:t>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</w:t>
      </w:r>
      <w:proofErr w:type="spellEnd"/>
      <w:r>
        <w:t xml:space="preserve"> - фактический объем горячей воды (куб. м), потребленной гражданами -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(квартирного) прибора учета и (или) норматива потребления;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субсидии на холодное водоснабжение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компонент на холодную воду, в целях предоставления услуг по горячему водоснабжению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lastRenderedPageBreak/>
        <w:t>2.10.6. За коммунальные ресурсы, используемые в целях предоставления коммунальной услуги централизованного горячего водоснабжения, при установлении двухкомпонентного тарифа:</w:t>
      </w:r>
    </w:p>
    <w:p w:rsidR="00B639D9" w:rsidRDefault="00B639D9" w:rsidP="003B275A">
      <w:pPr>
        <w:pStyle w:val="ConsPlusNormal"/>
        <w:ind w:firstLine="540"/>
        <w:jc w:val="both"/>
      </w:pPr>
      <w:r>
        <w:t>2.10.6.1. За коммунальные ресурсы, используемые в целях предоставления коммунальной услуги централизованного горячего водоснабжения в открытой системе водоснабжения, при установлении двухкомпонентного тарифа.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>Объем</w:t>
      </w:r>
      <w:proofErr w:type="gramEnd"/>
      <w:r>
        <w:t xml:space="preserve"> компонента на теплоноситель и компонента на тепловую энергию, являющихся составной частью услуги по горячему водоснабжению, потребленные собственниками (пользователями) жилых помещений для расчета субсидии определяется исходя из показаний индивидуального прибора учета и (или) норматива потребления по горячему водоснабжению.</w:t>
      </w:r>
    </w:p>
    <w:p w:rsidR="00B639D9" w:rsidRDefault="00B639D9" w:rsidP="003B275A">
      <w:pPr>
        <w:pStyle w:val="ConsPlusNormal"/>
        <w:ind w:firstLine="540"/>
        <w:jc w:val="both"/>
      </w:pPr>
      <w:r>
        <w:t>По итогам отчетного периода (месяц) по горячей воде, объем горячей воды, принимаемый для расчета субсидии (</w:t>
      </w:r>
      <w:proofErr w:type="spellStart"/>
      <w:proofErr w:type="gramStart"/>
      <w:r>
        <w:t>Vi</w:t>
      </w:r>
      <w:proofErr w:type="gramEnd"/>
      <w:r>
        <w:t>ипулгвс</w:t>
      </w:r>
      <w:proofErr w:type="spellEnd"/>
      <w:r>
        <w:t xml:space="preserve">), уменьшается на объем отрицательной разницы (куб. м) между показаниями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и показаниями индивидуальных приборов и (или) норматива потребления (</w:t>
      </w:r>
      <w:proofErr w:type="spellStart"/>
      <w:r>
        <w:t>Viипулгвс</w:t>
      </w:r>
      <w:proofErr w:type="spellEnd"/>
      <w:r>
        <w:t>);</w:t>
      </w:r>
    </w:p>
    <w:p w:rsidR="00B639D9" w:rsidRDefault="00B639D9" w:rsidP="003B275A">
      <w:pPr>
        <w:pStyle w:val="ConsPlusNormal"/>
        <w:ind w:firstLine="540"/>
        <w:jc w:val="both"/>
      </w:pPr>
      <w:r>
        <w:t>а) компонент на тепловую энергию: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Viипул</w:t>
      </w:r>
      <w:proofErr w:type="spellEnd"/>
      <w:r>
        <w:t xml:space="preserve"> - фактический объем тепловой энергии (Гкал) для приготовления горячей воды определяется в соответствии с действующим законодательством, как произведение объема горячей воды (куб. м), потребленного гражданами - собственниками (пользователями) жилых помещений, имеющими право на льготный тариф, по показаниям индивидуального прибора учета и (или) норматив потребления, определяемого согласно подпункту "б" данного пункта, и установленного норматива потребления на подогрев в соответствии с действующим законодательством;</w:t>
      </w:r>
      <w:proofErr w:type="gramEnd"/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субсидии на тепловую энергию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компонент на тепловую энергию, используемый на подогрев воды в целях предоставления услуги по горячему водоснабжению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r>
        <w:t>б) компонент на теплоноситель: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Viипулкгвс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ипулкгвс</w:t>
      </w:r>
      <w:proofErr w:type="spellEnd"/>
      <w:r>
        <w:t xml:space="preserve"> - фактический объем горячей воды (компонент на теплоноситель) (куб. м),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(квартирного) прибора и (или) норматива потребления, с учетом </w:t>
      </w:r>
      <w:proofErr w:type="spellStart"/>
      <w:r>
        <w:t>пп</w:t>
      </w:r>
      <w:proofErr w:type="spellEnd"/>
      <w:r>
        <w:t>. 3 п. 2.10.6.1;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для граждан - собственников (пользователей) жилых </w:t>
      </w:r>
      <w:r>
        <w:lastRenderedPageBreak/>
        <w:t>помещений, установленный в соответствии с действующим законодательством для i-го Получателя субсидии на теплоноситель,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теплоноситель,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r>
        <w:t>2.10.6.2. За коммунальные ресурсы, используемые в целях предоставления коммунальной услуги централизованного горячего водоснабжения в закрытой системе водоснабжения, при установлении двухкомпонентного тарифа.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>Объем</w:t>
      </w:r>
      <w:proofErr w:type="gramEnd"/>
      <w:r>
        <w:t xml:space="preserve"> компонента на холодную воду и компонента на тепловую энергию, являющихся составной частью услуги по горячему водоснабжению, потребленные собственниками (пользователями) жилых помещений для расчета субсидии определяется исходя из показаний индивидуального прибора учета и (или) норматива потребления по горячему водоснабжению.</w:t>
      </w:r>
    </w:p>
    <w:p w:rsidR="00B639D9" w:rsidRDefault="00B639D9" w:rsidP="003B275A">
      <w:pPr>
        <w:pStyle w:val="ConsPlusNormal"/>
        <w:ind w:firstLine="540"/>
        <w:jc w:val="both"/>
      </w:pPr>
      <w:r>
        <w:t>По итогам отчетного периода (месяц) по горячей воде, объем горячей воды, принимаемый для расчета субсидии (</w:t>
      </w:r>
      <w:proofErr w:type="spellStart"/>
      <w:proofErr w:type="gramStart"/>
      <w:r>
        <w:t>Vi</w:t>
      </w:r>
      <w:proofErr w:type="gramEnd"/>
      <w:r>
        <w:t>ипулгвс</w:t>
      </w:r>
      <w:proofErr w:type="spellEnd"/>
      <w:r>
        <w:t xml:space="preserve">), уменьшается на объем отрицательной разницы (куб. м) между показаниями </w:t>
      </w:r>
      <w:proofErr w:type="spellStart"/>
      <w:r>
        <w:t>общедомового</w:t>
      </w:r>
      <w:proofErr w:type="spellEnd"/>
      <w:r>
        <w:t xml:space="preserve"> прибора учета и (или) норматива потребления и показаниями индивидуальных приборов и (или) норматива потребления (</w:t>
      </w:r>
      <w:proofErr w:type="spellStart"/>
      <w:r>
        <w:t>Viипулгвс</w:t>
      </w:r>
      <w:proofErr w:type="spellEnd"/>
      <w:r>
        <w:t>);</w:t>
      </w:r>
    </w:p>
    <w:p w:rsidR="00B639D9" w:rsidRDefault="00B639D9" w:rsidP="003B275A">
      <w:pPr>
        <w:pStyle w:val="ConsPlusNormal"/>
        <w:ind w:firstLine="540"/>
        <w:jc w:val="both"/>
      </w:pPr>
      <w:r>
        <w:t>а) компонент на тепловую энергию: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Viипул</w:t>
      </w:r>
      <w:proofErr w:type="spellEnd"/>
      <w:r>
        <w:t xml:space="preserve"> - фактический объем тепловой энергии (Гкал) для приготовления горячей воды определяется в соответствии с действующим законодательством, как произведение объема горячей воды (компонент на холодную воду) (куб. м), потребленного гражданами - собственниками (пользователями) жилых помещений, имеющими право на льготный тариф, по показаниям индивидуального прибора учета и (или) норматив потребления, определяемого согласно подпункту "б" данного пункта, и установленного норматива потребления на подогрев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действующим законодательством;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(цена) для граждан - собственников (пользователей) жилых помещений, установленный в соответствии с действующим законодательством для i-го Получателя субсидии на тепловую энергию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компонент на тепловую энергию, используемый на подогрев воды в целях предоставления услуги по горячему водоснабжению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r>
        <w:t>б) компонент на холодную воду: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Viипулкхвс</w:t>
      </w:r>
      <w:proofErr w:type="spellEnd"/>
      <w:r>
        <w:t xml:space="preserve"> * (</w:t>
      </w:r>
      <w:proofErr w:type="spellStart"/>
      <w:r>
        <w:t>Тэотi</w:t>
      </w:r>
      <w:proofErr w:type="spellEnd"/>
      <w:r>
        <w:t xml:space="preserve"> - </w:t>
      </w:r>
      <w:proofErr w:type="spellStart"/>
      <w:r>
        <w:t>Тльготi</w:t>
      </w:r>
      <w:proofErr w:type="spellEnd"/>
      <w:r>
        <w:t>)) / НДС, где:</w:t>
      </w:r>
    </w:p>
    <w:p w:rsidR="00B639D9" w:rsidRDefault="00B639D9" w:rsidP="003B275A">
      <w:pPr>
        <w:pStyle w:val="ConsPlusNormal"/>
        <w:jc w:val="both"/>
      </w:pPr>
    </w:p>
    <w:p w:rsidR="00B639D9" w:rsidRDefault="00B639D9" w:rsidP="003B275A">
      <w:pPr>
        <w:pStyle w:val="ConsPlusNormal"/>
        <w:ind w:firstLine="540"/>
        <w:jc w:val="both"/>
      </w:pPr>
      <w:proofErr w:type="spellStart"/>
      <w:proofErr w:type="gramStart"/>
      <w:r>
        <w:t>Vi</w:t>
      </w:r>
      <w:proofErr w:type="gramEnd"/>
      <w:r>
        <w:t>ипулкхвс</w:t>
      </w:r>
      <w:proofErr w:type="spellEnd"/>
      <w:r>
        <w:t xml:space="preserve"> - фактический объем горячей воды (компонент на холодную воду) (куб. м), потребленный собственниками (пользователями) жилых помещений, имеющими право на льготный тариф, определяется в соответствии с действующим законодательством по показаниям индивидуального (квартирного) прибора и (или) норматива потребления, с учетом </w:t>
      </w:r>
      <w:proofErr w:type="spellStart"/>
      <w:r>
        <w:t>пп</w:t>
      </w:r>
      <w:proofErr w:type="spellEnd"/>
      <w:r>
        <w:t xml:space="preserve">. 3 п. </w:t>
      </w:r>
      <w:r>
        <w:lastRenderedPageBreak/>
        <w:t>2.10.6.2;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Тэот</w:t>
      </w:r>
      <w:proofErr w:type="gramStart"/>
      <w:r>
        <w:t>i</w:t>
      </w:r>
      <w:proofErr w:type="spellEnd"/>
      <w:proofErr w:type="gramEnd"/>
      <w:r>
        <w:t xml:space="preserve"> - тариф для граждан - собственников (пользователей) жилых помещений, установленный в соответствии с действующим законодательством для i-го Получателя субсидии на компонент на холодную воду, (в рублях, с НДС);</w:t>
      </w:r>
    </w:p>
    <w:p w:rsidR="00B639D9" w:rsidRDefault="00B639D9" w:rsidP="003B275A">
      <w:pPr>
        <w:pStyle w:val="ConsPlusNormal"/>
        <w:ind w:firstLine="540"/>
        <w:jc w:val="both"/>
      </w:pPr>
      <w:proofErr w:type="spellStart"/>
      <w:r>
        <w:t>Тльгт</w:t>
      </w:r>
      <w:proofErr w:type="gramStart"/>
      <w:r>
        <w:t>i</w:t>
      </w:r>
      <w:proofErr w:type="spellEnd"/>
      <w:proofErr w:type="gramEnd"/>
      <w:r>
        <w:t xml:space="preserve"> - льготный тариф для граждан - собственников (пользователей) жилых помещений, установленный регулирующим органом для i-го Получателя субсидии на теплоноситель, (в рублях, с НДС).</w:t>
      </w:r>
    </w:p>
    <w:p w:rsidR="00B639D9" w:rsidRDefault="00B639D9" w:rsidP="003B275A">
      <w:pPr>
        <w:pStyle w:val="ConsPlusNormal"/>
        <w:ind w:firstLine="540"/>
        <w:jc w:val="both"/>
      </w:pPr>
      <w:bookmarkStart w:id="5" w:name="P247"/>
      <w:bookmarkEnd w:id="5"/>
      <w:r>
        <w:t xml:space="preserve">2.11. Управление рассматривает представленные Получателем субсидий в соответствии с </w:t>
      </w:r>
      <w:hyperlink w:anchor="P281">
        <w:r w:rsidRPr="00F263E5">
          <w:t>п. 3.1</w:t>
        </w:r>
      </w:hyperlink>
      <w:r>
        <w:t xml:space="preserve"> настоящего Порядка документы, подтверждающие фактический объем недополученных доходов за отчетный период, в течение 20 календарных дней со дня поступления указанных документов в Управление на бумажном носителе в полном объеме.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Решение о предоставлении субсидии принимается </w:t>
      </w:r>
      <w:r w:rsidR="00CF4F6F">
        <w:t>Управлением</w:t>
      </w:r>
      <w:r>
        <w:t xml:space="preserve"> путем согласования расчета (проставления подписи и печати). Подписанный экземпляр расчета передается Получателю.</w:t>
      </w:r>
    </w:p>
    <w:p w:rsidR="00B639D9" w:rsidRDefault="00B639D9" w:rsidP="003B275A">
      <w:pPr>
        <w:pStyle w:val="ConsPlusNormal"/>
        <w:ind w:firstLine="540"/>
        <w:jc w:val="both"/>
      </w:pPr>
      <w:bookmarkStart w:id="6" w:name="P250"/>
      <w:bookmarkEnd w:id="6"/>
      <w:r>
        <w:t xml:space="preserve">2.12. </w:t>
      </w:r>
      <w:r w:rsidR="00CF4F6F">
        <w:t>Управление</w:t>
      </w:r>
      <w:r>
        <w:t xml:space="preserve"> вправе не согласовать (согласовать в части) расчет в следующих случаях: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- несоответствие представленных Получателем документов требованиям, определенным </w:t>
      </w:r>
      <w:hyperlink w:anchor="P281">
        <w:r w:rsidRPr="00F263E5">
          <w:t>п. 3.1</w:t>
        </w:r>
      </w:hyperlink>
      <w:r>
        <w:t xml:space="preserve"> настоящего Порядка;</w:t>
      </w:r>
    </w:p>
    <w:p w:rsidR="00B639D9" w:rsidRDefault="00B639D9" w:rsidP="003B275A">
      <w:pPr>
        <w:pStyle w:val="ConsPlusNormal"/>
        <w:ind w:firstLine="540"/>
        <w:jc w:val="both"/>
      </w:pPr>
      <w:r>
        <w:t>- не предоставление Получателем (предоставление не в полном объеме) документов, установленных Порядком;</w:t>
      </w:r>
    </w:p>
    <w:p w:rsidR="00B639D9" w:rsidRDefault="00B639D9" w:rsidP="003B275A">
      <w:pPr>
        <w:pStyle w:val="ConsPlusNormal"/>
        <w:ind w:firstLine="540"/>
        <w:jc w:val="both"/>
      </w:pPr>
      <w:r>
        <w:t>- недостоверность представленной Получателем информации (документов);</w:t>
      </w:r>
    </w:p>
    <w:p w:rsidR="00B639D9" w:rsidRDefault="00B639D9" w:rsidP="003B275A">
      <w:pPr>
        <w:pStyle w:val="ConsPlusNormal"/>
        <w:ind w:firstLine="540"/>
        <w:jc w:val="both"/>
      </w:pPr>
      <w:r>
        <w:t>- содержание в расчетах арифметических ошибок, неточностей;</w:t>
      </w:r>
    </w:p>
    <w:p w:rsidR="00B639D9" w:rsidRDefault="00B639D9" w:rsidP="003B275A">
      <w:pPr>
        <w:pStyle w:val="ConsPlusNormal"/>
        <w:ind w:firstLine="540"/>
        <w:jc w:val="both"/>
      </w:pPr>
      <w:r>
        <w:t>- отсутствие или недостаточность лимитов бюджетных обязательств на предоставление субсидии;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- нарушение Получателем субсидии условий заключенного соглашения на предоставление субсидии на цели, предусмотренные </w:t>
      </w:r>
      <w:hyperlink w:anchor="P54">
        <w:r w:rsidRPr="00F263E5">
          <w:t>пунктом 1.2</w:t>
        </w:r>
      </w:hyperlink>
      <w:r>
        <w:t xml:space="preserve"> настоящего соглашения.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2.13. При наличии оснований, установленных </w:t>
      </w:r>
      <w:hyperlink w:anchor="P250">
        <w:r w:rsidRPr="00F263E5">
          <w:t>пунктом 2.12</w:t>
        </w:r>
      </w:hyperlink>
      <w:r>
        <w:t xml:space="preserve"> настоящего Порядка, расчет подлежит возврату Получателю без принятия </w:t>
      </w:r>
      <w:r w:rsidR="00CF4F6F">
        <w:t>Управление</w:t>
      </w:r>
      <w:r>
        <w:t xml:space="preserve">м решения о предоставлении субсидии в течение установленного </w:t>
      </w:r>
      <w:hyperlink w:anchor="P247">
        <w:r w:rsidRPr="00F263E5">
          <w:t>пунктом 2.11</w:t>
        </w:r>
      </w:hyperlink>
      <w:r w:rsidRPr="00F263E5">
        <w:t xml:space="preserve"> с</w:t>
      </w:r>
      <w:r>
        <w:t>рока с указанием причин возврата.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2.14. В случае возврата </w:t>
      </w:r>
      <w:r w:rsidR="00CF4F6F">
        <w:t>Управлени</w:t>
      </w:r>
      <w:r>
        <w:t>ем расчета размера субсидии срок согласования продлевается с учетом срока устранения замечаний, но не может превышать 5 рабочих дней со дня предоставления Получателем исправленного расчета.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2.15. В случае повторного выявления </w:t>
      </w:r>
      <w:r w:rsidR="00CF4F6F">
        <w:t>Управление</w:t>
      </w:r>
      <w:r>
        <w:t xml:space="preserve">м при проверке исправленного расчета оснований, установленных </w:t>
      </w:r>
      <w:hyperlink w:anchor="P250">
        <w:r w:rsidRPr="00F263E5">
          <w:t>пунктом 2.12</w:t>
        </w:r>
      </w:hyperlink>
      <w:r>
        <w:t xml:space="preserve"> настоящего Порядка, расчет согласовывается в обоснованной (достоверной, не содержащей ошибок) части.</w:t>
      </w:r>
    </w:p>
    <w:p w:rsidR="00B639D9" w:rsidRDefault="00B639D9" w:rsidP="003B275A">
      <w:pPr>
        <w:pStyle w:val="ConsPlusNormal"/>
        <w:ind w:firstLine="540"/>
        <w:jc w:val="both"/>
      </w:pPr>
      <w:r>
        <w:t>2.16. Субсидии в согласованном размере перечисляются Получателю не позднее 10 рабочего дня, следующего за днем принятия Главным распорядителем решения по результатам рассмотрения им представленных Получателем документов, подтверждающих фактический объем недополученных</w:t>
      </w:r>
      <w:r w:rsidR="002A2CE6">
        <w:t xml:space="preserve"> (выпадающих)</w:t>
      </w:r>
      <w:r>
        <w:t xml:space="preserve"> доходов за отчетный период при условии </w:t>
      </w:r>
      <w:r>
        <w:lastRenderedPageBreak/>
        <w:t>поступления субвенции из областного бюджета на основании выставленного Получателем субсидии счета.</w:t>
      </w:r>
    </w:p>
    <w:p w:rsidR="00B639D9" w:rsidRDefault="00B639D9" w:rsidP="003B275A">
      <w:pPr>
        <w:pStyle w:val="ConsPlusNormal"/>
        <w:ind w:firstLine="540"/>
        <w:jc w:val="both"/>
      </w:pPr>
      <w: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в следующем финансовом году без повторной проверки на соответствие Получателя субсидии и представленных документов требованиям, установленным </w:t>
      </w:r>
      <w:hyperlink w:anchor="P78">
        <w:r w:rsidRPr="00F263E5">
          <w:t>пунктом 2.1</w:t>
        </w:r>
      </w:hyperlink>
      <w:r w:rsidRPr="00F263E5">
        <w:t xml:space="preserve">, </w:t>
      </w:r>
      <w:hyperlink w:anchor="P94">
        <w:r w:rsidRPr="00F263E5">
          <w:t>2.3</w:t>
        </w:r>
      </w:hyperlink>
      <w:r w:rsidRPr="00F263E5">
        <w:t xml:space="preserve"> и </w:t>
      </w:r>
      <w:hyperlink w:anchor="P281">
        <w:r w:rsidRPr="00F263E5">
          <w:t>3.1</w:t>
        </w:r>
      </w:hyperlink>
      <w:r>
        <w:t xml:space="preserve"> настоящего Порядка.</w:t>
      </w:r>
    </w:p>
    <w:p w:rsidR="00B639D9" w:rsidRDefault="00B639D9" w:rsidP="003B275A">
      <w:pPr>
        <w:pStyle w:val="ConsPlusNormal"/>
        <w:ind w:firstLine="540"/>
        <w:jc w:val="both"/>
      </w:pPr>
      <w:r>
        <w:t>2.17.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B639D9" w:rsidRDefault="00B639D9" w:rsidP="003B275A">
      <w:pPr>
        <w:pStyle w:val="ConsPlusNormal"/>
        <w:ind w:firstLine="540"/>
        <w:jc w:val="both"/>
      </w:pPr>
      <w:r>
        <w:t>2.18. Получатель субсидии несет ответственность в соответствии с действующим законодательством Российской Федерации за достоверность сведений, содержащихся в документах, представленных им для получения субсидии, а также за целевое использование средств субсидии.</w:t>
      </w:r>
    </w:p>
    <w:p w:rsidR="00B639D9" w:rsidRDefault="002A2CE6" w:rsidP="003B275A">
      <w:pPr>
        <w:pStyle w:val="ConsPlusNormal"/>
        <w:ind w:firstLine="540"/>
        <w:jc w:val="both"/>
      </w:pPr>
      <w:r>
        <w:t xml:space="preserve">2.19. </w:t>
      </w:r>
      <w:proofErr w:type="gramStart"/>
      <w:r>
        <w:t>В случае</w:t>
      </w:r>
      <w:r w:rsidR="00B639D9">
        <w:t xml:space="preserve"> если у Получателя субсидии возникли недополученные </w:t>
      </w:r>
      <w:r>
        <w:t xml:space="preserve">(выпадающие) </w:t>
      </w:r>
      <w:r w:rsidR="00B639D9">
        <w:t xml:space="preserve">доходы в результате установления льготного тарифа на коммунальный ресурс, связанные с корректировкой платы за коммунальный ресурс, отпущенный населению в соответствии с </w:t>
      </w:r>
      <w:hyperlink r:id="rId19">
        <w:r w:rsidR="00B639D9" w:rsidRPr="00F263E5">
          <w:t>Правилами</w:t>
        </w:r>
      </w:hyperlink>
      <w:r w:rsidR="00B639D9">
        <w:t xml:space="preserve"> предоставления коммунальных услуг собственникам и пользователям помещений в многоквартирных домах, утвержденными постановлением Правительства от 06.05.2011 </w:t>
      </w:r>
      <w:r w:rsidR="00F263E5">
        <w:t>№ 354 «</w:t>
      </w:r>
      <w:r w:rsidR="00B639D9">
        <w:t>О предоставлении коммунальных услуг собственникам и пользователям помещений в многоквартирных домах и жилых</w:t>
      </w:r>
      <w:proofErr w:type="gramEnd"/>
      <w:r w:rsidR="00B639D9">
        <w:t xml:space="preserve"> домов</w:t>
      </w:r>
      <w:r w:rsidR="00F263E5">
        <w:t>»</w:t>
      </w:r>
      <w:r w:rsidR="00B639D9">
        <w:t>, Получатель субсидии вправе предоставить корректировочный расчет субсидии (далее - корректировка):</w:t>
      </w:r>
    </w:p>
    <w:p w:rsidR="003F2214" w:rsidRDefault="00B639D9" w:rsidP="003B275A">
      <w:pPr>
        <w:pStyle w:val="ConsPlusNormal"/>
        <w:ind w:firstLine="540"/>
        <w:jc w:val="both"/>
      </w:pPr>
      <w:r>
        <w:t>- за периоды текущего финансового года, предшествующие отчетному месяцу</w:t>
      </w:r>
      <w:r w:rsidR="003F2214">
        <w:t xml:space="preserve"> с</w:t>
      </w:r>
      <w:r>
        <w:t xml:space="preserve"> приложением документов, подтверждающих необходимость данной корректировки (при необходимости)</w:t>
      </w:r>
      <w:r w:rsidR="003F2214">
        <w:t>;</w:t>
      </w:r>
      <w:r>
        <w:t xml:space="preserve"> </w:t>
      </w:r>
    </w:p>
    <w:p w:rsidR="00B639D9" w:rsidRDefault="00B639D9" w:rsidP="003B275A">
      <w:pPr>
        <w:pStyle w:val="ConsPlusNormal"/>
        <w:ind w:firstLine="540"/>
        <w:jc w:val="both"/>
      </w:pPr>
      <w:r>
        <w:t>- по завершению календарного года (включая декабрь) Получатель субсидии вправе не позднее 20 июня текущего календарного года предоставить корректировочный расчет субсидии</w:t>
      </w:r>
      <w:r w:rsidR="003F2214">
        <w:t xml:space="preserve"> </w:t>
      </w:r>
      <w:r>
        <w:t>с приложением документов, подтверждающих нео</w:t>
      </w:r>
      <w:r w:rsidR="005C6509">
        <w:t>бходимость данной корректировки</w:t>
      </w:r>
      <w:r>
        <w:t>. Компенсация указанных недополученных</w:t>
      </w:r>
      <w:r w:rsidR="00AD1564">
        <w:t xml:space="preserve"> (выпадающих) </w:t>
      </w:r>
      <w:r>
        <w:t xml:space="preserve"> доходов включается в </w:t>
      </w:r>
      <w:hyperlink w:anchor="P2094">
        <w:r w:rsidRPr="00D64B15">
          <w:t>расчет</w:t>
        </w:r>
      </w:hyperlink>
      <w:r>
        <w:t xml:space="preserve"> размера субсидии </w:t>
      </w:r>
      <w:r w:rsidRPr="005C6509">
        <w:t>за</w:t>
      </w:r>
      <w:r>
        <w:t xml:space="preserve"> отчетный месяц.</w:t>
      </w:r>
    </w:p>
    <w:p w:rsidR="00B639D9" w:rsidRDefault="00B639D9" w:rsidP="003B275A">
      <w:pPr>
        <w:pStyle w:val="ConsPlusNormal"/>
        <w:ind w:firstLine="540"/>
        <w:jc w:val="both"/>
      </w:pPr>
      <w:r>
        <w:t>2.20.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639D9" w:rsidRDefault="00B639D9" w:rsidP="003B275A">
      <w:pPr>
        <w:pStyle w:val="ConsPlusNormal"/>
        <w:ind w:firstLine="540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0">
        <w:r w:rsidRPr="00D64B15">
          <w:t>абзацем вторым пункта 5 статьи 23</w:t>
        </w:r>
      </w:hyperlink>
      <w:r w:rsidRPr="00D64B15">
        <w:t xml:space="preserve"> </w:t>
      </w:r>
      <w:r>
        <w:t>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</w:t>
      </w:r>
      <w:proofErr w:type="gramStart"/>
      <w:r>
        <w:t xml:space="preserve">соглашения в одностороннем порядке и акта об </w:t>
      </w:r>
      <w:r>
        <w:lastRenderedPageBreak/>
        <w:t>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B639D9" w:rsidRDefault="00B639D9">
      <w:pPr>
        <w:pStyle w:val="ConsPlusNormal"/>
        <w:jc w:val="both"/>
      </w:pPr>
    </w:p>
    <w:p w:rsidR="00B639D9" w:rsidRDefault="00B639D9">
      <w:pPr>
        <w:pStyle w:val="ConsPlusTitle"/>
        <w:jc w:val="center"/>
        <w:outlineLvl w:val="1"/>
      </w:pPr>
      <w:r>
        <w:t>3. Требования к отчетности</w:t>
      </w:r>
    </w:p>
    <w:p w:rsidR="00B639D9" w:rsidRDefault="00B639D9">
      <w:pPr>
        <w:pStyle w:val="ConsPlusNormal"/>
        <w:jc w:val="center"/>
      </w:pPr>
    </w:p>
    <w:p w:rsidR="00B639D9" w:rsidRDefault="00B639D9" w:rsidP="00D64B15">
      <w:pPr>
        <w:pStyle w:val="ConsPlusNormal"/>
        <w:ind w:firstLine="540"/>
        <w:jc w:val="both"/>
      </w:pPr>
      <w:bookmarkStart w:id="7" w:name="P281"/>
      <w:bookmarkEnd w:id="7"/>
      <w:r>
        <w:t>3.1. В целях подтверждения фактически произведенных затрат (недополученных</w:t>
      </w:r>
      <w:r w:rsidR="00AD1564">
        <w:t xml:space="preserve"> (выпадающих) </w:t>
      </w:r>
      <w:r>
        <w:t xml:space="preserve"> доходов) и размера подлежащих предоставлению субсидий Получатели субсидии ежемесячно в срок до 10 числа месяца, следующего за отчетным (если иной срок не установлен соглашением о предоставлении субсидии), представляют в Управление следующие документы:</w:t>
      </w:r>
    </w:p>
    <w:p w:rsidR="00B639D9" w:rsidRPr="00B7200D" w:rsidRDefault="00B639D9" w:rsidP="00D64B15">
      <w:pPr>
        <w:pStyle w:val="ConsPlusNormal"/>
        <w:ind w:firstLine="540"/>
        <w:jc w:val="both"/>
      </w:pPr>
      <w:bookmarkStart w:id="8" w:name="P282"/>
      <w:bookmarkEnd w:id="8"/>
      <w:r w:rsidRPr="00B7200D">
        <w:t xml:space="preserve">1) </w:t>
      </w:r>
      <w:hyperlink w:anchor="P2094">
        <w:r w:rsidRPr="00B7200D">
          <w:t>расчет</w:t>
        </w:r>
      </w:hyperlink>
      <w:r w:rsidRPr="00B7200D">
        <w:t xml:space="preserve"> размера субсидии по видам коммунального ресурса по форме согласно приложению </w:t>
      </w:r>
      <w:r w:rsidR="00D64B15" w:rsidRPr="00B7200D">
        <w:t>№</w:t>
      </w:r>
      <w:r w:rsidRPr="00B7200D">
        <w:t xml:space="preserve"> </w:t>
      </w:r>
      <w:r w:rsidR="00CF4F6F" w:rsidRPr="00B7200D">
        <w:t>1,2,3,4,5,6</w:t>
      </w:r>
      <w:r w:rsidRPr="00B7200D">
        <w:t xml:space="preserve"> к настоящему Порядку (на бумажном и электронном носителях);</w:t>
      </w:r>
    </w:p>
    <w:p w:rsidR="00B639D9" w:rsidRDefault="00B639D9" w:rsidP="00D64B15">
      <w:pPr>
        <w:pStyle w:val="ConsPlusNormal"/>
        <w:ind w:firstLine="540"/>
        <w:jc w:val="both"/>
      </w:pPr>
      <w:r>
        <w:t>3.2. Управление вправе устанавливать в соглашении о предоставлении субсидий сроки и формы предоставления Получателем субсидий дополнительной отчетности (при необходимости).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3.3. Ответственность за достоверность предоставляемых отчетов, информации, целевое использование полученных средств субсидии, качество предоставляемых услуг населению возлагается на </w:t>
      </w:r>
      <w:proofErr w:type="spellStart"/>
      <w:r>
        <w:t>ресурсоснабжающие</w:t>
      </w:r>
      <w:proofErr w:type="spellEnd"/>
      <w:r>
        <w:t xml:space="preserve"> организации.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3.4. </w:t>
      </w:r>
      <w:proofErr w:type="gramStart"/>
      <w:r>
        <w:t xml:space="preserve">Получатели субсидии ежеквартально предоставляют Управлению в срок до 15 числа месяца, следующего за месяцем предоставления в территориальный орган Федеральной службы государственной статистики по Кемеровской области - Кузбассу отчетность по форме федерального статистического наблюдения </w:t>
      </w:r>
      <w:hyperlink r:id="rId21">
        <w:r w:rsidR="00623A5B" w:rsidRPr="00623A5B">
          <w:t>№</w:t>
        </w:r>
        <w:r w:rsidRPr="00623A5B">
          <w:t xml:space="preserve"> 22-ЖКХ (ресурсы)</w:t>
        </w:r>
      </w:hyperlink>
      <w:r w:rsidR="00623A5B">
        <w:t xml:space="preserve"> «</w:t>
      </w:r>
      <w:r>
        <w:t xml:space="preserve">Сведения о работе </w:t>
      </w:r>
      <w:proofErr w:type="spellStart"/>
      <w:r>
        <w:t>ресурсоснабжающих</w:t>
      </w:r>
      <w:proofErr w:type="spellEnd"/>
      <w:r>
        <w:t xml:space="preserve"> организаций в условиях реформы</w:t>
      </w:r>
      <w:r w:rsidR="00623A5B">
        <w:t>»</w:t>
      </w:r>
      <w:r>
        <w:t xml:space="preserve"> за последний отчетный период с отметкой территориального органа Федеральной службы государственной статистики по Кемеровской области - Кузбассу о принятии</w:t>
      </w:r>
      <w:proofErr w:type="gramEnd"/>
      <w:r>
        <w:t xml:space="preserve"> сведений.</w:t>
      </w:r>
    </w:p>
    <w:p w:rsidR="00B639D9" w:rsidRDefault="00B639D9" w:rsidP="00D64B15">
      <w:pPr>
        <w:pStyle w:val="ConsPlusNormal"/>
        <w:ind w:firstLine="540"/>
        <w:jc w:val="both"/>
      </w:pPr>
      <w:r>
        <w:t>3.5. Получатели субсидии ежегодно предоставляют Управлению в срок до 15 июня текущего года для расчета потребности субвенции, предоставляемой из областного бюджета на очередной финансовый год и каждый год планового периода: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3.5.1. </w:t>
      </w:r>
      <w:hyperlink w:anchor="P470">
        <w:r w:rsidRPr="00623A5B">
          <w:t>Расчет</w:t>
        </w:r>
      </w:hyperlink>
      <w:r w:rsidR="003D1344">
        <w:t xml:space="preserve"> планового размера субсидии</w:t>
      </w:r>
      <w:r w:rsidRPr="003D1344">
        <w:t>;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3.5.2. Реестр договоров, заключенных с Получателем коммунального ресурса (при ценовой зоне), с указанием наименования Получателя, номера договора, цены по договору (с НДС и без НДС), при прямых договорах или при непосредственном управлении указывается цена (с НДС и без НДС). Цена по договору указывается на очередной финансовый год и два года планового периода. Данная информация заверяется руководителем </w:t>
      </w:r>
      <w:proofErr w:type="spellStart"/>
      <w:r>
        <w:t>ресурсоснабжающей</w:t>
      </w:r>
      <w:proofErr w:type="spellEnd"/>
      <w:r>
        <w:t xml:space="preserve"> организации.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3.6. Проверка достоверности предоставляемых сведений Получателем осуществляется с использованием сведений, полученных от расчетно-информационного центра, от жилищных организаций, регулирующего органа, в </w:t>
      </w:r>
      <w:r>
        <w:lastRenderedPageBreak/>
        <w:t>порядке межведомственного информационного взаимодействия, а также из открытых источников.</w:t>
      </w:r>
    </w:p>
    <w:p w:rsidR="00B639D9" w:rsidRDefault="00B639D9" w:rsidP="00D64B15">
      <w:pPr>
        <w:pStyle w:val="ConsPlusNormal"/>
        <w:ind w:firstLine="540"/>
        <w:jc w:val="both"/>
      </w:pPr>
      <w:r>
        <w:t xml:space="preserve">Документы, </w:t>
      </w:r>
      <w:r w:rsidRPr="00623A5B">
        <w:t xml:space="preserve">предусмотренные </w:t>
      </w:r>
      <w:hyperlink w:anchor="P282">
        <w:r w:rsidRPr="00623A5B">
          <w:t>подпунктами 1</w:t>
        </w:r>
      </w:hyperlink>
      <w:r w:rsidRPr="00623A5B">
        <w:t xml:space="preserve"> - </w:t>
      </w:r>
      <w:hyperlink w:anchor="P301">
        <w:r w:rsidRPr="00623A5B">
          <w:t>20 пункта 3.1</w:t>
        </w:r>
      </w:hyperlink>
      <w:r>
        <w:t xml:space="preserve"> настоящего Порядка, являются документами, подтверждающими недополученные </w:t>
      </w:r>
      <w:r w:rsidR="00AD1564">
        <w:t xml:space="preserve">(выпадающие) </w:t>
      </w:r>
      <w:r>
        <w:t>доходы Получателя.</w:t>
      </w:r>
    </w:p>
    <w:p w:rsidR="00B639D9" w:rsidRDefault="00B639D9">
      <w:pPr>
        <w:pStyle w:val="ConsPlusNormal"/>
        <w:jc w:val="both"/>
      </w:pPr>
    </w:p>
    <w:p w:rsidR="00B639D9" w:rsidRDefault="00B639D9">
      <w:pPr>
        <w:pStyle w:val="ConsPlusTitle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639D9" w:rsidRDefault="00B639D9">
      <w:pPr>
        <w:pStyle w:val="ConsPlusTitle"/>
        <w:jc w:val="center"/>
      </w:pPr>
      <w:r>
        <w:t>условий, целей и порядка предоставления субсидий</w:t>
      </w:r>
    </w:p>
    <w:p w:rsidR="00B639D9" w:rsidRDefault="00B639D9">
      <w:pPr>
        <w:pStyle w:val="ConsPlusTitle"/>
        <w:jc w:val="center"/>
      </w:pPr>
      <w:r>
        <w:t>и ответственности за их нарушение</w:t>
      </w:r>
    </w:p>
    <w:p w:rsidR="00B639D9" w:rsidRDefault="00B639D9" w:rsidP="00623A5B">
      <w:pPr>
        <w:pStyle w:val="ConsPlusNormal"/>
        <w:jc w:val="both"/>
      </w:pPr>
    </w:p>
    <w:p w:rsidR="00B639D9" w:rsidRDefault="00B639D9" w:rsidP="00623A5B">
      <w:pPr>
        <w:pStyle w:val="ConsPlusNormal"/>
        <w:ind w:firstLine="540"/>
        <w:jc w:val="both"/>
      </w:pPr>
      <w:r>
        <w:t>4.1. Обязательная проверка соблюдения условий, целей и порядка предоставления субсидий осуществляется Управлением, а также органами государственного (муниципального) финансового контроля.</w:t>
      </w:r>
    </w:p>
    <w:p w:rsidR="00B639D9" w:rsidRDefault="00B639D9" w:rsidP="00623A5B">
      <w:pPr>
        <w:pStyle w:val="ConsPlusNormal"/>
        <w:ind w:firstLine="540"/>
        <w:jc w:val="both"/>
      </w:pPr>
      <w:r>
        <w:t>Согласие получателей субсидии на осуществление таких проверок обязательно и закрепляется в соглашении о предоставлении субсидии.</w:t>
      </w:r>
    </w:p>
    <w:p w:rsidR="00B639D9" w:rsidRDefault="00B639D9" w:rsidP="00623A5B">
      <w:pPr>
        <w:pStyle w:val="ConsPlusNormal"/>
        <w:ind w:firstLine="540"/>
        <w:jc w:val="both"/>
      </w:pPr>
      <w:bookmarkStart w:id="9" w:name="P326"/>
      <w:bookmarkEnd w:id="9"/>
      <w:r>
        <w:t xml:space="preserve">4.2. </w:t>
      </w:r>
      <w:proofErr w:type="gramStart"/>
      <w:r>
        <w:t xml:space="preserve">В случае нарушения Получателем субсидии условий, целей и порядка их предоставления, установленных Порядком и соглашением о предоставлении субсидий, выявленных, в том числе по фактам проверок, проведенных Управлением и органами государственного (муниципального) финансового контроля, сумма субсидии, уплаченная за период, в течение которого существовали нарушения, подлежит возврату в бюджет </w:t>
      </w:r>
      <w:r w:rsidR="00623A5B">
        <w:t>Промышленновского муниципального округа</w:t>
      </w:r>
      <w:r>
        <w:t xml:space="preserve"> в течение 10 дней со дня получения от Управления требования</w:t>
      </w:r>
      <w:proofErr w:type="gramEnd"/>
      <w:r>
        <w:t xml:space="preserve"> о возврате сумм субсидий, предоставленных Получателю субсидии за указанный период. Требование о возврате субсидии направляется Управлением с указанием реквизитов счета для перечисления денежных средств.</w:t>
      </w:r>
    </w:p>
    <w:p w:rsidR="00B639D9" w:rsidRDefault="00B639D9" w:rsidP="00623A5B">
      <w:pPr>
        <w:pStyle w:val="ConsPlusNormal"/>
        <w:ind w:firstLine="540"/>
        <w:jc w:val="both"/>
      </w:pPr>
      <w:r>
        <w:t xml:space="preserve">4.3. Неисполнение Получателем требования о возврате субсидий, предусмотренного </w:t>
      </w:r>
      <w:hyperlink w:anchor="P326">
        <w:r w:rsidRPr="00623A5B">
          <w:t>п</w:t>
        </w:r>
        <w:r w:rsidR="00623A5B">
          <w:t>унктом</w:t>
        </w:r>
        <w:r w:rsidRPr="00623A5B">
          <w:t xml:space="preserve"> 4.2</w:t>
        </w:r>
      </w:hyperlink>
      <w:r w:rsidRPr="00623A5B">
        <w:t xml:space="preserve"> </w:t>
      </w:r>
      <w:r>
        <w:t>Порядка, влечет начисление процентов на сумму долга в размере ключевой ставки Банка России, действовавшей в соответствующие периоды.</w:t>
      </w:r>
    </w:p>
    <w:p w:rsidR="00B639D9" w:rsidRDefault="00B639D9" w:rsidP="00623A5B">
      <w:pPr>
        <w:pStyle w:val="ConsPlusNormal"/>
        <w:jc w:val="both"/>
      </w:pPr>
    </w:p>
    <w:p w:rsidR="00B639D9" w:rsidRDefault="00B639D9">
      <w:pPr>
        <w:pStyle w:val="ConsPlusNormal"/>
        <w:jc w:val="both"/>
      </w:pPr>
    </w:p>
    <w:p w:rsidR="00B639D9" w:rsidRDefault="00B639D9">
      <w:pPr>
        <w:pStyle w:val="ConsPlusNormal"/>
        <w:jc w:val="both"/>
      </w:pPr>
    </w:p>
    <w:tbl>
      <w:tblPr>
        <w:tblW w:w="9356" w:type="dxa"/>
        <w:tblInd w:w="108" w:type="dxa"/>
        <w:tblLook w:val="01E0"/>
      </w:tblPr>
      <w:tblGrid>
        <w:gridCol w:w="6153"/>
        <w:gridCol w:w="3203"/>
      </w:tblGrid>
      <w:tr w:rsidR="003D1344" w:rsidRPr="007525BA" w:rsidTr="003D1344">
        <w:trPr>
          <w:trHeight w:val="361"/>
        </w:trPr>
        <w:tc>
          <w:tcPr>
            <w:tcW w:w="6153" w:type="dxa"/>
            <w:shd w:val="clear" w:color="auto" w:fill="auto"/>
          </w:tcPr>
          <w:p w:rsidR="003D1344" w:rsidRPr="007525BA" w:rsidRDefault="003D1344" w:rsidP="003D1344">
            <w:pPr>
              <w:tabs>
                <w:tab w:val="left" w:pos="17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203" w:type="dxa"/>
            <w:shd w:val="clear" w:color="auto" w:fill="auto"/>
          </w:tcPr>
          <w:p w:rsidR="003D1344" w:rsidRPr="007525BA" w:rsidRDefault="003D1344" w:rsidP="005C65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344" w:rsidRPr="007525BA" w:rsidTr="003D1344">
        <w:trPr>
          <w:trHeight w:val="361"/>
        </w:trPr>
        <w:tc>
          <w:tcPr>
            <w:tcW w:w="6153" w:type="dxa"/>
            <w:shd w:val="clear" w:color="auto" w:fill="auto"/>
          </w:tcPr>
          <w:p w:rsidR="003D1344" w:rsidRPr="007525BA" w:rsidRDefault="003D1344" w:rsidP="005C6509">
            <w:pPr>
              <w:tabs>
                <w:tab w:val="left" w:pos="17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203" w:type="dxa"/>
            <w:shd w:val="clear" w:color="auto" w:fill="auto"/>
          </w:tcPr>
          <w:p w:rsidR="003D1344" w:rsidRPr="007525BA" w:rsidRDefault="003D1344" w:rsidP="003D134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B639D9" w:rsidRDefault="00B639D9">
      <w:pPr>
        <w:pStyle w:val="ConsPlusNormal"/>
        <w:jc w:val="both"/>
      </w:pPr>
    </w:p>
    <w:p w:rsidR="00B639D9" w:rsidRDefault="00B639D9">
      <w:pPr>
        <w:pStyle w:val="ConsPlusNormal"/>
        <w:jc w:val="both"/>
      </w:pPr>
    </w:p>
    <w:p w:rsidR="00623A5B" w:rsidRDefault="00623A5B">
      <w:pPr>
        <w:pStyle w:val="ConsPlusNormal"/>
        <w:jc w:val="right"/>
        <w:outlineLvl w:val="1"/>
      </w:pPr>
    </w:p>
    <w:p w:rsidR="00623A5B" w:rsidRDefault="00623A5B">
      <w:pPr>
        <w:pStyle w:val="ConsPlusNormal"/>
        <w:jc w:val="right"/>
        <w:outlineLvl w:val="1"/>
      </w:pPr>
    </w:p>
    <w:p w:rsidR="00B639D9" w:rsidRDefault="00B639D9">
      <w:pPr>
        <w:pStyle w:val="ConsPlusNormal"/>
        <w:jc w:val="both"/>
      </w:pPr>
    </w:p>
    <w:p w:rsidR="00FB58CA" w:rsidRDefault="00FB58CA" w:rsidP="00FB58CA">
      <w:pPr>
        <w:spacing w:after="200" w:line="276" w:lineRule="auto"/>
      </w:pPr>
      <w:bookmarkStart w:id="10" w:name="P2094"/>
      <w:bookmarkEnd w:id="10"/>
    </w:p>
    <w:tbl>
      <w:tblPr>
        <w:tblpPr w:leftFromText="180" w:rightFromText="180" w:vertAnchor="text" w:horzAnchor="margin" w:tblpY="-188"/>
        <w:tblW w:w="9747" w:type="dxa"/>
        <w:tblLook w:val="04A0"/>
      </w:tblPr>
      <w:tblGrid>
        <w:gridCol w:w="4786"/>
        <w:gridCol w:w="4961"/>
      </w:tblGrid>
      <w:tr w:rsidR="00FB58CA" w:rsidTr="00E433B8">
        <w:tc>
          <w:tcPr>
            <w:tcW w:w="4786" w:type="dxa"/>
          </w:tcPr>
          <w:p w:rsidR="00FB58CA" w:rsidRDefault="00FB58CA" w:rsidP="00E433B8">
            <w:pPr>
              <w:autoSpaceDE w:val="0"/>
              <w:autoSpaceDN w:val="0"/>
              <w:ind w:right="-111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FB58CA" w:rsidRDefault="00FB58CA" w:rsidP="00776680">
            <w:pPr>
              <w:autoSpaceDN w:val="0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B58CA" w:rsidRPr="00BC6614" w:rsidRDefault="00FB58CA">
      <w:pPr>
        <w:pStyle w:val="ConsPlusNormal"/>
        <w:jc w:val="center"/>
      </w:pPr>
    </w:p>
    <w:p w:rsidR="00776680" w:rsidRPr="00BC6614" w:rsidRDefault="00776680">
      <w:pPr>
        <w:pStyle w:val="ConsPlusNormal"/>
        <w:jc w:val="center"/>
      </w:pPr>
    </w:p>
    <w:tbl>
      <w:tblPr>
        <w:tblW w:w="15151" w:type="dxa"/>
        <w:tblInd w:w="93" w:type="dxa"/>
        <w:tblLayout w:type="fixed"/>
        <w:tblLook w:val="04A0"/>
      </w:tblPr>
      <w:tblGrid>
        <w:gridCol w:w="640"/>
        <w:gridCol w:w="2636"/>
        <w:gridCol w:w="1275"/>
        <w:gridCol w:w="1418"/>
        <w:gridCol w:w="1276"/>
        <w:gridCol w:w="1134"/>
        <w:gridCol w:w="1218"/>
        <w:gridCol w:w="1658"/>
        <w:gridCol w:w="1400"/>
        <w:gridCol w:w="2260"/>
        <w:gridCol w:w="236"/>
      </w:tblGrid>
      <w:tr w:rsidR="00776680" w:rsidRPr="009407DC" w:rsidTr="00776680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76680" w:rsidRDefault="00776680" w:rsidP="00776680">
      <w:pPr>
        <w:ind w:left="-107" w:right="-3007"/>
        <w:jc w:val="center"/>
        <w:rPr>
          <w:color w:val="000000"/>
          <w:sz w:val="22"/>
          <w:szCs w:val="22"/>
        </w:rPr>
        <w:sectPr w:rsidR="00776680" w:rsidSect="005C6509">
          <w:pgSz w:w="11905" w:h="16838"/>
          <w:pgMar w:top="851" w:right="851" w:bottom="851" w:left="1418" w:header="0" w:footer="0" w:gutter="0"/>
          <w:cols w:space="720"/>
          <w:titlePg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640"/>
        <w:gridCol w:w="2777"/>
        <w:gridCol w:w="1134"/>
        <w:gridCol w:w="1418"/>
        <w:gridCol w:w="1276"/>
        <w:gridCol w:w="1134"/>
        <w:gridCol w:w="1218"/>
        <w:gridCol w:w="1617"/>
        <w:gridCol w:w="1188"/>
        <w:gridCol w:w="253"/>
        <w:gridCol w:w="1252"/>
        <w:gridCol w:w="1417"/>
      </w:tblGrid>
      <w:tr w:rsidR="00776680" w:rsidRPr="009407DC" w:rsidTr="00776680">
        <w:trPr>
          <w:gridAfter w:val="3"/>
          <w:wAfter w:w="2922" w:type="dxa"/>
          <w:trHeight w:val="1545"/>
        </w:trPr>
        <w:tc>
          <w:tcPr>
            <w:tcW w:w="12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6501E6" w:rsidRDefault="00776680" w:rsidP="00776680">
            <w:pPr>
              <w:autoSpaceDN w:val="0"/>
              <w:ind w:right="-111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6501E6">
              <w:rPr>
                <w:bCs/>
                <w:sz w:val="28"/>
                <w:szCs w:val="28"/>
              </w:rPr>
              <w:t>1</w:t>
            </w:r>
          </w:p>
          <w:p w:rsidR="00776680" w:rsidRDefault="00776680" w:rsidP="00776680">
            <w:pPr>
              <w:ind w:left="-107" w:right="-3007"/>
              <w:jc w:val="center"/>
              <w:rPr>
                <w:color w:val="000000"/>
                <w:sz w:val="22"/>
                <w:szCs w:val="22"/>
              </w:rPr>
            </w:pPr>
          </w:p>
          <w:p w:rsidR="00776680" w:rsidRDefault="00776680" w:rsidP="00776680">
            <w:pPr>
              <w:ind w:left="-107" w:right="-30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9407DC">
              <w:rPr>
                <w:color w:val="000000"/>
                <w:sz w:val="22"/>
                <w:szCs w:val="22"/>
              </w:rPr>
              <w:t>асчет размера субсидий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Pr="009407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Pr="00D10C58">
              <w:rPr>
                <w:sz w:val="22"/>
                <w:szCs w:val="22"/>
              </w:rPr>
              <w:t>доходов</w:t>
            </w:r>
            <w:r>
              <w:rPr>
                <w:sz w:val="28"/>
                <w:szCs w:val="28"/>
              </w:rPr>
              <w:t xml:space="preserve"> </w:t>
            </w:r>
            <w:r w:rsidRPr="009407DC">
              <w:rPr>
                <w:color w:val="000000"/>
                <w:sz w:val="22"/>
                <w:szCs w:val="22"/>
              </w:rPr>
              <w:t xml:space="preserve">организациям, 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предоставляющим  услуги  населению по теплоснабжению </w:t>
            </w:r>
            <w:r w:rsidRPr="009407DC">
              <w:rPr>
                <w:color w:val="000000"/>
                <w:sz w:val="22"/>
                <w:szCs w:val="22"/>
              </w:rPr>
              <w:br/>
              <w:t>за ______________ 20___ г.</w:t>
            </w:r>
          </w:p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7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№</w:t>
            </w:r>
            <w:r w:rsidRPr="009407DC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9407D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407D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407D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9407D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Площадь,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м</w:t>
            </w:r>
            <w:proofErr w:type="gramStart"/>
            <w:r w:rsidRPr="009407D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Норматив в месяц,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Гкал на 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1 кв. метр </w:t>
            </w: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Предъявлено РСО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Сумма, начисленная по  размеру платы населения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(с НДС), руб./Гкал.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 xml:space="preserve">Сумма субсидии </w:t>
            </w:r>
          </w:p>
          <w:p w:rsidR="00776680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(без </w:t>
            </w:r>
            <w:r w:rsidRPr="009407DC">
              <w:rPr>
                <w:color w:val="000000"/>
                <w:sz w:val="22"/>
                <w:szCs w:val="22"/>
              </w:rPr>
              <w:t>НДС),</w:t>
            </w:r>
          </w:p>
          <w:p w:rsidR="00776680" w:rsidRDefault="00776680" w:rsidP="00776680">
            <w:pPr>
              <w:jc w:val="center"/>
              <w:rPr>
                <w:color w:val="000000"/>
              </w:rPr>
            </w:pPr>
            <w:r w:rsidRPr="009407DC">
              <w:rPr>
                <w:color w:val="000000"/>
                <w:sz w:val="22"/>
                <w:szCs w:val="22"/>
              </w:rPr>
              <w:t xml:space="preserve"> руб. </w:t>
            </w:r>
            <w:r w:rsidRPr="009407DC">
              <w:rPr>
                <w:color w:val="000000"/>
                <w:sz w:val="22"/>
                <w:szCs w:val="22"/>
              </w:rPr>
              <w:br/>
            </w:r>
          </w:p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(гр.9гр.10)/1,</w:t>
            </w:r>
            <w:r w:rsidRPr="009407DC">
              <w:rPr>
                <w:color w:val="000000"/>
              </w:rPr>
              <w:t>2</w:t>
            </w:r>
          </w:p>
        </w:tc>
      </w:tr>
      <w:tr w:rsidR="00776680" w:rsidRPr="009407DC" w:rsidTr="00776680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Объем,</w:t>
            </w:r>
            <w:r w:rsidRPr="009407DC">
              <w:rPr>
                <w:color w:val="000000"/>
                <w:sz w:val="22"/>
                <w:szCs w:val="22"/>
              </w:rPr>
              <w:br/>
              <w:t>Гкал.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 xml:space="preserve">Тариф, установленный РЭК </w:t>
            </w:r>
            <w:r w:rsidRPr="009407DC">
              <w:rPr>
                <w:color w:val="000000"/>
                <w:sz w:val="22"/>
                <w:szCs w:val="22"/>
              </w:rPr>
              <w:br/>
              <w:t>(с НДС), руб./Гкал.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Сумма, начисленная по тарифам РЭК (с  НДС), руб. (гр.7*гр.8)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109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по нормативу</w:t>
            </w:r>
            <w:r w:rsidRPr="009407DC">
              <w:rPr>
                <w:color w:val="000000"/>
                <w:sz w:val="22"/>
                <w:szCs w:val="22"/>
              </w:rPr>
              <w:br/>
              <w:t>(гр.3*гр.4)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по приборам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учета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всего</w:t>
            </w:r>
            <w:r w:rsidRPr="009407DC">
              <w:rPr>
                <w:color w:val="000000"/>
                <w:sz w:val="22"/>
                <w:szCs w:val="22"/>
              </w:rPr>
              <w:br/>
              <w:t>(гр.5+гр.6)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76680" w:rsidRPr="009407DC" w:rsidTr="0077668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07D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Многоквартирные и жилые дома по категориям домов </w:t>
            </w:r>
            <w:r w:rsidRPr="009407DC">
              <w:rPr>
                <w:i/>
                <w:iCs/>
                <w:color w:val="000000"/>
                <w:sz w:val="22"/>
                <w:szCs w:val="22"/>
              </w:rPr>
              <w:t>(по нормативу)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 менее 5000 куб. 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5000 куб. м. до 10000  куб.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свыше 10000 куб. 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9407D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07D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Многоквартирные и жилые дома по категориям домов </w:t>
            </w:r>
            <w:r w:rsidRPr="009407DC">
              <w:rPr>
                <w:i/>
                <w:iCs/>
                <w:color w:val="000000"/>
                <w:sz w:val="22"/>
                <w:szCs w:val="22"/>
              </w:rPr>
              <w:t>(по приборам учета)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 менее 5000 куб. 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от 5000 куб. м. до 10000  куб. 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свыше 10000 куб. </w:t>
            </w:r>
            <w:proofErr w:type="gramStart"/>
            <w:r w:rsidRPr="009407DC">
              <w:rPr>
                <w:sz w:val="18"/>
                <w:szCs w:val="18"/>
              </w:rPr>
              <w:t>м</w:t>
            </w:r>
            <w:proofErr w:type="gramEnd"/>
            <w:r w:rsidRPr="009407D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sz w:val="18"/>
                <w:szCs w:val="18"/>
              </w:rPr>
            </w:pPr>
            <w:r w:rsidRPr="009407DC">
              <w:rPr>
                <w:sz w:val="18"/>
                <w:szCs w:val="18"/>
              </w:rPr>
              <w:t xml:space="preserve">адресный список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7D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9407DC" w:rsidRDefault="00776680" w:rsidP="00776680">
            <w:pPr>
              <w:rPr>
                <w:b/>
                <w:bCs/>
                <w:sz w:val="18"/>
                <w:szCs w:val="18"/>
              </w:rPr>
            </w:pPr>
            <w:r w:rsidRPr="009407DC">
              <w:rPr>
                <w:b/>
                <w:bCs/>
                <w:sz w:val="18"/>
                <w:szCs w:val="18"/>
              </w:rPr>
              <w:t>Итого по отоплению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 xml:space="preserve">         Руководитель: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Руководитель УК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9407DC" w:rsidTr="007766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9407D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6680" w:rsidRDefault="00776680" w:rsidP="00776680">
      <w:pPr>
        <w:autoSpaceDE w:val="0"/>
        <w:autoSpaceDN w:val="0"/>
        <w:adjustRightInd w:val="0"/>
        <w:ind w:right="253"/>
      </w:pPr>
    </w:p>
    <w:p w:rsidR="00776680" w:rsidRDefault="00776680" w:rsidP="00776680">
      <w:pPr>
        <w:jc w:val="right"/>
        <w:rPr>
          <w:color w:val="000000"/>
          <w:sz w:val="22"/>
          <w:szCs w:val="22"/>
        </w:rPr>
        <w:sectPr w:rsidR="00776680" w:rsidSect="00776680">
          <w:pgSz w:w="16838" w:h="11905" w:orient="landscape"/>
          <w:pgMar w:top="851" w:right="1134" w:bottom="1701" w:left="1134" w:header="0" w:footer="0" w:gutter="0"/>
          <w:cols w:space="720"/>
          <w:titlePg/>
        </w:sectPr>
      </w:pPr>
    </w:p>
    <w:tbl>
      <w:tblPr>
        <w:tblW w:w="1469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16"/>
        <w:gridCol w:w="1219"/>
        <w:gridCol w:w="1131"/>
        <w:gridCol w:w="1870"/>
        <w:gridCol w:w="1658"/>
        <w:gridCol w:w="2095"/>
        <w:gridCol w:w="1717"/>
        <w:gridCol w:w="2077"/>
      </w:tblGrid>
      <w:tr w:rsidR="00776680" w:rsidRPr="00716B2C" w:rsidTr="00776680">
        <w:trPr>
          <w:gridBefore w:val="5"/>
          <w:wBefore w:w="7149" w:type="dxa"/>
          <w:trHeight w:val="300"/>
        </w:trPr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6501E6" w:rsidRDefault="00776680" w:rsidP="00776680">
            <w:pPr>
              <w:autoSpaceDN w:val="0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№ 2</w:t>
            </w:r>
          </w:p>
          <w:p w:rsidR="00776680" w:rsidRPr="00716B2C" w:rsidRDefault="00776680" w:rsidP="007766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146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Расчет размера субсидий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Pr="009407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Pr="00D10C58">
              <w:rPr>
                <w:sz w:val="22"/>
                <w:szCs w:val="22"/>
              </w:rPr>
              <w:t xml:space="preserve">доходов </w:t>
            </w:r>
            <w:r w:rsidRPr="009407DC">
              <w:rPr>
                <w:color w:val="000000"/>
                <w:sz w:val="22"/>
                <w:szCs w:val="22"/>
              </w:rPr>
              <w:t xml:space="preserve">организациям, </w:t>
            </w:r>
            <w:r w:rsidRPr="009407DC">
              <w:rPr>
                <w:color w:val="000000"/>
                <w:sz w:val="22"/>
                <w:szCs w:val="22"/>
              </w:rPr>
              <w:br/>
              <w:t xml:space="preserve"> предоставляющим  услуги населению по </w:t>
            </w:r>
            <w:r>
              <w:rPr>
                <w:color w:val="000000"/>
                <w:sz w:val="22"/>
                <w:szCs w:val="22"/>
              </w:rPr>
              <w:t>холодному водоснабжению</w:t>
            </w:r>
          </w:p>
          <w:p w:rsidR="00776680" w:rsidRDefault="00776680" w:rsidP="00776680">
            <w:pPr>
              <w:ind w:left="-77" w:firstLine="77"/>
              <w:jc w:val="center"/>
              <w:rPr>
                <w:color w:val="000000"/>
                <w:sz w:val="22"/>
                <w:szCs w:val="22"/>
              </w:rPr>
            </w:pPr>
            <w:r w:rsidRPr="009407DC">
              <w:rPr>
                <w:color w:val="000000"/>
                <w:sz w:val="22"/>
                <w:szCs w:val="22"/>
              </w:rPr>
              <w:t>за ______________ 20___ г.</w:t>
            </w:r>
          </w:p>
          <w:p w:rsidR="00776680" w:rsidRPr="00716B2C" w:rsidRDefault="00776680" w:rsidP="007766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46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№</w:t>
            </w:r>
            <w:r w:rsidRPr="00716B2C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716B2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16B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16B2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16B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Поселения, категории  жилых домов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Предъявлено РСО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Сумма, начисленная по  размеру платы населения</w:t>
            </w:r>
            <w:r w:rsidRPr="00716B2C">
              <w:rPr>
                <w:color w:val="000000"/>
                <w:sz w:val="22"/>
                <w:szCs w:val="22"/>
              </w:rPr>
              <w:br/>
              <w:t xml:space="preserve"> (с  НДС), </w:t>
            </w:r>
            <w:r w:rsidRPr="00716B2C">
              <w:rPr>
                <w:color w:val="000000"/>
                <w:sz w:val="22"/>
                <w:szCs w:val="22"/>
              </w:rPr>
              <w:br/>
              <w:t>руб./ м3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Сумма субсидии</w:t>
            </w:r>
            <w:r w:rsidRPr="00716B2C">
              <w:rPr>
                <w:color w:val="000000"/>
                <w:sz w:val="22"/>
                <w:szCs w:val="22"/>
              </w:rPr>
              <w:br/>
              <w:t xml:space="preserve"> (без  НДС), руб. </w:t>
            </w:r>
            <w:r w:rsidRPr="00716B2C">
              <w:rPr>
                <w:color w:val="000000"/>
                <w:sz w:val="22"/>
                <w:szCs w:val="22"/>
              </w:rPr>
              <w:br/>
            </w:r>
            <w:r w:rsidRPr="00716B2C">
              <w:rPr>
                <w:color w:val="000000"/>
              </w:rPr>
              <w:t>(гр.7-гр.8)/1,2</w:t>
            </w:r>
          </w:p>
        </w:tc>
      </w:tr>
      <w:tr w:rsidR="00776680" w:rsidRPr="00716B2C" w:rsidTr="00776680">
        <w:trPr>
          <w:trHeight w:val="445"/>
        </w:trPr>
        <w:tc>
          <w:tcPr>
            <w:tcW w:w="513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gridSpan w:val="3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Объем,*</w:t>
            </w:r>
            <w:r w:rsidRPr="00716B2C">
              <w:rPr>
                <w:color w:val="000000"/>
                <w:sz w:val="22"/>
                <w:szCs w:val="22"/>
              </w:rPr>
              <w:br/>
              <w:t>м3.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 xml:space="preserve">Тариф, установленный РЭК </w:t>
            </w:r>
            <w:r w:rsidRPr="00716B2C">
              <w:rPr>
                <w:color w:val="000000"/>
                <w:sz w:val="22"/>
                <w:szCs w:val="22"/>
              </w:rPr>
              <w:br/>
              <w:t>(с НДС), руб./м3</w:t>
            </w:r>
          </w:p>
        </w:tc>
        <w:tc>
          <w:tcPr>
            <w:tcW w:w="2095" w:type="dxa"/>
            <w:vMerge w:val="restart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Сумма, начисленная по тарифам РЭК</w:t>
            </w:r>
            <w:r w:rsidRPr="00716B2C">
              <w:rPr>
                <w:color w:val="000000"/>
                <w:sz w:val="22"/>
                <w:szCs w:val="22"/>
              </w:rPr>
              <w:br/>
              <w:t xml:space="preserve"> (с  НДС), руб. (гр.5*гр.6)</w:t>
            </w:r>
          </w:p>
        </w:tc>
        <w:tc>
          <w:tcPr>
            <w:tcW w:w="1717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711"/>
        </w:trPr>
        <w:tc>
          <w:tcPr>
            <w:tcW w:w="513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по нормативу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по приборам</w:t>
            </w:r>
            <w:r w:rsidRPr="00716B2C">
              <w:rPr>
                <w:color w:val="000000"/>
                <w:sz w:val="22"/>
                <w:szCs w:val="22"/>
              </w:rPr>
              <w:br/>
              <w:t xml:space="preserve"> учета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всего</w:t>
            </w:r>
            <w:r w:rsidRPr="00716B2C">
              <w:rPr>
                <w:color w:val="000000"/>
                <w:sz w:val="22"/>
                <w:szCs w:val="22"/>
              </w:rPr>
              <w:br/>
              <w:t>(гр.3+гр.4)</w:t>
            </w:r>
          </w:p>
        </w:tc>
        <w:tc>
          <w:tcPr>
            <w:tcW w:w="1658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283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0" w:type="dxa"/>
            <w:shd w:val="clear" w:color="auto" w:fill="auto"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5" w:type="dxa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7" w:type="dxa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shd w:val="clear" w:color="auto" w:fill="auto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76680" w:rsidRPr="00716B2C" w:rsidTr="00776680">
        <w:trPr>
          <w:trHeight w:val="643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6B2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Многоквартирные  жилые дома 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716B2C" w:rsidTr="00776680">
        <w:trPr>
          <w:trHeight w:val="555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6B2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Жилые дома </w:t>
            </w:r>
            <w:r w:rsidRPr="00716B2C">
              <w:rPr>
                <w:i/>
                <w:iCs/>
                <w:color w:val="000000"/>
                <w:sz w:val="22"/>
                <w:szCs w:val="22"/>
              </w:rPr>
              <w:t>(частный сектор)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716B2C" w:rsidTr="00776680">
        <w:trPr>
          <w:trHeight w:val="480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B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6680" w:rsidRPr="00716B2C" w:rsidRDefault="00776680" w:rsidP="00776680">
            <w:pPr>
              <w:rPr>
                <w:b/>
                <w:bCs/>
                <w:sz w:val="18"/>
                <w:szCs w:val="18"/>
              </w:rPr>
            </w:pPr>
            <w:r w:rsidRPr="00716B2C">
              <w:rPr>
                <w:b/>
                <w:bCs/>
                <w:sz w:val="18"/>
                <w:szCs w:val="18"/>
              </w:rPr>
              <w:t>Итого по холодному водоснабжению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716B2C" w:rsidTr="00776680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6B2C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80" w:rsidRPr="00716B2C" w:rsidRDefault="00776680" w:rsidP="00776680">
            <w:pPr>
              <w:rPr>
                <w:sz w:val="18"/>
                <w:szCs w:val="18"/>
              </w:rPr>
            </w:pPr>
            <w:r w:rsidRPr="00716B2C">
              <w:rPr>
                <w:sz w:val="18"/>
                <w:szCs w:val="18"/>
              </w:rPr>
              <w:t>Объем  услуг предоставляется с подтверждающими документами (адресный список  с указанием нормативов потребления услуги и количества потребителей</w:t>
            </w:r>
            <w:r>
              <w:rPr>
                <w:sz w:val="18"/>
                <w:szCs w:val="18"/>
              </w:rPr>
              <w:t>)</w:t>
            </w:r>
            <w:r w:rsidRPr="00716B2C">
              <w:rPr>
                <w:sz w:val="18"/>
                <w:szCs w:val="18"/>
              </w:rPr>
              <w:t>.</w:t>
            </w:r>
          </w:p>
        </w:tc>
      </w:tr>
      <w:tr w:rsidR="00776680" w:rsidRPr="00716B2C" w:rsidTr="00776680">
        <w:trPr>
          <w:trHeight w:val="300"/>
        </w:trPr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 xml:space="preserve">         Руководитель: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Руководитель УК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Default="00776680" w:rsidP="00776680">
            <w:pPr>
              <w:rPr>
                <w:color w:val="000000"/>
                <w:sz w:val="22"/>
                <w:szCs w:val="22"/>
              </w:rPr>
            </w:pPr>
          </w:p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716B2C" w:rsidTr="0077668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716B2C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716B2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6680" w:rsidRDefault="00776680" w:rsidP="00776680">
      <w:pPr>
        <w:tabs>
          <w:tab w:val="left" w:pos="3030"/>
        </w:tabs>
      </w:pPr>
      <w:r>
        <w:br w:type="page"/>
      </w:r>
    </w:p>
    <w:p w:rsidR="00776680" w:rsidRDefault="00776680" w:rsidP="00776680">
      <w:pPr>
        <w:tabs>
          <w:tab w:val="left" w:pos="3030"/>
        </w:tabs>
        <w:jc w:val="right"/>
        <w:sectPr w:rsidR="00776680" w:rsidSect="00776680">
          <w:pgSz w:w="16838" w:h="11905" w:orient="landscape"/>
          <w:pgMar w:top="851" w:right="1134" w:bottom="1701" w:left="1134" w:header="0" w:footer="0" w:gutter="0"/>
          <w:cols w:space="720"/>
          <w:titlePg/>
        </w:sectPr>
      </w:pPr>
    </w:p>
    <w:tbl>
      <w:tblPr>
        <w:tblW w:w="18011" w:type="dxa"/>
        <w:tblInd w:w="89" w:type="dxa"/>
        <w:tblLook w:val="04A0"/>
      </w:tblPr>
      <w:tblGrid>
        <w:gridCol w:w="513"/>
        <w:gridCol w:w="2349"/>
        <w:gridCol w:w="1219"/>
        <w:gridCol w:w="1131"/>
        <w:gridCol w:w="1218"/>
        <w:gridCol w:w="1657"/>
        <w:gridCol w:w="154"/>
        <w:gridCol w:w="1881"/>
        <w:gridCol w:w="387"/>
        <w:gridCol w:w="2268"/>
        <w:gridCol w:w="698"/>
        <w:gridCol w:w="1428"/>
        <w:gridCol w:w="1481"/>
        <w:gridCol w:w="1099"/>
        <w:gridCol w:w="528"/>
      </w:tblGrid>
      <w:tr w:rsidR="00776680" w:rsidRPr="00451DBC" w:rsidTr="00BC6614">
        <w:trPr>
          <w:gridAfter w:val="2"/>
          <w:wAfter w:w="1627" w:type="dxa"/>
          <w:trHeight w:val="1468"/>
        </w:trPr>
        <w:tc>
          <w:tcPr>
            <w:tcW w:w="16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6501E6" w:rsidRDefault="00776680" w:rsidP="00776680">
            <w:pPr>
              <w:autoSpaceDN w:val="0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Приложение № 3</w:t>
            </w:r>
          </w:p>
          <w:p w:rsidR="00776680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76680" w:rsidRPr="00451DBC" w:rsidRDefault="00776680" w:rsidP="003D1344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 xml:space="preserve">Расчет размера субсидий 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="003D1344"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="003D1344" w:rsidRPr="009407DC">
              <w:rPr>
                <w:color w:val="000000"/>
                <w:sz w:val="22"/>
                <w:szCs w:val="22"/>
              </w:rPr>
              <w:t xml:space="preserve"> </w:t>
            </w:r>
            <w:r w:rsidR="003D1344"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="003D1344" w:rsidRPr="00D10C58">
              <w:rPr>
                <w:sz w:val="22"/>
                <w:szCs w:val="22"/>
              </w:rPr>
              <w:t xml:space="preserve">доходов </w:t>
            </w:r>
            <w:r w:rsidRPr="00451DBC">
              <w:rPr>
                <w:color w:val="000000"/>
                <w:sz w:val="22"/>
                <w:szCs w:val="22"/>
              </w:rPr>
              <w:t xml:space="preserve">организациям,  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предоставляющим  услуги  населению по водоотведению </w:t>
            </w:r>
            <w:r w:rsidRPr="00451DBC">
              <w:rPr>
                <w:color w:val="000000"/>
                <w:sz w:val="22"/>
                <w:szCs w:val="22"/>
              </w:rPr>
              <w:br/>
              <w:t>за ______________ 20___ г.</w:t>
            </w:r>
          </w:p>
        </w:tc>
      </w:tr>
      <w:tr w:rsidR="00776680" w:rsidRPr="00451DBC" w:rsidTr="00BC6614">
        <w:trPr>
          <w:gridAfter w:val="2"/>
          <w:wAfter w:w="1627" w:type="dxa"/>
          <w:trHeight w:val="30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95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№</w:t>
            </w:r>
            <w:r w:rsidRPr="00451DBC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451DB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51DB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51DB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451DB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Поселения, категории  жилых домов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Предъявлено РСО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Сумма, начисленная по  размеру платы населения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 (с  НДС), </w:t>
            </w:r>
            <w:r w:rsidRPr="00451DBC">
              <w:rPr>
                <w:color w:val="000000"/>
                <w:sz w:val="22"/>
                <w:szCs w:val="22"/>
              </w:rPr>
              <w:br/>
              <w:t>руб./ м3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Сумма субсидии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 (без  НДС), руб. </w:t>
            </w:r>
            <w:r w:rsidRPr="00451DBC">
              <w:rPr>
                <w:color w:val="000000"/>
                <w:sz w:val="22"/>
                <w:szCs w:val="22"/>
              </w:rPr>
              <w:br/>
            </w:r>
            <w:r w:rsidRPr="00451DBC">
              <w:rPr>
                <w:color w:val="000000"/>
              </w:rPr>
              <w:t>(гр.7-гр.8)/1,2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5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Объем,*</w:t>
            </w:r>
            <w:r w:rsidRPr="00451DBC">
              <w:rPr>
                <w:color w:val="000000"/>
                <w:sz w:val="22"/>
                <w:szCs w:val="22"/>
              </w:rPr>
              <w:br/>
              <w:t>м3.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 xml:space="preserve">Тариф, установленный РЭК </w:t>
            </w:r>
            <w:r w:rsidRPr="00451DBC">
              <w:rPr>
                <w:color w:val="000000"/>
                <w:sz w:val="22"/>
                <w:szCs w:val="22"/>
              </w:rPr>
              <w:br/>
              <w:t>(с НДС), руб./м3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6E0455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Сумма, начисленная по тарифам РЭК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 (с  НДС), руб. (гр.5*гр.6)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8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по нормативу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по приборам</w:t>
            </w:r>
            <w:r w:rsidRPr="00451DBC">
              <w:rPr>
                <w:color w:val="000000"/>
                <w:sz w:val="22"/>
                <w:szCs w:val="22"/>
              </w:rPr>
              <w:br/>
              <w:t xml:space="preserve"> учета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всего</w:t>
            </w:r>
            <w:r w:rsidRPr="00451DBC">
              <w:rPr>
                <w:color w:val="000000"/>
                <w:sz w:val="22"/>
                <w:szCs w:val="22"/>
              </w:rPr>
              <w:br/>
              <w:t>(гр.3+гр.4)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3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606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1DB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Многоквартирные  жилые дома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1DB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Жилые дома </w:t>
            </w:r>
            <w:r w:rsidRPr="00451DBC">
              <w:rPr>
                <w:i/>
                <w:iCs/>
                <w:color w:val="000000"/>
                <w:sz w:val="22"/>
                <w:szCs w:val="22"/>
              </w:rPr>
              <w:t>(частный сектор)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D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451DBC" w:rsidRDefault="00776680" w:rsidP="00776680">
            <w:pPr>
              <w:rPr>
                <w:b/>
                <w:bCs/>
                <w:sz w:val="18"/>
                <w:szCs w:val="18"/>
              </w:rPr>
            </w:pPr>
            <w:r w:rsidRPr="00451DBC">
              <w:rPr>
                <w:b/>
                <w:bCs/>
                <w:sz w:val="18"/>
                <w:szCs w:val="18"/>
              </w:rPr>
              <w:t>Итого по  водоотведению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587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451DBC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1DBC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80" w:rsidRPr="00451DBC" w:rsidRDefault="00776680" w:rsidP="00776680">
            <w:pPr>
              <w:rPr>
                <w:sz w:val="18"/>
                <w:szCs w:val="18"/>
              </w:rPr>
            </w:pPr>
            <w:r w:rsidRPr="00451DBC">
              <w:rPr>
                <w:sz w:val="18"/>
                <w:szCs w:val="18"/>
              </w:rPr>
              <w:t>Объем  услуг предоставляется с подтверждающими документами (адресный список  с указанием нормативов потребления услуги и количества потребителей</w:t>
            </w:r>
            <w:r w:rsidR="006E0455">
              <w:rPr>
                <w:sz w:val="18"/>
                <w:szCs w:val="18"/>
              </w:rPr>
              <w:t>)</w:t>
            </w:r>
            <w:r w:rsidRPr="00451DBC">
              <w:rPr>
                <w:sz w:val="18"/>
                <w:szCs w:val="18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451DBC" w:rsidTr="00BC6614">
        <w:trPr>
          <w:gridAfter w:val="2"/>
          <w:wAfter w:w="1627" w:type="dxa"/>
          <w:trHeight w:val="280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451DBC" w:rsidRDefault="00BC6614" w:rsidP="00BC6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776680" w:rsidRPr="00451DBC">
              <w:rPr>
                <w:color w:val="000000"/>
                <w:sz w:val="22"/>
                <w:szCs w:val="22"/>
              </w:rPr>
              <w:t>Руководитель: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451DBC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776680">
            <w:pPr>
              <w:jc w:val="center"/>
              <w:rPr>
                <w:color w:val="000000"/>
              </w:rPr>
            </w:pPr>
            <w:r w:rsidRPr="00BC6614">
              <w:rPr>
                <w:color w:val="000000"/>
              </w:rPr>
              <w:t>(Ф.И.О.)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Руководитель УК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</w:tcPr>
          <w:p w:rsidR="00BC6614" w:rsidRPr="00BC6614" w:rsidRDefault="00BC6614" w:rsidP="00BC6614">
            <w:pPr>
              <w:jc w:val="center"/>
              <w:rPr>
                <w:color w:val="000000"/>
              </w:rPr>
            </w:pPr>
            <w:r w:rsidRPr="00BC6614">
              <w:rPr>
                <w:color w:val="000000"/>
              </w:rPr>
              <w:t>(Ф.И.О.)</w:t>
            </w:r>
          </w:p>
        </w:tc>
        <w:tc>
          <w:tcPr>
            <w:tcW w:w="528" w:type="dxa"/>
            <w:vAlign w:val="bottom"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776680">
            <w:pPr>
              <w:jc w:val="center"/>
              <w:rPr>
                <w:color w:val="000000"/>
              </w:rPr>
            </w:pPr>
            <w:r w:rsidRPr="00BC6614">
              <w:rPr>
                <w:color w:val="000000"/>
              </w:rPr>
              <w:t>(Ф.И.О.)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  <w:r w:rsidRPr="00451DBC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451DBC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BC6614">
            <w:pPr>
              <w:jc w:val="center"/>
              <w:rPr>
                <w:color w:val="000000"/>
              </w:rPr>
            </w:pPr>
            <w:r w:rsidRPr="00BC6614">
              <w:rPr>
                <w:color w:val="000000"/>
              </w:rPr>
              <w:t>(Ф.И.О.)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BC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776680"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776680">
            <w:pPr>
              <w:rPr>
                <w:color w:val="000000"/>
                <w:sz w:val="28"/>
                <w:szCs w:val="28"/>
              </w:rPr>
            </w:pPr>
            <w:r w:rsidRPr="00BC6614">
              <w:rPr>
                <w:color w:val="000000"/>
                <w:sz w:val="28"/>
                <w:szCs w:val="28"/>
              </w:rPr>
              <w:t>Приложение № 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451DBC" w:rsidTr="00BC6614">
        <w:trPr>
          <w:gridAfter w:val="2"/>
          <w:wAfter w:w="1627" w:type="dxa"/>
          <w:trHeight w:val="2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1DBC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BC6614" w:rsidRDefault="00BC6614" w:rsidP="00776680"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1DBC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6680" w:rsidRDefault="00776680" w:rsidP="00776680">
      <w:pPr>
        <w:tabs>
          <w:tab w:val="left" w:pos="3030"/>
        </w:tabs>
      </w:pPr>
    </w:p>
    <w:tbl>
      <w:tblPr>
        <w:tblW w:w="15401" w:type="dxa"/>
        <w:tblInd w:w="-176" w:type="dxa"/>
        <w:tblLayout w:type="fixed"/>
        <w:tblLook w:val="04A0"/>
      </w:tblPr>
      <w:tblGrid>
        <w:gridCol w:w="827"/>
        <w:gridCol w:w="20"/>
        <w:gridCol w:w="1548"/>
        <w:gridCol w:w="269"/>
        <w:gridCol w:w="292"/>
        <w:gridCol w:w="716"/>
        <w:gridCol w:w="183"/>
        <w:gridCol w:w="418"/>
        <w:gridCol w:w="358"/>
        <w:gridCol w:w="830"/>
        <w:gridCol w:w="136"/>
        <w:gridCol w:w="311"/>
        <w:gridCol w:w="814"/>
        <w:gridCol w:w="24"/>
        <w:gridCol w:w="119"/>
        <w:gridCol w:w="1104"/>
        <w:gridCol w:w="520"/>
        <w:gridCol w:w="452"/>
        <w:gridCol w:w="160"/>
        <w:gridCol w:w="129"/>
        <w:gridCol w:w="1407"/>
        <w:gridCol w:w="381"/>
        <w:gridCol w:w="126"/>
        <w:gridCol w:w="1257"/>
        <w:gridCol w:w="783"/>
        <w:gridCol w:w="69"/>
        <w:gridCol w:w="1632"/>
        <w:gridCol w:w="10"/>
        <w:gridCol w:w="239"/>
        <w:gridCol w:w="267"/>
      </w:tblGrid>
      <w:tr w:rsidR="00BC6614" w:rsidRPr="00AE0C3F" w:rsidTr="00B7200D">
        <w:trPr>
          <w:trHeight w:val="684"/>
        </w:trPr>
        <w:tc>
          <w:tcPr>
            <w:tcW w:w="154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 xml:space="preserve">Расчет размера субсидий 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="003D1344"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="003D1344" w:rsidRPr="009407DC">
              <w:rPr>
                <w:color w:val="000000"/>
                <w:sz w:val="22"/>
                <w:szCs w:val="22"/>
              </w:rPr>
              <w:t xml:space="preserve"> </w:t>
            </w:r>
            <w:r w:rsidR="003D1344"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="003D1344" w:rsidRPr="00D10C58">
              <w:rPr>
                <w:sz w:val="22"/>
                <w:szCs w:val="22"/>
              </w:rPr>
              <w:t>доходов</w:t>
            </w:r>
            <w:r>
              <w:rPr>
                <w:sz w:val="28"/>
                <w:szCs w:val="28"/>
              </w:rPr>
              <w:t xml:space="preserve"> </w:t>
            </w:r>
            <w:r w:rsidRPr="00AE0C3F">
              <w:rPr>
                <w:color w:val="000000"/>
                <w:sz w:val="22"/>
                <w:szCs w:val="22"/>
              </w:rPr>
              <w:t xml:space="preserve">организациям,  </w:t>
            </w:r>
            <w:r w:rsidRPr="00AE0C3F">
              <w:rPr>
                <w:color w:val="000000"/>
                <w:sz w:val="22"/>
                <w:szCs w:val="22"/>
              </w:rPr>
              <w:br/>
              <w:t>предоставляющим  услуги  населению по горячему водоснабжению</w:t>
            </w:r>
            <w:r w:rsidRPr="00AE0C3F">
              <w:rPr>
                <w:color w:val="000000"/>
                <w:sz w:val="22"/>
                <w:szCs w:val="22"/>
              </w:rPr>
              <w:br/>
              <w:t>за ______________ 20___ г.</w:t>
            </w:r>
          </w:p>
        </w:tc>
      </w:tr>
      <w:tr w:rsidR="00BC6614" w:rsidRPr="00AE0C3F" w:rsidTr="00B7200D">
        <w:trPr>
          <w:trHeight w:val="14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331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№</w:t>
            </w:r>
            <w:r w:rsidRPr="00AE0C3F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AE0C3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E0C3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E0C3F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AE0C3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Поселения, категории  жилых домов</w:t>
            </w:r>
          </w:p>
        </w:tc>
        <w:tc>
          <w:tcPr>
            <w:tcW w:w="73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Предъявлено РСО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Сумма, начисленная по  размеру платы населения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(с  НДС), </w:t>
            </w:r>
            <w:r w:rsidRPr="00AE0C3F">
              <w:rPr>
                <w:color w:val="000000"/>
                <w:sz w:val="22"/>
                <w:szCs w:val="22"/>
              </w:rPr>
              <w:br/>
              <w:t>руб./ м3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Сумма субсидии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(без  НДС), руб. </w:t>
            </w:r>
            <w:r w:rsidRPr="00AE0C3F">
              <w:rPr>
                <w:color w:val="000000"/>
                <w:sz w:val="22"/>
                <w:szCs w:val="22"/>
              </w:rPr>
              <w:br/>
            </w:r>
            <w:r w:rsidRPr="00AE0C3F">
              <w:rPr>
                <w:color w:val="000000"/>
              </w:rPr>
              <w:t>(гр.7-гр.8)/1,2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31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Объем,*</w:t>
            </w:r>
            <w:r w:rsidRPr="00AE0C3F">
              <w:rPr>
                <w:color w:val="000000"/>
                <w:sz w:val="22"/>
                <w:szCs w:val="22"/>
              </w:rPr>
              <w:br/>
              <w:t>м3.</w:t>
            </w:r>
          </w:p>
        </w:tc>
        <w:tc>
          <w:tcPr>
            <w:tcW w:w="20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 xml:space="preserve">Тариф, установленный РЭК </w:t>
            </w:r>
            <w:r w:rsidRPr="00AE0C3F">
              <w:rPr>
                <w:color w:val="000000"/>
                <w:sz w:val="22"/>
                <w:szCs w:val="22"/>
              </w:rPr>
              <w:br/>
              <w:t>(с НДС), руб./м3</w:t>
            </w:r>
          </w:p>
        </w:tc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BC6614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Сумма, начисленная по тарифам РЭК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(с  НДС), руб. (гр.5*гр.6)</w:t>
            </w: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29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по нормативу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по приборам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учета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всего</w:t>
            </w:r>
            <w:r w:rsidRPr="00AE0C3F">
              <w:rPr>
                <w:color w:val="000000"/>
                <w:sz w:val="22"/>
                <w:szCs w:val="22"/>
              </w:rPr>
              <w:br/>
              <w:t>(гр.3+гр.4)</w:t>
            </w:r>
          </w:p>
        </w:tc>
        <w:tc>
          <w:tcPr>
            <w:tcW w:w="20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5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29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0C3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Многоквартирные  жилые дома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3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0C3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Жилые дома </w:t>
            </w:r>
            <w:r w:rsidRPr="00AE0C3F">
              <w:rPr>
                <w:i/>
                <w:iCs/>
                <w:color w:val="000000"/>
                <w:sz w:val="22"/>
                <w:szCs w:val="22"/>
              </w:rPr>
              <w:t>(частный сектор)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2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C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AE0C3F" w:rsidRDefault="00BC6614" w:rsidP="00776680">
            <w:pPr>
              <w:rPr>
                <w:b/>
                <w:bCs/>
                <w:sz w:val="18"/>
                <w:szCs w:val="18"/>
              </w:rPr>
            </w:pPr>
            <w:r w:rsidRPr="00AE0C3F">
              <w:rPr>
                <w:b/>
                <w:bCs/>
                <w:sz w:val="18"/>
                <w:szCs w:val="18"/>
              </w:rPr>
              <w:t>Итого по  горячему водоснабжению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273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C3F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3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614" w:rsidRPr="00AE0C3F" w:rsidRDefault="00BC6614" w:rsidP="00776680">
            <w:pPr>
              <w:rPr>
                <w:sz w:val="18"/>
                <w:szCs w:val="18"/>
              </w:rPr>
            </w:pPr>
            <w:proofErr w:type="gramStart"/>
            <w:r w:rsidRPr="00AE0C3F">
              <w:rPr>
                <w:sz w:val="18"/>
                <w:szCs w:val="18"/>
              </w:rPr>
              <w:t>Объем  услуг предоставляется с подтверждающими документами (адресный список  с указанием нормативов потребления услуги и количества потребителей.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 xml:space="preserve">         Руководитель: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Руководитель УК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AE0C3F" w:rsidTr="00B7200D">
        <w:trPr>
          <w:trHeight w:val="13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AE0C3F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>(Ф.И.О.)</w:t>
            </w:r>
          </w:p>
          <w:p w:rsidR="00BC6614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6614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6614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6614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6614" w:rsidRPr="00AE0C3F" w:rsidRDefault="00B7200D" w:rsidP="00B7200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5"/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AE0C3F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7200D" w:rsidRPr="00E9516B" w:rsidTr="00B7200D">
        <w:trPr>
          <w:gridAfter w:val="5"/>
          <w:wAfter w:w="2217" w:type="dxa"/>
          <w:trHeight w:val="222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0D" w:rsidRPr="00E9516B" w:rsidRDefault="00B7200D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7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200D" w:rsidRPr="00B7200D" w:rsidRDefault="00B7200D" w:rsidP="00B720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5</w:t>
            </w:r>
          </w:p>
          <w:p w:rsidR="00B7200D" w:rsidRDefault="00B7200D" w:rsidP="00B720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200D" w:rsidRDefault="00B7200D" w:rsidP="00B7200D">
            <w:pPr>
              <w:jc w:val="center"/>
              <w:rPr>
                <w:color w:val="000000"/>
                <w:sz w:val="22"/>
                <w:szCs w:val="22"/>
              </w:rPr>
            </w:pPr>
            <w:r w:rsidRPr="00AE0C3F">
              <w:rPr>
                <w:color w:val="000000"/>
                <w:sz w:val="22"/>
                <w:szCs w:val="22"/>
              </w:rPr>
              <w:t xml:space="preserve">Расчет размера субсидий 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="003D1344"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="003D1344" w:rsidRPr="009407DC">
              <w:rPr>
                <w:color w:val="000000"/>
                <w:sz w:val="22"/>
                <w:szCs w:val="22"/>
              </w:rPr>
              <w:t xml:space="preserve"> </w:t>
            </w:r>
            <w:r w:rsidR="003D1344"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="003D1344" w:rsidRPr="00D10C58">
              <w:rPr>
                <w:sz w:val="22"/>
                <w:szCs w:val="22"/>
              </w:rPr>
              <w:t xml:space="preserve">доходов </w:t>
            </w:r>
            <w:r w:rsidRPr="00AE0C3F">
              <w:rPr>
                <w:color w:val="000000"/>
                <w:sz w:val="22"/>
                <w:szCs w:val="22"/>
              </w:rPr>
              <w:t xml:space="preserve">организациям,  </w:t>
            </w:r>
            <w:r w:rsidRPr="00AE0C3F">
              <w:rPr>
                <w:color w:val="000000"/>
                <w:sz w:val="22"/>
                <w:szCs w:val="22"/>
              </w:rPr>
              <w:br/>
              <w:t xml:space="preserve">предоставляющим  услуги  населению по </w:t>
            </w:r>
            <w:r>
              <w:rPr>
                <w:color w:val="000000"/>
                <w:sz w:val="22"/>
                <w:szCs w:val="22"/>
              </w:rPr>
              <w:t>газоснабжению</w:t>
            </w:r>
            <w:r w:rsidRPr="00AE0C3F">
              <w:rPr>
                <w:color w:val="000000"/>
                <w:sz w:val="22"/>
                <w:szCs w:val="22"/>
              </w:rPr>
              <w:br/>
              <w:t>за ______________ 20___ г.</w:t>
            </w:r>
          </w:p>
          <w:p w:rsidR="00B7200D" w:rsidRPr="00E9516B" w:rsidRDefault="00B7200D" w:rsidP="00B720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5"/>
          <w:wAfter w:w="2217" w:type="dxa"/>
          <w:trHeight w:val="23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№</w:t>
            </w:r>
            <w:r w:rsidRPr="00E9516B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E9516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9516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9516B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E951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7200D" w:rsidP="00776680">
            <w:pPr>
              <w:ind w:left="-151" w:firstLine="1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Сжиженн</w:t>
            </w:r>
            <w:r w:rsidRPr="00E9516B">
              <w:rPr>
                <w:color w:val="000000"/>
                <w:sz w:val="22"/>
                <w:szCs w:val="22"/>
              </w:rPr>
              <w:t>ый</w:t>
            </w:r>
            <w:r w:rsidR="00BC6614" w:rsidRPr="00E9516B">
              <w:rPr>
                <w:color w:val="000000"/>
                <w:sz w:val="22"/>
                <w:szCs w:val="22"/>
              </w:rPr>
              <w:t xml:space="preserve"> газ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ind w:left="-108" w:right="-88"/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Норматив в месяц</w:t>
            </w:r>
            <w:r w:rsidRPr="00E9516B">
              <w:rPr>
                <w:color w:val="000000"/>
                <w:sz w:val="22"/>
                <w:szCs w:val="22"/>
              </w:rPr>
              <w:br/>
              <w:t xml:space="preserve">на человека, 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кг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ind w:left="-128" w:right="-100"/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Количество потребителей, чел.</w:t>
            </w:r>
          </w:p>
        </w:tc>
        <w:tc>
          <w:tcPr>
            <w:tcW w:w="75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Предъявлено РСО</w:t>
            </w:r>
          </w:p>
        </w:tc>
      </w:tr>
      <w:tr w:rsidR="00BC6614" w:rsidRPr="00E9516B" w:rsidTr="00B7200D">
        <w:trPr>
          <w:gridAfter w:val="3"/>
          <w:wAfter w:w="516" w:type="dxa"/>
          <w:trHeight w:val="174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Объем *,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кг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Default="00BC6614" w:rsidP="0077668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Стоимость</w:t>
            </w:r>
          </w:p>
          <w:p w:rsidR="00BC6614" w:rsidRPr="00B7200D" w:rsidRDefault="00BC6614" w:rsidP="00776680">
            <w:pPr>
              <w:ind w:right="-137"/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 xml:space="preserve"> 1 кг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>аза, предусмотренная РЭК при расчете экономически обоснованного тарифа</w:t>
            </w:r>
            <w:r w:rsidRPr="00E9516B">
              <w:rPr>
                <w:color w:val="000000"/>
                <w:sz w:val="22"/>
                <w:szCs w:val="22"/>
              </w:rPr>
              <w:br/>
              <w:t xml:space="preserve">  (с НДС), руб</w:t>
            </w:r>
            <w:r w:rsidR="00B720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Сумма, начисленная по стоимости 1 кг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 xml:space="preserve">аза, предусмотренной  РЭК при расчете экономически обоснованного тарифа </w:t>
            </w:r>
            <w:r w:rsidRPr="00E9516B">
              <w:rPr>
                <w:color w:val="000000"/>
                <w:sz w:val="22"/>
                <w:szCs w:val="22"/>
              </w:rPr>
              <w:br/>
              <w:t>(с НДС), руб. (гр.7*гр.8)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Розничная цена за 1 кг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516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9516B">
              <w:rPr>
                <w:color w:val="000000"/>
                <w:sz w:val="22"/>
                <w:szCs w:val="22"/>
              </w:rPr>
              <w:t xml:space="preserve">аза, отпускаемого населению с учетом доставки, утвержденная  постановлением РЭК (с НДС), руб. </w:t>
            </w:r>
          </w:p>
        </w:tc>
      </w:tr>
      <w:tr w:rsidR="00BC6614" w:rsidRPr="00E9516B" w:rsidTr="00B7200D">
        <w:trPr>
          <w:gridAfter w:val="3"/>
          <w:wAfter w:w="516" w:type="dxa"/>
          <w:trHeight w:val="1273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по нормативу</w:t>
            </w:r>
            <w:r w:rsidRPr="00E9516B">
              <w:rPr>
                <w:color w:val="000000"/>
                <w:sz w:val="22"/>
                <w:szCs w:val="22"/>
              </w:rPr>
              <w:br/>
              <w:t>(гр.3*гр.4)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ind w:left="-144"/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по приборам</w:t>
            </w:r>
            <w:r w:rsidRPr="00E9516B">
              <w:rPr>
                <w:color w:val="000000"/>
                <w:sz w:val="22"/>
                <w:szCs w:val="22"/>
              </w:rPr>
              <w:br/>
              <w:t xml:space="preserve">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всего</w:t>
            </w:r>
            <w:r w:rsidRPr="00E9516B">
              <w:rPr>
                <w:color w:val="000000"/>
                <w:sz w:val="22"/>
                <w:szCs w:val="22"/>
              </w:rPr>
              <w:br/>
              <w:t>(гр.5+гр.6)</w:t>
            </w:r>
          </w:p>
        </w:tc>
        <w:tc>
          <w:tcPr>
            <w:tcW w:w="20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3"/>
          <w:wAfter w:w="516" w:type="dxa"/>
          <w:trHeight w:val="153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C6614" w:rsidRPr="00E9516B" w:rsidTr="00B7200D">
        <w:trPr>
          <w:gridAfter w:val="3"/>
          <w:wAfter w:w="516" w:type="dxa"/>
          <w:trHeight w:val="158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в баллонах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6614" w:rsidRPr="00E9516B" w:rsidTr="00B7200D">
        <w:trPr>
          <w:gridAfter w:val="3"/>
          <w:wAfter w:w="516" w:type="dxa"/>
          <w:trHeight w:val="2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в групповой емкости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6614" w:rsidRPr="00E9516B" w:rsidTr="00B7200D">
        <w:trPr>
          <w:gridAfter w:val="3"/>
          <w:wAfter w:w="516" w:type="dxa"/>
          <w:trHeight w:val="97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14" w:rsidRPr="00E9516B" w:rsidRDefault="00BC6614" w:rsidP="00776680">
            <w:pPr>
              <w:rPr>
                <w:b/>
                <w:bCs/>
                <w:sz w:val="18"/>
                <w:szCs w:val="18"/>
              </w:rPr>
            </w:pPr>
            <w:r w:rsidRPr="00E9516B">
              <w:rPr>
                <w:b/>
                <w:bCs/>
                <w:sz w:val="18"/>
                <w:szCs w:val="18"/>
              </w:rPr>
              <w:t>Итого по газу</w:t>
            </w:r>
            <w:r w:rsidR="00B720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  <w:r w:rsidRPr="00E951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6614" w:rsidRPr="00E9516B" w:rsidTr="00B7200D">
        <w:trPr>
          <w:gridAfter w:val="2"/>
          <w:wAfter w:w="506" w:type="dxa"/>
          <w:trHeight w:val="15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  <w:r w:rsidRPr="00456BDC">
              <w:rPr>
                <w:color w:val="000000"/>
              </w:rPr>
              <w:t>Руководитель: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</w:t>
            </w:r>
          </w:p>
        </w:tc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_________________________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2"/>
          <w:wAfter w:w="506" w:type="dxa"/>
          <w:trHeight w:val="15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  <w:r w:rsidRPr="00456BDC">
              <w:rPr>
                <w:color w:val="000000"/>
              </w:rPr>
              <w:t>Главный бухгалтер: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</w:t>
            </w:r>
          </w:p>
        </w:tc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_________________________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2"/>
          <w:wAfter w:w="506" w:type="dxa"/>
          <w:trHeight w:val="15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2"/>
          <w:wAfter w:w="506" w:type="dxa"/>
          <w:trHeight w:val="15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  <w:r w:rsidRPr="00456BDC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УК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</w:t>
            </w:r>
          </w:p>
        </w:tc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_________________________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BC6614" w:rsidRPr="00E9516B" w:rsidTr="00B7200D">
        <w:trPr>
          <w:gridAfter w:val="2"/>
          <w:wAfter w:w="506" w:type="dxa"/>
          <w:trHeight w:val="153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rPr>
                <w:color w:val="000000"/>
              </w:rPr>
            </w:pPr>
            <w:r w:rsidRPr="00456BDC">
              <w:rPr>
                <w:color w:val="000000"/>
              </w:rPr>
              <w:t>Главный бухгалтер: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</w:t>
            </w:r>
          </w:p>
        </w:tc>
        <w:tc>
          <w:tcPr>
            <w:tcW w:w="5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456BDC" w:rsidRDefault="00BC6614" w:rsidP="00776680">
            <w:pPr>
              <w:jc w:val="center"/>
              <w:rPr>
                <w:color w:val="000000"/>
              </w:rPr>
            </w:pPr>
            <w:r w:rsidRPr="00456BDC">
              <w:rPr>
                <w:color w:val="000000"/>
              </w:rPr>
              <w:t>_________________________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614" w:rsidRPr="00E9516B" w:rsidRDefault="00BC6614" w:rsidP="007766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6680" w:rsidRDefault="00776680" w:rsidP="00776680">
      <w:pPr>
        <w:tabs>
          <w:tab w:val="left" w:pos="3030"/>
        </w:tabs>
      </w:pPr>
    </w:p>
    <w:tbl>
      <w:tblPr>
        <w:tblW w:w="14641" w:type="dxa"/>
        <w:tblInd w:w="89" w:type="dxa"/>
        <w:tblLook w:val="04A0"/>
      </w:tblPr>
      <w:tblGrid>
        <w:gridCol w:w="583"/>
        <w:gridCol w:w="1962"/>
        <w:gridCol w:w="1981"/>
        <w:gridCol w:w="2021"/>
        <w:gridCol w:w="2526"/>
        <w:gridCol w:w="2079"/>
        <w:gridCol w:w="1769"/>
        <w:gridCol w:w="1720"/>
      </w:tblGrid>
      <w:tr w:rsidR="00776680" w:rsidRPr="00004FD8" w:rsidTr="00776680">
        <w:trPr>
          <w:trHeight w:val="44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1408"/>
        </w:trPr>
        <w:tc>
          <w:tcPr>
            <w:tcW w:w="14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00D" w:rsidRPr="00B7200D" w:rsidRDefault="00B7200D" w:rsidP="00B7200D">
            <w:pPr>
              <w:jc w:val="center"/>
              <w:rPr>
                <w:color w:val="000000"/>
                <w:sz w:val="28"/>
                <w:szCs w:val="28"/>
              </w:rPr>
            </w:pPr>
            <w:r w:rsidRPr="00B7200D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B7200D">
              <w:rPr>
                <w:color w:val="000000"/>
                <w:sz w:val="28"/>
                <w:szCs w:val="28"/>
              </w:rPr>
              <w:t xml:space="preserve">  Приложение № 6</w:t>
            </w:r>
          </w:p>
          <w:p w:rsidR="00776680" w:rsidRDefault="00776680" w:rsidP="00776680">
            <w:pPr>
              <w:jc w:val="center"/>
              <w:rPr>
                <w:color w:val="000000"/>
                <w:sz w:val="24"/>
                <w:szCs w:val="24"/>
              </w:rPr>
            </w:pPr>
            <w:r w:rsidRPr="00004FD8">
              <w:rPr>
                <w:color w:val="000000"/>
                <w:sz w:val="24"/>
                <w:szCs w:val="24"/>
              </w:rPr>
              <w:t xml:space="preserve">Расчет размера субсидий </w:t>
            </w:r>
            <w:r w:rsidRPr="00004FD8">
              <w:rPr>
                <w:color w:val="000000"/>
                <w:sz w:val="24"/>
                <w:szCs w:val="24"/>
              </w:rPr>
              <w:br/>
              <w:t xml:space="preserve"> на </w:t>
            </w:r>
            <w:r w:rsidR="003D1344">
              <w:rPr>
                <w:color w:val="000000"/>
                <w:sz w:val="22"/>
                <w:szCs w:val="22"/>
              </w:rPr>
              <w:t>компенсацию (</w:t>
            </w:r>
            <w:r w:rsidR="003D1344" w:rsidRPr="009407DC">
              <w:rPr>
                <w:color w:val="000000"/>
                <w:sz w:val="22"/>
                <w:szCs w:val="22"/>
              </w:rPr>
              <w:t>возмещение</w:t>
            </w:r>
            <w:r w:rsidR="003D1344">
              <w:rPr>
                <w:color w:val="000000"/>
                <w:sz w:val="22"/>
                <w:szCs w:val="22"/>
              </w:rPr>
              <w:t>)</w:t>
            </w:r>
            <w:r w:rsidR="003D1344" w:rsidRPr="009407DC">
              <w:rPr>
                <w:color w:val="000000"/>
                <w:sz w:val="22"/>
                <w:szCs w:val="22"/>
              </w:rPr>
              <w:t xml:space="preserve"> </w:t>
            </w:r>
            <w:r w:rsidR="003D1344">
              <w:rPr>
                <w:color w:val="000000"/>
                <w:sz w:val="22"/>
                <w:szCs w:val="22"/>
              </w:rPr>
              <w:t xml:space="preserve">недополученных </w:t>
            </w:r>
            <w:r w:rsidR="003D1344" w:rsidRPr="00D10C58">
              <w:rPr>
                <w:sz w:val="22"/>
                <w:szCs w:val="22"/>
              </w:rPr>
              <w:t xml:space="preserve">доходов </w:t>
            </w:r>
            <w:r w:rsidRPr="00004FD8">
              <w:rPr>
                <w:color w:val="000000"/>
                <w:sz w:val="24"/>
                <w:szCs w:val="24"/>
              </w:rPr>
              <w:t xml:space="preserve">организациям,  </w:t>
            </w:r>
            <w:r w:rsidRPr="00004FD8">
              <w:rPr>
                <w:color w:val="000000"/>
                <w:sz w:val="24"/>
                <w:szCs w:val="24"/>
              </w:rPr>
              <w:br/>
              <w:t>предоставляющим   населению  услуги по обеспечению твердым топливом</w:t>
            </w:r>
            <w:r w:rsidRPr="00004FD8">
              <w:rPr>
                <w:color w:val="000000"/>
                <w:sz w:val="24"/>
                <w:szCs w:val="24"/>
              </w:rPr>
              <w:br/>
              <w:t>за ______________ 20___ г.</w:t>
            </w:r>
          </w:p>
          <w:p w:rsidR="00776680" w:rsidRPr="00004FD8" w:rsidRDefault="00776680" w:rsidP="007766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6680" w:rsidRPr="00004FD8" w:rsidTr="00776680">
        <w:trPr>
          <w:trHeight w:val="79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№</w:t>
            </w:r>
            <w:r w:rsidRPr="00004FD8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004FD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04FD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Марка твердого топлива (угля)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Предъявлено РСО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Начислено  населению (с НДС), руб.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 xml:space="preserve">Сумма субсидии </w:t>
            </w:r>
            <w:r w:rsidRPr="00004FD8">
              <w:rPr>
                <w:color w:val="000000"/>
                <w:sz w:val="22"/>
                <w:szCs w:val="22"/>
              </w:rPr>
              <w:br/>
              <w:t xml:space="preserve">(без НДС), руб. </w:t>
            </w:r>
            <w:r w:rsidRPr="00004FD8">
              <w:rPr>
                <w:color w:val="000000"/>
                <w:sz w:val="22"/>
                <w:szCs w:val="22"/>
              </w:rPr>
              <w:br/>
              <w:t>(гр.5-гр.7)/1,2</w:t>
            </w:r>
          </w:p>
        </w:tc>
      </w:tr>
      <w:tr w:rsidR="00776680" w:rsidRPr="00004FD8" w:rsidTr="00776680">
        <w:trPr>
          <w:trHeight w:val="56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Объем,</w:t>
            </w:r>
            <w:r w:rsidRPr="00004FD8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 xml:space="preserve">Цена 1 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 xml:space="preserve">. твердого топлива (угля), установленная РЭК,  </w:t>
            </w:r>
            <w:r w:rsidRPr="00004FD8">
              <w:rPr>
                <w:color w:val="000000"/>
                <w:sz w:val="22"/>
                <w:szCs w:val="22"/>
              </w:rPr>
              <w:br/>
              <w:t>(с НДС), руб./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 xml:space="preserve">Сумма, начисленная по цене 1 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>. твердого топлива (угля), установленной РЭК (с НДС), руб.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 xml:space="preserve">Расчетная розничная цена  1 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>. твердого топлива для населения</w:t>
            </w:r>
            <w:r w:rsidRPr="00004FD8">
              <w:rPr>
                <w:color w:val="000000"/>
                <w:sz w:val="22"/>
                <w:szCs w:val="22"/>
              </w:rPr>
              <w:br/>
              <w:t xml:space="preserve"> (с НДС), руб./</w:t>
            </w:r>
            <w:proofErr w:type="spellStart"/>
            <w:r w:rsidRPr="00004FD8">
              <w:rPr>
                <w:color w:val="000000"/>
                <w:sz w:val="22"/>
                <w:szCs w:val="22"/>
              </w:rPr>
              <w:t>тн</w:t>
            </w:r>
            <w:proofErr w:type="spellEnd"/>
            <w:r w:rsidRPr="00004F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Сумма, начисленная потребителям по расчетной розничной цене для населения</w:t>
            </w:r>
            <w:r w:rsidRPr="00004FD8">
              <w:rPr>
                <w:color w:val="000000"/>
                <w:sz w:val="22"/>
                <w:szCs w:val="22"/>
              </w:rPr>
              <w:br/>
              <w:t xml:space="preserve"> (с НДС), руб.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1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8</w:t>
            </w:r>
          </w:p>
        </w:tc>
      </w:tr>
      <w:tr w:rsidR="00776680" w:rsidRPr="00004FD8" w:rsidTr="00776680">
        <w:trPr>
          <w:trHeight w:val="433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4F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80" w:rsidRPr="00004FD8" w:rsidRDefault="00776680" w:rsidP="00776680">
            <w:pPr>
              <w:rPr>
                <w:b/>
                <w:bCs/>
                <w:sz w:val="18"/>
                <w:szCs w:val="18"/>
              </w:rPr>
            </w:pPr>
            <w:r w:rsidRPr="00004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6680" w:rsidRPr="00004FD8" w:rsidTr="00776680">
        <w:trPr>
          <w:trHeight w:val="217"/>
        </w:trPr>
        <w:tc>
          <w:tcPr>
            <w:tcW w:w="146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3"/>
                <w:szCs w:val="23"/>
              </w:rPr>
            </w:pPr>
            <w:r w:rsidRPr="00004FD8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 xml:space="preserve"> Руководитель: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_____________________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Главный бухгалтер: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_____________________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  <w:r w:rsidRPr="00004FD8">
              <w:rPr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7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  <w:tr w:rsidR="00776680" w:rsidRPr="00004FD8" w:rsidTr="00776680">
        <w:trPr>
          <w:trHeight w:val="29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80" w:rsidRPr="00004FD8" w:rsidRDefault="00776680" w:rsidP="007766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80" w:rsidRPr="00004FD8" w:rsidRDefault="00776680" w:rsidP="007766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6680" w:rsidRPr="00CC7315" w:rsidRDefault="00776680" w:rsidP="00776680">
      <w:pPr>
        <w:autoSpaceDE w:val="0"/>
        <w:autoSpaceDN w:val="0"/>
        <w:adjustRightInd w:val="0"/>
      </w:pPr>
    </w:p>
    <w:p w:rsidR="00776680" w:rsidRDefault="00776680" w:rsidP="00776680"/>
    <w:p w:rsidR="00776680" w:rsidRPr="00776680" w:rsidRDefault="00776680">
      <w:pPr>
        <w:pStyle w:val="ConsPlusNormal"/>
        <w:jc w:val="center"/>
        <w:rPr>
          <w:lang w:val="en-US"/>
        </w:rPr>
      </w:pPr>
    </w:p>
    <w:sectPr w:rsidR="00776680" w:rsidRPr="00776680" w:rsidSect="0077668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26" w:rsidRDefault="00556026" w:rsidP="00CC392A">
      <w:r>
        <w:separator/>
      </w:r>
    </w:p>
  </w:endnote>
  <w:endnote w:type="continuationSeparator" w:id="0">
    <w:p w:rsidR="00556026" w:rsidRDefault="00556026" w:rsidP="00CC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26" w:rsidRDefault="00556026">
    <w:pPr>
      <w:pStyle w:val="a5"/>
    </w:pPr>
    <w:r>
      <w:t>Постановление от «____»</w:t>
    </w:r>
    <w:proofErr w:type="spellStart"/>
    <w:r>
      <w:t>____________</w:t>
    </w:r>
    <w:proofErr w:type="gramStart"/>
    <w:r>
      <w:t>г</w:t>
    </w:r>
    <w:proofErr w:type="spellEnd"/>
    <w:proofErr w:type="gramEnd"/>
    <w:r>
      <w:t>. №____                                                                                                      страница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26" w:rsidRDefault="00556026">
    <w:pPr>
      <w:pStyle w:val="a5"/>
      <w:jc w:val="right"/>
    </w:pPr>
  </w:p>
  <w:p w:rsidR="00556026" w:rsidRDefault="005560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26" w:rsidRDefault="00556026">
    <w:pPr>
      <w:pStyle w:val="a5"/>
      <w:jc w:val="right"/>
    </w:pPr>
  </w:p>
  <w:p w:rsidR="00556026" w:rsidRDefault="005560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26" w:rsidRDefault="00556026" w:rsidP="00CC392A">
      <w:r>
        <w:separator/>
      </w:r>
    </w:p>
  </w:footnote>
  <w:footnote w:type="continuationSeparator" w:id="0">
    <w:p w:rsidR="00556026" w:rsidRDefault="00556026" w:rsidP="00CC3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52"/>
    <w:multiLevelType w:val="multilevel"/>
    <w:tmpl w:val="10E2F2A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33C5336"/>
    <w:multiLevelType w:val="multilevel"/>
    <w:tmpl w:val="10E2F2A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DAF13A0"/>
    <w:multiLevelType w:val="multilevel"/>
    <w:tmpl w:val="FF565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58A3277"/>
    <w:multiLevelType w:val="hybridMultilevel"/>
    <w:tmpl w:val="0C8EDDD0"/>
    <w:lvl w:ilvl="0" w:tplc="50DEA99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525C1"/>
    <w:multiLevelType w:val="multilevel"/>
    <w:tmpl w:val="3D985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B036EA4"/>
    <w:multiLevelType w:val="multilevel"/>
    <w:tmpl w:val="C6E6E6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9D9"/>
    <w:rsid w:val="000B7B99"/>
    <w:rsid w:val="0012479B"/>
    <w:rsid w:val="00132EC5"/>
    <w:rsid w:val="0014326C"/>
    <w:rsid w:val="001A5AEB"/>
    <w:rsid w:val="001C5244"/>
    <w:rsid w:val="00265B64"/>
    <w:rsid w:val="00271C57"/>
    <w:rsid w:val="002A2CE6"/>
    <w:rsid w:val="002C2D8E"/>
    <w:rsid w:val="002F0097"/>
    <w:rsid w:val="00333086"/>
    <w:rsid w:val="00334AC2"/>
    <w:rsid w:val="003B275A"/>
    <w:rsid w:val="003D1344"/>
    <w:rsid w:val="003E33D2"/>
    <w:rsid w:val="003F2214"/>
    <w:rsid w:val="004C47DD"/>
    <w:rsid w:val="004D1B93"/>
    <w:rsid w:val="004F7AA6"/>
    <w:rsid w:val="0050734F"/>
    <w:rsid w:val="00556026"/>
    <w:rsid w:val="0057410B"/>
    <w:rsid w:val="00585BBD"/>
    <w:rsid w:val="00596B97"/>
    <w:rsid w:val="005B52E3"/>
    <w:rsid w:val="005C6509"/>
    <w:rsid w:val="005D612F"/>
    <w:rsid w:val="00623A5B"/>
    <w:rsid w:val="006501E6"/>
    <w:rsid w:val="006618F8"/>
    <w:rsid w:val="006C0B77"/>
    <w:rsid w:val="006E0455"/>
    <w:rsid w:val="00776680"/>
    <w:rsid w:val="008242FF"/>
    <w:rsid w:val="00827F37"/>
    <w:rsid w:val="00865CF1"/>
    <w:rsid w:val="00870751"/>
    <w:rsid w:val="008F5A33"/>
    <w:rsid w:val="00922C48"/>
    <w:rsid w:val="00923F95"/>
    <w:rsid w:val="00955ABE"/>
    <w:rsid w:val="00A57106"/>
    <w:rsid w:val="00A631BC"/>
    <w:rsid w:val="00A72405"/>
    <w:rsid w:val="00A74C7A"/>
    <w:rsid w:val="00AD1564"/>
    <w:rsid w:val="00B639D9"/>
    <w:rsid w:val="00B7200D"/>
    <w:rsid w:val="00B733E2"/>
    <w:rsid w:val="00B915B7"/>
    <w:rsid w:val="00BC6614"/>
    <w:rsid w:val="00C008FD"/>
    <w:rsid w:val="00C24BAA"/>
    <w:rsid w:val="00C30A98"/>
    <w:rsid w:val="00CC392A"/>
    <w:rsid w:val="00CC474B"/>
    <w:rsid w:val="00CF4F6F"/>
    <w:rsid w:val="00D3643A"/>
    <w:rsid w:val="00D64B15"/>
    <w:rsid w:val="00D8659B"/>
    <w:rsid w:val="00E433B8"/>
    <w:rsid w:val="00E704C7"/>
    <w:rsid w:val="00EA59DF"/>
    <w:rsid w:val="00EE4070"/>
    <w:rsid w:val="00EF1536"/>
    <w:rsid w:val="00F12C76"/>
    <w:rsid w:val="00F263E5"/>
    <w:rsid w:val="00F45ECC"/>
    <w:rsid w:val="00F61D26"/>
    <w:rsid w:val="00F705BE"/>
    <w:rsid w:val="00FB58CA"/>
    <w:rsid w:val="00FE540C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0097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F009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0097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2F0097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F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F0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F00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F0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39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639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B63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6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6680"/>
  </w:style>
  <w:style w:type="character" w:customStyle="1" w:styleId="FontStyle43">
    <w:name w:val="Font Style43"/>
    <w:rsid w:val="0077668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7668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776680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uiPriority w:val="99"/>
    <w:unhideWhenUsed/>
    <w:rsid w:val="007766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84&amp;n=143051" TargetMode="External"/><Relationship Id="rId18" Type="http://schemas.openxmlformats.org/officeDocument/2006/relationships/hyperlink" Target="https://login.consultant.ru/link/?req=doc&amp;base=LAW&amp;n=477899&amp;dst=1014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610&amp;dst=1037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103400" TargetMode="External"/><Relationship Id="rId1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https://login.consultant.ru/link/?req=doc&amp;base=LAW&amp;n=482692&amp;dst=2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77899&amp;dst=10003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284&amp;n=143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F656F-3923-41DC-94F5-16D26B5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pk-203zam</dc:creator>
  <cp:lastModifiedBy>pk-203zam</cp:lastModifiedBy>
  <cp:revision>9</cp:revision>
  <cp:lastPrinted>2024-12-24T10:22:00Z</cp:lastPrinted>
  <dcterms:created xsi:type="dcterms:W3CDTF">2024-12-06T10:37:00Z</dcterms:created>
  <dcterms:modified xsi:type="dcterms:W3CDTF">2025-06-03T09:50:00Z</dcterms:modified>
</cp:coreProperties>
</file>