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0D5" w:rsidRPr="00563380" w:rsidRDefault="003510D5" w:rsidP="003510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3188915" wp14:editId="4F4FAAD8">
            <wp:extent cx="800100" cy="92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0D5" w:rsidRPr="00563380" w:rsidRDefault="003510D5" w:rsidP="003510D5">
      <w:pPr>
        <w:keepNext/>
        <w:spacing w:after="0" w:line="360" w:lineRule="atLeast"/>
        <w:jc w:val="center"/>
        <w:outlineLvl w:val="6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6338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Финансовое управление администрации  Промышленновского муниципального округа </w:t>
      </w:r>
    </w:p>
    <w:p w:rsidR="003510D5" w:rsidRPr="00563380" w:rsidRDefault="003510D5" w:rsidP="00351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(Финансовое управление Промышленновского округа)</w:t>
      </w:r>
    </w:p>
    <w:p w:rsidR="003510D5" w:rsidRPr="00563380" w:rsidRDefault="003510D5" w:rsidP="003510D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10D5" w:rsidRPr="00563380" w:rsidRDefault="003510D5" w:rsidP="003510D5">
      <w:pPr>
        <w:keepNext/>
        <w:spacing w:after="0" w:line="360" w:lineRule="atLeast"/>
        <w:jc w:val="center"/>
        <w:outlineLvl w:val="6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proofErr w:type="gramStart"/>
      <w:r w:rsidRPr="0056338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</w:t>
      </w:r>
      <w:proofErr w:type="gramEnd"/>
      <w:r w:rsidRPr="0056338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Р И К А З</w:t>
      </w:r>
    </w:p>
    <w:p w:rsidR="003510D5" w:rsidRPr="00563380" w:rsidRDefault="003510D5" w:rsidP="003510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75"/>
        <w:gridCol w:w="2268"/>
        <w:gridCol w:w="3119"/>
        <w:gridCol w:w="1086"/>
        <w:gridCol w:w="1182"/>
      </w:tblGrid>
      <w:tr w:rsidR="003510D5" w:rsidRPr="00563380" w:rsidTr="0074381C">
        <w:tc>
          <w:tcPr>
            <w:tcW w:w="675" w:type="dxa"/>
          </w:tcPr>
          <w:p w:rsidR="003510D5" w:rsidRPr="00563380" w:rsidRDefault="003510D5" w:rsidP="0074381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6338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510D5" w:rsidRPr="00A33963" w:rsidRDefault="00ED516A" w:rsidP="00FD2E8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</w:t>
            </w:r>
            <w:r w:rsidR="00A3396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 w:rsidR="00FD2E8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</w:t>
            </w:r>
            <w:r w:rsidR="00A3396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.202</w:t>
            </w:r>
            <w:r w:rsidR="00FD2E8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3119" w:type="dxa"/>
          </w:tcPr>
          <w:p w:rsidR="003510D5" w:rsidRPr="00563380" w:rsidRDefault="003510D5" w:rsidP="007438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338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6" w:type="dxa"/>
          </w:tcPr>
          <w:p w:rsidR="003510D5" w:rsidRPr="00563380" w:rsidRDefault="003510D5" w:rsidP="0074381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6338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3510D5" w:rsidRPr="00563380" w:rsidRDefault="00497E83" w:rsidP="007438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57</w:t>
            </w:r>
          </w:p>
        </w:tc>
      </w:tr>
    </w:tbl>
    <w:p w:rsidR="003510D5" w:rsidRPr="00563380" w:rsidRDefault="003510D5" w:rsidP="003510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6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пгт</w:t>
      </w:r>
      <w:proofErr w:type="spellEnd"/>
      <w:r w:rsidRPr="0056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Промышленная</w:t>
      </w:r>
    </w:p>
    <w:p w:rsidR="003510D5" w:rsidRPr="00563380" w:rsidRDefault="003510D5" w:rsidP="003510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16A" w:rsidRPr="00ED516A" w:rsidRDefault="00ED516A" w:rsidP="00ED51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D5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Основных положений учетной политики</w:t>
      </w:r>
    </w:p>
    <w:p w:rsidR="00ED516A" w:rsidRPr="00ED516A" w:rsidRDefault="00ED516A" w:rsidP="00ED51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финансового управления администрации Промышленновского муниципального округа</w:t>
      </w:r>
      <w:r w:rsidRPr="00ED5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публичного раскрытия</w:t>
      </w:r>
    </w:p>
    <w:p w:rsidR="00ED516A" w:rsidRPr="00ED516A" w:rsidRDefault="00ED516A" w:rsidP="00ED51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официальном сайте в информационно-телекоммуникационной</w:t>
      </w:r>
    </w:p>
    <w:p w:rsidR="00ED516A" w:rsidRPr="00ED516A" w:rsidRDefault="00ED516A" w:rsidP="00ED51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сети «Интернет» в соответствии с приказом Министерства финансов Российской Федерации от 30 декабря 2017 г. № 274н «Об утверждении федерального стандарта бухгалтерского учета для организаций государственного сектора «Учетная политика,</w:t>
      </w:r>
    </w:p>
    <w:p w:rsidR="00ED516A" w:rsidRDefault="00ED516A" w:rsidP="00ED51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оценочные значения и ошибки»</w:t>
      </w:r>
    </w:p>
    <w:bookmarkEnd w:id="0"/>
    <w:p w:rsidR="00ED516A" w:rsidRDefault="00ED516A" w:rsidP="00ED51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16A" w:rsidRPr="00ED516A" w:rsidRDefault="00ED516A" w:rsidP="008F54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1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9 Федерального стандарта бухгалтерского учета для организаций государственного сектора «Учетная политика, оценочные значения и ошибки», утвержденного приказом Министерства финансов Российской Федерации от 30.12.2017 № 274н</w:t>
      </w:r>
      <w:r w:rsidRPr="00ED51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D5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516A" w:rsidRPr="00ED516A" w:rsidRDefault="005A5FAD" w:rsidP="00ED516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A5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2B81" w:rsidRPr="00732B81" w:rsidRDefault="005A5FAD" w:rsidP="00ED516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8442B4" w:rsidRPr="008442B4" w:rsidRDefault="008442B4" w:rsidP="008F54E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2B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442B4">
        <w:rPr>
          <w:sz w:val="28"/>
          <w:szCs w:val="28"/>
        </w:rPr>
        <w:t xml:space="preserve"> </w:t>
      </w:r>
      <w:proofErr w:type="gramStart"/>
      <w:r w:rsidRPr="0084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Основные положения учетной политики </w:t>
      </w:r>
      <w:r w:rsidR="006D3A5B" w:rsidRPr="006D3A5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 администрации Промышленновского муниципального округа</w:t>
      </w:r>
      <w:r w:rsidRPr="006D3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публичного раскрытия на официальном сайте в информационно</w:t>
      </w:r>
      <w:r w:rsidRPr="008442B4">
        <w:rPr>
          <w:rFonts w:ascii="Times New Roman" w:eastAsia="Times New Roman" w:hAnsi="Times New Roman" w:cs="Times New Roman"/>
          <w:sz w:val="28"/>
          <w:szCs w:val="28"/>
          <w:lang w:eastAsia="ru-RU"/>
        </w:rPr>
        <w:t>-телекоммуникационной сети «Интернет» в соответствии с приказом Министерства финансов Российской Федерации</w:t>
      </w:r>
      <w:r w:rsidRPr="008442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30 декабря 2017 г. № 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 согласно приложению к настоящему приказу.</w:t>
      </w:r>
      <w:proofErr w:type="gramEnd"/>
    </w:p>
    <w:p w:rsidR="008F54EF" w:rsidRDefault="00464A7F" w:rsidP="008F54E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464A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6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464A7F" w:rsidRPr="00464A7F" w:rsidRDefault="008F54EF" w:rsidP="008F54E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Pr="008F5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приказ подлежит размещению на официальном сайте администрации Промышленновского муниципального округа в информационно - телекоммуникационной сети «Интернет». </w:t>
      </w:r>
      <w:r w:rsidR="00464A7F" w:rsidRPr="0046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10D5" w:rsidRPr="0048441F" w:rsidRDefault="003510D5" w:rsidP="00FD2E89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0D5" w:rsidRPr="00563380" w:rsidRDefault="003510D5" w:rsidP="001D533C">
      <w:pPr>
        <w:tabs>
          <w:tab w:val="left" w:pos="97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0D5" w:rsidRPr="00563380" w:rsidRDefault="003510D5" w:rsidP="003510D5">
      <w:pPr>
        <w:tabs>
          <w:tab w:val="left" w:pos="97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0D5" w:rsidRPr="00563380" w:rsidRDefault="003510D5" w:rsidP="00351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3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:rsidR="003510D5" w:rsidRPr="00563380" w:rsidRDefault="003510D5" w:rsidP="00351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38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Промышленновского</w:t>
      </w:r>
    </w:p>
    <w:p w:rsidR="003510D5" w:rsidRDefault="003510D5" w:rsidP="005F3C04">
      <w:pPr>
        <w:tabs>
          <w:tab w:val="left" w:pos="7230"/>
          <w:tab w:val="left" w:pos="9214"/>
          <w:tab w:val="left" w:pos="9356"/>
        </w:tabs>
        <w:spacing w:after="0" w:line="240" w:lineRule="auto"/>
      </w:pPr>
      <w:r w:rsidRPr="005633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                                                           И.А. Овсянникова</w:t>
      </w:r>
    </w:p>
    <w:p w:rsidR="001B11E3" w:rsidRDefault="001B11E3"/>
    <w:p w:rsidR="00510125" w:rsidRDefault="00510125"/>
    <w:p w:rsidR="00510125" w:rsidRPr="00510125" w:rsidRDefault="00510125" w:rsidP="00510125"/>
    <w:p w:rsidR="00510125" w:rsidRPr="00510125" w:rsidRDefault="00510125" w:rsidP="00510125"/>
    <w:p w:rsidR="00510125" w:rsidRPr="00510125" w:rsidRDefault="00510125" w:rsidP="00510125"/>
    <w:p w:rsidR="00510125" w:rsidRPr="00510125" w:rsidRDefault="00510125" w:rsidP="00510125"/>
    <w:p w:rsidR="00510125" w:rsidRPr="00510125" w:rsidRDefault="00510125" w:rsidP="00510125"/>
    <w:p w:rsidR="00510125" w:rsidRPr="00510125" w:rsidRDefault="00510125" w:rsidP="00510125"/>
    <w:p w:rsidR="00510125" w:rsidRPr="00510125" w:rsidRDefault="00510125" w:rsidP="00510125"/>
    <w:p w:rsidR="00510125" w:rsidRPr="00510125" w:rsidRDefault="00510125" w:rsidP="00510125"/>
    <w:p w:rsidR="00510125" w:rsidRPr="00510125" w:rsidRDefault="00510125" w:rsidP="00510125"/>
    <w:p w:rsidR="00510125" w:rsidRPr="00510125" w:rsidRDefault="00510125" w:rsidP="00510125"/>
    <w:p w:rsidR="00510125" w:rsidRPr="00510125" w:rsidRDefault="00510125" w:rsidP="00510125"/>
    <w:p w:rsidR="00510125" w:rsidRPr="00510125" w:rsidRDefault="00510125" w:rsidP="00510125"/>
    <w:p w:rsidR="00510125" w:rsidRPr="00510125" w:rsidRDefault="00510125" w:rsidP="00510125"/>
    <w:p w:rsidR="00510125" w:rsidRPr="00510125" w:rsidRDefault="00510125" w:rsidP="00510125"/>
    <w:p w:rsidR="00510125" w:rsidRDefault="00510125" w:rsidP="00510125"/>
    <w:p w:rsidR="00510125" w:rsidRDefault="00510125" w:rsidP="00510125">
      <w:pPr>
        <w:tabs>
          <w:tab w:val="left" w:pos="1590"/>
        </w:tabs>
      </w:pPr>
      <w:r>
        <w:tab/>
      </w:r>
    </w:p>
    <w:p w:rsidR="00510125" w:rsidRDefault="00510125" w:rsidP="00510125">
      <w:pPr>
        <w:tabs>
          <w:tab w:val="left" w:pos="1590"/>
        </w:tabs>
      </w:pPr>
    </w:p>
    <w:p w:rsidR="00510125" w:rsidRDefault="00510125" w:rsidP="00510125">
      <w:pPr>
        <w:tabs>
          <w:tab w:val="left" w:pos="1590"/>
        </w:tabs>
      </w:pPr>
    </w:p>
    <w:p w:rsidR="00510125" w:rsidRDefault="00510125" w:rsidP="00510125">
      <w:pPr>
        <w:tabs>
          <w:tab w:val="left" w:pos="1590"/>
        </w:tabs>
      </w:pPr>
    </w:p>
    <w:p w:rsidR="00C843DA" w:rsidRDefault="00C843DA" w:rsidP="00510125">
      <w:pPr>
        <w:tabs>
          <w:tab w:val="left" w:pos="1590"/>
        </w:tabs>
      </w:pPr>
    </w:p>
    <w:p w:rsidR="00510125" w:rsidRDefault="00510125" w:rsidP="00510125">
      <w:pPr>
        <w:tabs>
          <w:tab w:val="left" w:pos="1590"/>
        </w:tabs>
      </w:pPr>
    </w:p>
    <w:p w:rsidR="00510125" w:rsidRPr="00510125" w:rsidRDefault="00510125" w:rsidP="00734599">
      <w:pPr>
        <w:ind w:left="5953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510125" w:rsidRPr="00510125" w:rsidRDefault="00510125" w:rsidP="00734599">
      <w:pPr>
        <w:spacing w:line="240" w:lineRule="auto"/>
        <w:ind w:left="4536" w:right="32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 администрации Промышленновского муниципального округа</w:t>
      </w:r>
    </w:p>
    <w:p w:rsidR="00510125" w:rsidRPr="00510125" w:rsidRDefault="00510125" w:rsidP="00734599">
      <w:pPr>
        <w:spacing w:line="240" w:lineRule="auto"/>
        <w:ind w:left="4536" w:right="32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22.12.2025 </w:t>
      </w:r>
      <w:r w:rsidRPr="00510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97E83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</w:p>
    <w:p w:rsidR="00510125" w:rsidRPr="00716297" w:rsidRDefault="00510125" w:rsidP="00716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положения учетной политики </w:t>
      </w:r>
      <w:r w:rsidR="00716297" w:rsidRPr="00716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финансового управления администрации Промышленновского муниципального округа</w:t>
      </w:r>
    </w:p>
    <w:p w:rsidR="00510125" w:rsidRPr="00716297" w:rsidRDefault="00510125" w:rsidP="00716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публичного раскрытия на официальном сайте </w:t>
      </w:r>
      <w:proofErr w:type="gramStart"/>
      <w:r w:rsidRPr="00716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716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информационно-</w:t>
      </w:r>
    </w:p>
    <w:p w:rsidR="00510125" w:rsidRPr="00716297" w:rsidRDefault="00510125" w:rsidP="00716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телекоммуникационной сети «Интернет» в соответствии с приказом</w:t>
      </w:r>
    </w:p>
    <w:p w:rsidR="00510125" w:rsidRPr="00716297" w:rsidRDefault="00510125" w:rsidP="00716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Министерства финансов Российской Федерации от 30 декабря 2017 г.</w:t>
      </w:r>
    </w:p>
    <w:p w:rsidR="00510125" w:rsidRPr="00716297" w:rsidRDefault="00510125" w:rsidP="00716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274н «Об утверждении федерального стандарта бухгалтерского учета</w:t>
      </w:r>
    </w:p>
    <w:p w:rsidR="00510125" w:rsidRPr="00716297" w:rsidRDefault="00510125" w:rsidP="00716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организаций государственного сектора «Учетная политика,</w:t>
      </w:r>
    </w:p>
    <w:p w:rsidR="00510125" w:rsidRPr="00716297" w:rsidRDefault="00716297" w:rsidP="00716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оценочные значения и ошибки»</w:t>
      </w:r>
    </w:p>
    <w:p w:rsidR="00510125" w:rsidRDefault="00510125" w:rsidP="00101D7C">
      <w:pPr>
        <w:spacing w:line="240" w:lineRule="auto"/>
        <w:jc w:val="both"/>
        <w:rPr>
          <w:sz w:val="28"/>
          <w:szCs w:val="28"/>
        </w:rPr>
      </w:pPr>
    </w:p>
    <w:p w:rsidR="00510125" w:rsidRDefault="00510125" w:rsidP="003C7F12">
      <w:pPr>
        <w:spacing w:line="240" w:lineRule="auto"/>
        <w:ind w:firstLine="709"/>
        <w:jc w:val="both"/>
        <w:rPr>
          <w:sz w:val="28"/>
          <w:szCs w:val="28"/>
        </w:rPr>
      </w:pPr>
      <w:r w:rsidRPr="00101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ведения бюджетного учета и формирование бюджетной отчетности </w:t>
      </w:r>
      <w:r w:rsidR="00101D7C" w:rsidRPr="00101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финансового управления администрации Промышленновского муниципального округа </w:t>
      </w:r>
      <w:r w:rsidRPr="00101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101D7C" w:rsidRPr="00101D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101D7C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регламентируется требованиями Федерального закона от 06.12.2011 г.</w:t>
      </w:r>
      <w:r w:rsidRPr="00101D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402-ФЗ «О бухгалтерском учете» (далее – Закон 402-ФЗ) с учетом положений бюджетного законодательства Российской Федерации и следующими приказами Министерства финансов Российской Федерации:</w:t>
      </w:r>
    </w:p>
    <w:p w:rsidR="003C7F12" w:rsidRPr="003C7F12" w:rsidRDefault="003C7F12" w:rsidP="003C7F12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Бюджетный </w:t>
      </w:r>
      <w:hyperlink r:id="rId7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(далее - БК РФ);</w:t>
      </w:r>
    </w:p>
    <w:p w:rsidR="003C7F12" w:rsidRPr="003C7F12" w:rsidRDefault="003C7F12" w:rsidP="003C7F12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8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стандарт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сектора", утвержденный Приказом Минфина России от 31.12.2016 № 256н (далее - </w:t>
      </w:r>
      <w:hyperlink r:id="rId9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СГС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"Концептуальные основы");</w:t>
      </w:r>
    </w:p>
    <w:p w:rsidR="003C7F12" w:rsidRPr="003C7F12" w:rsidRDefault="003C7F12" w:rsidP="003C7F12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10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стандарт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бухгалтерского учета для организаций государственного сектора "Основные средства", утвержденный Приказом Минфина России от 31.12.2016 № 257н (далее - </w:t>
      </w:r>
      <w:hyperlink r:id="rId11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СГС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"Основные средства");</w:t>
      </w:r>
    </w:p>
    <w:p w:rsidR="003C7F12" w:rsidRPr="003C7F12" w:rsidRDefault="003C7F12" w:rsidP="003C7F12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12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стандарт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бухгалтерского учета для организаций государственного сектора "Аренда", утвержденный Приказом Минфина России от 31.12.2016 № 258н (далее - </w:t>
      </w:r>
      <w:hyperlink r:id="rId13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СГС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"Аренда");</w:t>
      </w:r>
    </w:p>
    <w:p w:rsidR="003C7F12" w:rsidRPr="003C7F12" w:rsidRDefault="003C7F12" w:rsidP="003C7F12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14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стандарт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бухгалтерского учета для организаций государственного сектора "Обесценение активов", утвержденный Приказом Минфина России от 31.12.2016 № 259н (далее - </w:t>
      </w:r>
      <w:hyperlink r:id="rId15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СГС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"Обесценение активов");</w:t>
      </w:r>
    </w:p>
    <w:p w:rsidR="003C7F12" w:rsidRPr="003C7F12" w:rsidRDefault="003C7F12" w:rsidP="003C7F12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16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стандарт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бухгалтерского учета для организаций государственного сектора "Представление бухгалтерской (финансовой) </w:t>
      </w: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отчетности", утвержденный Приказом Минфина России от 31.12.2016 № 260н (далее - </w:t>
      </w:r>
      <w:hyperlink r:id="rId17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СГС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"Представление отчетности");</w:t>
      </w:r>
    </w:p>
    <w:p w:rsidR="003C7F12" w:rsidRPr="003C7F12" w:rsidRDefault="003C7F12" w:rsidP="003C7F12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18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стандарт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бухгалтерского учета для организаций государственного сектора "Отчет о движении денежных средств", утвержденный Приказом Минфина России от 30.12.2017 № 278н (далее - </w:t>
      </w:r>
      <w:hyperlink r:id="rId19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СГС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"Отчет о движении денежных средств");</w:t>
      </w:r>
    </w:p>
    <w:p w:rsidR="003C7F12" w:rsidRPr="003C7F12" w:rsidRDefault="003C7F12" w:rsidP="003C7F12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20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стандарт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бухгалтерского учета для организаций государственного сектора "Учетная политика, оценочные значения и ошибки", утвержденный Приказом Минфина России от 30.12.2017 № 274н (далее - </w:t>
      </w:r>
      <w:hyperlink r:id="rId21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СГС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"Учетная политика");</w:t>
      </w:r>
    </w:p>
    <w:p w:rsidR="003C7F12" w:rsidRPr="003C7F12" w:rsidRDefault="003C7F12" w:rsidP="003C7F12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22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стандарт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бухгалтерского учета для организаций государственного сектора "События после отчетной даты", утвержденный Приказом Минфина России от 30.12.2017 № 275н (далее - </w:t>
      </w:r>
      <w:hyperlink r:id="rId23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СГС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"События после отчетной даты");</w:t>
      </w:r>
    </w:p>
    <w:p w:rsidR="003C7F12" w:rsidRPr="003C7F12" w:rsidRDefault="003C7F12" w:rsidP="003C7F12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24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стандарт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бухгалтерского учета для организаций государственного сектора "Доходы", утвержденный Приказом Минфина России от 27.02.2018 № 32н (далее - </w:t>
      </w:r>
      <w:hyperlink r:id="rId25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СГС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"Доходы");</w:t>
      </w:r>
    </w:p>
    <w:p w:rsidR="003C7F12" w:rsidRPr="003C7F12" w:rsidRDefault="003C7F12" w:rsidP="003C7F12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26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стандарт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бухгалтерского учета для организаций государственного сектора "Влияние изменений курсов иностранных валют", утвержденный Приказом Минфина России от 30.05.2018 № 122н (далее - </w:t>
      </w:r>
      <w:hyperlink r:id="rId27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СГС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"Влияние изменений курсов иностранных валют");</w:t>
      </w:r>
    </w:p>
    <w:p w:rsidR="003C7F12" w:rsidRPr="003C7F12" w:rsidRDefault="003C7F12" w:rsidP="003C7F12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28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стандарт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бухгалтерского учета для организаций государственного сектора "Информация о связанных сторонах", утвержденный Приказом Минфина России от 30.12.2017 № 277н (далее - </w:t>
      </w:r>
      <w:hyperlink r:id="rId29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СГС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"Информация о связанных сторонах");</w:t>
      </w:r>
    </w:p>
    <w:p w:rsidR="003C7F12" w:rsidRPr="003C7F12" w:rsidRDefault="003C7F12" w:rsidP="003C7F12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30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стандарт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бухгалтерского учета для организаций государственного сектора "Непроизведенные активы", утвержденный Приказом Минфина России от 28.02.2018 № 34н (далее - </w:t>
      </w:r>
      <w:hyperlink r:id="rId31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СГС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"Непроизведенные активы");</w:t>
      </w:r>
    </w:p>
    <w:p w:rsidR="003C7F12" w:rsidRPr="003C7F12" w:rsidRDefault="003C7F12" w:rsidP="003C7F12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32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стандарт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бухгалтерского учета для организаций государственного сектора "Бюджетная информация в бухгалтерской (финансовой) отчетности", утвержденный Приказом Минфина России от 28.02.2018 № 37н (далее - </w:t>
      </w:r>
      <w:hyperlink r:id="rId33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СГС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"Бюджетная информация в бухгалтерской (финансовой) отчетности");</w:t>
      </w:r>
    </w:p>
    <w:p w:rsidR="003C7F12" w:rsidRPr="003C7F12" w:rsidRDefault="003C7F12" w:rsidP="003C7F12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34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стандарт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бухгалтерского учета для организаций государственного сектора "Резервы. Раскрытие информации об условных обязательствах и условных активах", утвержденный Приказом Минфина России от 30.05.2018 № 124н (далее - </w:t>
      </w:r>
      <w:hyperlink r:id="rId35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СГС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"Резервы");</w:t>
      </w:r>
    </w:p>
    <w:p w:rsidR="003C7F12" w:rsidRPr="003C7F12" w:rsidRDefault="003C7F12" w:rsidP="003C7F12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Федеральный </w:t>
      </w:r>
      <w:hyperlink r:id="rId36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стандарт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бухгалтерского учета для организаций государственного сектора "Долгосрочные договоры", утвержденный Приказом Минфина России от 29.06.2018 № 145н (далее - </w:t>
      </w:r>
      <w:hyperlink r:id="rId37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СГС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"Долгосрочные договоры");</w:t>
      </w:r>
    </w:p>
    <w:p w:rsidR="003C7F12" w:rsidRPr="003C7F12" w:rsidRDefault="003C7F12" w:rsidP="003C7F12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38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стандарт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бухгалтерского учета для организаций государственного сектора "Запасы", утвержденный Приказом Минфина России от 07.12.2018 № 256н (далее - </w:t>
      </w:r>
      <w:hyperlink r:id="rId39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СГС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"Запасы");</w:t>
      </w:r>
    </w:p>
    <w:p w:rsidR="003C7F12" w:rsidRPr="003C7F12" w:rsidRDefault="003C7F12" w:rsidP="003C7F12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40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стандарт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бухгалтерского учета для организаций государственного сектора "Бухгалтерская (финансовая) отчетность с учетом инфляции", утвержденный Приказом Минфина России от 29.12.2018 № 305н (далее - </w:t>
      </w:r>
      <w:hyperlink r:id="rId41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СГС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"Бухгалтерская (финансовая) отчетность с учетом инфляции");</w:t>
      </w:r>
    </w:p>
    <w:p w:rsidR="003C7F12" w:rsidRPr="003C7F12" w:rsidRDefault="003C7F12" w:rsidP="003C7F12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42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стандарт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бухгалтерского учета государственных финансов "Нематериальные активы", утвержденный Приказом Минфина России от 15.11.2019 № 181н (далее - </w:t>
      </w:r>
      <w:hyperlink r:id="rId43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СГС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"Нематериальные активы");</w:t>
      </w:r>
    </w:p>
    <w:p w:rsidR="003C7F12" w:rsidRPr="003C7F12" w:rsidRDefault="003C7F12" w:rsidP="003C7F12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44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стандарт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бухгалтерского учета государственных финансов "Выплаты персоналу", утвержденный Приказом Минфина России от 15.11.2019 № 184н (далее - </w:t>
      </w:r>
      <w:hyperlink r:id="rId45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СГС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"Выплаты персоналу");</w:t>
      </w:r>
    </w:p>
    <w:p w:rsidR="003C7F12" w:rsidRPr="003C7F12" w:rsidRDefault="003C7F12" w:rsidP="003C7F12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46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стандарт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бухгалтерского учета государственных финансов "Финансовые инструменты", утвержденный Приказом Минфина России от 30.06.2020 № 129н (далее - </w:t>
      </w:r>
      <w:hyperlink r:id="rId47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СГС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"Финансовые инструменты");</w:t>
      </w:r>
    </w:p>
    <w:p w:rsidR="003C7F12" w:rsidRPr="003C7F12" w:rsidRDefault="003C7F12" w:rsidP="003C7F12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48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стандарт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бухгалтерского учета государственных финансов "Метод долевого участия", утвержденный Приказом Минфина России от 30.10.2020 № 254н (далее - </w:t>
      </w:r>
      <w:hyperlink r:id="rId49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СГС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"Метод долевого участия");</w:t>
      </w:r>
    </w:p>
    <w:p w:rsidR="003C7F12" w:rsidRPr="003C7F12" w:rsidRDefault="003C7F12" w:rsidP="003C7F12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50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стандарт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бухгалтерского учета государственных финансов "Единый план счетов бухгалтерского учета государственных финансов", утвержденный Приказом Минфина России от 30.08.2024 № 121н (далее - </w:t>
      </w:r>
      <w:hyperlink r:id="rId51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Стандарт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"Единый план счетов"), включая Приложение № 1 - Единый </w:t>
      </w:r>
      <w:hyperlink r:id="rId52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счетов бухгалтерского учета государственных финансов (далее - Единый </w:t>
      </w:r>
      <w:hyperlink r:id="rId53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счетов), Приложение № 2 - </w:t>
      </w:r>
      <w:hyperlink r:id="rId54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применения Единого плана счетов бухгалтерского учета государственных финансов (далее - </w:t>
      </w:r>
      <w:hyperlink r:id="rId55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применения единого плана счетов);</w:t>
      </w:r>
      <w:proofErr w:type="gramEnd"/>
    </w:p>
    <w:p w:rsidR="003C7F12" w:rsidRPr="003C7F12" w:rsidRDefault="003C7F12" w:rsidP="003C7F12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56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стандарт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бухгалтерского учета государственных финансов "План счетов бюджетного учета", утвержденный Приказом Минфина России от 20.09.2024 № 132н (далее - </w:t>
      </w:r>
      <w:hyperlink r:id="rId57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Стандарт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"План счетов бюджетного учета"), включая Приложение № 1 - </w:t>
      </w:r>
      <w:hyperlink r:id="rId58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счетов бюджетного учета, Приложение № 2 - </w:t>
      </w:r>
      <w:hyperlink r:id="rId59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применения плана счетов бюджетного учета;</w:t>
      </w:r>
    </w:p>
    <w:p w:rsidR="003C7F12" w:rsidRPr="003C7F12" w:rsidRDefault="003C7F12" w:rsidP="003C7F12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Инструкция по применению Плана счетов бюджетного учета, утвержденная Приказом Минфина России от 29.08.2025 № 118н (далее - Инструкция № 118н);</w:t>
      </w:r>
    </w:p>
    <w:p w:rsidR="003C7F12" w:rsidRPr="003C7F12" w:rsidRDefault="003C7F12" w:rsidP="003C7F12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0" w:history="1">
        <w:proofErr w:type="gramStart"/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Минфина России от 30.03.2015 №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(далее - </w:t>
      </w:r>
      <w:hyperlink r:id="rId61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Минфина России № 52н), включая Приложение № 5 - Методические </w:t>
      </w:r>
      <w:hyperlink r:id="rId62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указания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применению форм первичных учетных документов и формированию регистров бухгалтерского учета</w:t>
      </w:r>
      <w:proofErr w:type="gramEnd"/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 (далее - Методические </w:t>
      </w:r>
      <w:hyperlink r:id="rId63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указания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52н);</w:t>
      </w:r>
    </w:p>
    <w:p w:rsidR="003C7F12" w:rsidRPr="003C7F12" w:rsidRDefault="003C7F12" w:rsidP="003C7F12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4" w:history="1">
        <w:proofErr w:type="gramStart"/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Минфина России от 15.04.2021 №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 (далее - </w:t>
      </w:r>
      <w:hyperlink r:id="rId65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Минфина России № 61н), включая Приложение № 5 - Методические </w:t>
      </w:r>
      <w:hyperlink r:id="rId66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указания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формированию и применению унифицированных форм электронных документов бухгалтерского учета при ведении бюджетного учета, бухгалтерского учета государственных (муниципальных</w:t>
      </w:r>
      <w:proofErr w:type="gramEnd"/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учреждений (далее - Методические </w:t>
      </w:r>
      <w:hyperlink r:id="rId67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указания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61н);</w:t>
      </w:r>
    </w:p>
    <w:p w:rsidR="003C7F12" w:rsidRPr="003C7F12" w:rsidRDefault="003C7F12" w:rsidP="003C7F12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8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Указание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Банка России от 11.03.2014 № 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(далее - </w:t>
      </w:r>
      <w:hyperlink r:id="rId69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Указание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3210-У);</w:t>
      </w:r>
    </w:p>
    <w:p w:rsidR="003C7F12" w:rsidRPr="003C7F12" w:rsidRDefault="003C7F12" w:rsidP="003C7F12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0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Указание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Банка России от 09.12.2019 № 5348-У "О правилах наличных расчетов" (далее - </w:t>
      </w:r>
      <w:hyperlink r:id="rId71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Указание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5348-У);</w:t>
      </w:r>
    </w:p>
    <w:p w:rsidR="003C7F12" w:rsidRPr="003C7F12" w:rsidRDefault="003C7F12" w:rsidP="003C7F12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</w:t>
      </w:r>
      <w:hyperlink r:id="rId72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рекомендации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"Нормы расхода топлива и смазочных материалов на автомобильном транспорте", введенные в действие Распоряжением Минтранса России от 14.03.2008 № АМ-23-р (далее - Методические </w:t>
      </w:r>
      <w:hyperlink r:id="rId73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рекомендации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АМ-23-р);</w:t>
      </w:r>
    </w:p>
    <w:p w:rsidR="003C7F12" w:rsidRPr="003C7F12" w:rsidRDefault="003C7F12" w:rsidP="003C7F12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4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и хранения драгоценных металлов, драгоценных камней и продукции из них, а также ведения соответствующей отчетности, утвержденные Постановлением Правительства РФ от 28.09.2000 № 731 </w:t>
      </w: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(далее - </w:t>
      </w:r>
      <w:hyperlink r:id="rId75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и хранения драгоценных металлов, драгоценных камней и продукции из них, а также ведения соответствующей отчетности);</w:t>
      </w:r>
    </w:p>
    <w:p w:rsidR="003C7F12" w:rsidRPr="003C7F12" w:rsidRDefault="003C7F12" w:rsidP="003C7F12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6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Инструкция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утвержденная Приказом Минфина России от 28.12.2010 № 191н (далее - </w:t>
      </w:r>
      <w:hyperlink r:id="rId77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Инструкция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191н);</w:t>
      </w:r>
    </w:p>
    <w:p w:rsidR="003C7F12" w:rsidRPr="003C7F12" w:rsidRDefault="003C7F12" w:rsidP="003C7F12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8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Минфина России от 09.12.2016 № 231н "Об утверждении 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обращении" (далее - </w:t>
      </w:r>
      <w:hyperlink r:id="rId79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Минфина России № 231н);</w:t>
      </w:r>
    </w:p>
    <w:p w:rsidR="003C7F12" w:rsidRPr="003C7F12" w:rsidRDefault="003C7F12" w:rsidP="008952F6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0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и применения кодов бюджетной классификации Российской Федерации, их структура и принципы назначения, утвержденные Приказом Минфина России от 24.05.2022 № 82н (далее - </w:t>
      </w:r>
      <w:hyperlink r:id="rId81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82н);</w:t>
      </w:r>
    </w:p>
    <w:p w:rsidR="003C7F12" w:rsidRPr="003C7F12" w:rsidRDefault="003C7F12" w:rsidP="008952F6">
      <w:pPr>
        <w:pStyle w:val="a6"/>
        <w:numPr>
          <w:ilvl w:val="1"/>
          <w:numId w:val="3"/>
        </w:numPr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2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применения классификации операций сектора государственного управления, утвержденный Приказом Минфина России от 29.11.2017 № 209н (далее - </w:t>
      </w:r>
      <w:hyperlink r:id="rId83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применения КОСГУ, </w:t>
      </w:r>
      <w:hyperlink r:id="rId84" w:history="1">
        <w:r w:rsidRPr="003C7F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209н).</w:t>
      </w:r>
    </w:p>
    <w:p w:rsidR="00510125" w:rsidRPr="003C7F12" w:rsidRDefault="00510125" w:rsidP="008952F6">
      <w:pPr>
        <w:pStyle w:val="a6"/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 учетной политики Министерства финансов К</w:t>
      </w:r>
      <w:r w:rsid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узбасса, </w:t>
      </w: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регулирующими вопросы организации ведения бюджетного учета:</w:t>
      </w:r>
    </w:p>
    <w:p w:rsidR="00510125" w:rsidRPr="003C7F12" w:rsidRDefault="00510125" w:rsidP="008952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r w:rsidR="003C7F12"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 администрации Промышленновского муниципального округа</w:t>
      </w: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C7F12"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3C7F12"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C7F12"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C7F12"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C7F12"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Учетной политики</w:t>
      </w:r>
      <w:r w:rsid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7F12"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 бюджетного учета, для целей налогообложения</w:t>
      </w:r>
      <w:r w:rsidRPr="003C7F1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952F6" w:rsidRDefault="00510125" w:rsidP="008952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r w:rsidR="00512A2D" w:rsidRPr="00512A2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 администрации Промышленновского муниципального округа</w:t>
      </w:r>
      <w:r w:rsidR="00512A2D" w:rsidRPr="00512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2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12A2D" w:rsidRPr="00512A2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512A2D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512A2D" w:rsidRPr="00512A2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12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12A2D" w:rsidRPr="00512A2D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Pr="00512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512A2D" w:rsidRPr="00512A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</w:t>
      </w:r>
      <w:r w:rsidRPr="00512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A2D" w:rsidRPr="00512A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512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инвентаризации»; </w:t>
      </w:r>
    </w:p>
    <w:p w:rsidR="00510125" w:rsidRPr="008952F6" w:rsidRDefault="00510125" w:rsidP="008952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r w:rsidR="008952F6" w:rsidRPr="00512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финансового управления администрации Промышленновского муниципального округа </w:t>
      </w:r>
      <w:r w:rsidRPr="008952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</w:t>
      </w:r>
      <w:r w:rsidR="008952F6" w:rsidRPr="008952F6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895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№ </w:t>
      </w:r>
      <w:r w:rsidR="008952F6" w:rsidRPr="008952F6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895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8952F6" w:rsidRPr="00895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реализации финансовым управлением </w:t>
      </w:r>
      <w:proofErr w:type="gramStart"/>
      <w:r w:rsidR="008952F6" w:rsidRPr="008952F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Промышленновского муниципального округа полномочий администратора доходов бюджета муниципального округа</w:t>
      </w:r>
      <w:proofErr w:type="gramEnd"/>
      <w:r w:rsidR="008952F6" w:rsidRPr="00895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взысканию </w:t>
      </w:r>
      <w:r w:rsidRPr="00895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дебиторской задолженности по платежам в бюджет</w:t>
      </w:r>
      <w:r w:rsidR="008952F6" w:rsidRPr="008952F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пеням и штрафам по ним</w:t>
      </w:r>
      <w:r w:rsidRPr="008952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31C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0125" w:rsidRPr="00AE27A9" w:rsidRDefault="00510125" w:rsidP="00AE27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Бюджетный учет в </w:t>
      </w:r>
      <w:r w:rsidR="00AE27A9" w:rsidRPr="00AE27A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</w:t>
      </w:r>
      <w:r w:rsidRPr="00AE2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 учетом следующих основных положений:</w:t>
      </w:r>
    </w:p>
    <w:p w:rsidR="00510125" w:rsidRPr="00AE27A9" w:rsidRDefault="00510125" w:rsidP="00AE27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организацию бюджетного учета в </w:t>
      </w:r>
      <w:r w:rsidR="00AE27A9" w:rsidRPr="00AE27A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</w:t>
      </w:r>
      <w:r w:rsidRPr="00AE2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федеральными стандартами бухгалтерского учета государственных финансов, единой методологией бюджетного учета и бюджетной отчетности, установленной в соответствии с бюджетным законодательством Российской</w:t>
      </w:r>
      <w:r>
        <w:rPr>
          <w:sz w:val="28"/>
          <w:szCs w:val="28"/>
        </w:rPr>
        <w:t xml:space="preserve"> </w:t>
      </w:r>
      <w:r w:rsidRPr="00AE27A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осуществля</w:t>
      </w:r>
      <w:r w:rsidR="00AE27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E2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 </w:t>
      </w:r>
      <w:proofErr w:type="gramStart"/>
      <w:r w:rsidRPr="00AE27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proofErr w:type="gramEnd"/>
      <w:r w:rsidRPr="00AE2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закрепленных за ним полномочий отдел </w:t>
      </w:r>
      <w:r w:rsidR="00AE27A9" w:rsidRPr="00AE27A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бухгалтерского</w:t>
      </w:r>
      <w:r w:rsidRPr="00AE2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и отчетности;</w:t>
      </w:r>
    </w:p>
    <w:p w:rsidR="00510125" w:rsidRPr="00F736F6" w:rsidRDefault="00510125" w:rsidP="00F736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6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 оформлении фактов хозяйственной жизни применяются унифицированные формы первичных учетных документов, в соответствии с Приказами 52н, 61н;</w:t>
      </w:r>
    </w:p>
    <w:p w:rsidR="00510125" w:rsidRPr="00F736F6" w:rsidRDefault="00510125" w:rsidP="00F736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оформлении фактов хозяйственной жизни, по которым не </w:t>
      </w:r>
      <w:proofErr w:type="gramStart"/>
      <w:r w:rsidRPr="00F736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предусмотрены типовые форм первичных учетных документов применяются</w:t>
      </w:r>
      <w:proofErr w:type="gramEnd"/>
      <w:r w:rsidRPr="00F73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формы, установленные Учетной политикой </w:t>
      </w:r>
      <w:r w:rsidR="00F736F6" w:rsidRPr="00F736F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F736F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содержащие обязательные реквизиты, указанные в законе 402-ФЗ, СГС «Концептуальные основы»;</w:t>
      </w:r>
    </w:p>
    <w:p w:rsidR="00510125" w:rsidRPr="00BA7544" w:rsidRDefault="00510125" w:rsidP="00BA75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4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рабочий план счетов бюджетного учета разработан в соответствии с Приказами 1</w:t>
      </w:r>
      <w:r w:rsidR="00EE23AE" w:rsidRPr="00BA754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BA7544">
        <w:rPr>
          <w:rFonts w:ascii="Times New Roman" w:eastAsia="Times New Roman" w:hAnsi="Times New Roman" w:cs="Times New Roman"/>
          <w:sz w:val="28"/>
          <w:szCs w:val="28"/>
          <w:lang w:eastAsia="ru-RU"/>
        </w:rPr>
        <w:t>н, 1</w:t>
      </w:r>
      <w:r w:rsidR="00EE23AE" w:rsidRPr="00BA75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A7544">
        <w:rPr>
          <w:rFonts w:ascii="Times New Roman" w:eastAsia="Times New Roman" w:hAnsi="Times New Roman" w:cs="Times New Roman"/>
          <w:sz w:val="28"/>
          <w:szCs w:val="28"/>
          <w:lang w:eastAsia="ru-RU"/>
        </w:rPr>
        <w:t>2н;</w:t>
      </w:r>
    </w:p>
    <w:p w:rsidR="00510125" w:rsidRPr="00BA7544" w:rsidRDefault="00510125" w:rsidP="00BA75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44">
        <w:rPr>
          <w:rFonts w:ascii="Times New Roman" w:eastAsia="Times New Roman" w:hAnsi="Times New Roman" w:cs="Times New Roman"/>
          <w:sz w:val="28"/>
          <w:szCs w:val="28"/>
          <w:lang w:eastAsia="ru-RU"/>
        </w:rPr>
        <w:t>- бюджетный учет ведется в электронном виде с использованием программ автоматизации бухгалтерского учета;</w:t>
      </w:r>
    </w:p>
    <w:p w:rsidR="00510125" w:rsidRPr="00BA7544" w:rsidRDefault="00510125" w:rsidP="00BA75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00F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A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документооборот ведется с использованием телекоммуникационных каналов связи и электронной подписи по следующим направлениям: </w:t>
      </w:r>
    </w:p>
    <w:p w:rsidR="00510125" w:rsidRPr="00BA7544" w:rsidRDefault="00510125" w:rsidP="00BA75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электронного документооборота с Управлением Федерального казначейства по Кемеровской области – Кузбассу;</w:t>
      </w:r>
    </w:p>
    <w:p w:rsidR="00510125" w:rsidRPr="00BA7544" w:rsidRDefault="00510125" w:rsidP="00BA75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отчетности по налогам, сборам и иным обязательным платежам в Инспекцию Федеральной налоговой службы;</w:t>
      </w:r>
    </w:p>
    <w:p w:rsidR="00510125" w:rsidRPr="00BA7544" w:rsidRDefault="00510125" w:rsidP="00BA75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отчетности в Территориальный орган Федеральной службы государственной статистики по Кемеровской области – Кузбассу;</w:t>
      </w:r>
    </w:p>
    <w:p w:rsidR="00510125" w:rsidRPr="00BA7544" w:rsidRDefault="00510125" w:rsidP="00BA75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передачу отчетности по страховым взносам и сведениям персонифицированного учета в отделение Социального фонда;</w:t>
      </w:r>
    </w:p>
    <w:p w:rsidR="00510125" w:rsidRPr="00000FE2" w:rsidRDefault="00510125" w:rsidP="00000FE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FE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00FE2" w:rsidRPr="00000F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00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инвентаризация активов и обязательств осуществляется в соответствии с приказом </w:t>
      </w:r>
      <w:r w:rsidR="00000FE2" w:rsidRPr="00000FE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000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000FE2" w:rsidRPr="00000FE2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</w:t>
      </w:r>
      <w:r w:rsidRPr="00000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FE2" w:rsidRPr="00000F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</w:t>
      </w:r>
      <w:r w:rsidRPr="00000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FE2" w:rsidRPr="00000F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000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инвентаризации и с учетом общих требований к инвентаризации активов и обязательств, осуществляемой в целях обеспечения достоверности данных бухгалтерского учета, бухгалтерской (финансовой) отчетности, установленных СГС «Учетная политика»;</w:t>
      </w:r>
    </w:p>
    <w:p w:rsidR="00510125" w:rsidRPr="00000FE2" w:rsidRDefault="00510125" w:rsidP="00000FE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FE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00FE2" w:rsidRPr="00000F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00FE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учета использования рабочего времени применяется унифицированная форма 0504421;</w:t>
      </w:r>
    </w:p>
    <w:p w:rsidR="00510125" w:rsidRPr="005B10D7" w:rsidRDefault="00510125" w:rsidP="00883D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10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B10D7" w:rsidRPr="005B10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инвентарного объекта при признании и в процессе эксплуатации объекта (объектов) основных средств определяется комиссией по </w:t>
      </w:r>
      <w:r w:rsidR="005B10D7" w:rsidRPr="005B10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поступлению</w:t>
      </w:r>
      <w:r w:rsidRPr="005B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выбытию активов </w:t>
      </w:r>
      <w:r w:rsidR="005B10D7" w:rsidRPr="005B10D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5B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положений приказа Министерства финансов Российской Федерации от 31.12.2016 г. № 257 «Об утверждении федерального стандарта бухгалтерского учета для организаций государственного сектора «Основные средства» и существенности информации, раскрываемой в бюджетной отчетности, в соответствии с критериями существенности;</w:t>
      </w:r>
      <w:proofErr w:type="gramEnd"/>
    </w:p>
    <w:p w:rsidR="00510125" w:rsidRPr="00883D1E" w:rsidRDefault="00510125" w:rsidP="00883D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D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начисление амортизации объекта основных сре</w:t>
      </w:r>
      <w:proofErr w:type="gramStart"/>
      <w:r w:rsidRPr="00883D1E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883D1E">
        <w:rPr>
          <w:rFonts w:ascii="Times New Roman" w:eastAsia="Times New Roman" w:hAnsi="Times New Roman" w:cs="Times New Roman"/>
          <w:sz w:val="28"/>
          <w:szCs w:val="28"/>
          <w:lang w:eastAsia="ru-RU"/>
        </w:rPr>
        <w:t>оизводится линейным методом;</w:t>
      </w:r>
    </w:p>
    <w:p w:rsidR="00510125" w:rsidRPr="00883D1E" w:rsidRDefault="00510125" w:rsidP="00883D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D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83D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бюджетного учета администратора доходов </w:t>
      </w:r>
      <w:r w:rsidR="00883D1E" w:rsidRPr="00883D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88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бюджета, администратора источников финансирования дефицита </w:t>
      </w:r>
      <w:r w:rsidR="00883D1E" w:rsidRPr="00883D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88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осуществляется согласно выполняемым функциям (полномочиям) в соответствии с приказами </w:t>
      </w:r>
      <w:r w:rsidR="00883D1E" w:rsidRPr="00883D1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</w:t>
      </w:r>
      <w:r w:rsidRPr="00883D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0125" w:rsidRPr="00883D1E" w:rsidRDefault="00510125" w:rsidP="00883D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D1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событие после отчетной даты отражается в бюджетном учете и раскрывается в бюджетной отчетности в соответствии с положениями  приказа Министерства финансов Российской Федерации от 30.12.2017 г.</w:t>
      </w:r>
      <w:r w:rsidRPr="00883D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275н «Об утверждении федерального стандарта бухгалтерского учета для организаций государственного сектора «События после отчетной даты»;</w:t>
      </w:r>
    </w:p>
    <w:p w:rsidR="00510125" w:rsidRPr="00E91735" w:rsidRDefault="00510125" w:rsidP="00FB350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73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резерв предстоящих расходов формируется в сумме отложенных обязательств на оплату отпусков за фактически отработанное время в части выплат сотрудникам и в части оплаты страховых взносов;</w:t>
      </w:r>
    </w:p>
    <w:p w:rsidR="00510125" w:rsidRPr="00FB350B" w:rsidRDefault="00510125" w:rsidP="00FB350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350B" w:rsidRPr="00FB35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FB3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 и представляет месячную, квартальную и годовую отчетность и иную отчетность об исполнении </w:t>
      </w:r>
      <w:r w:rsidR="00FB350B" w:rsidRPr="00FB35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FB3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главного администратора средств </w:t>
      </w:r>
      <w:r w:rsidR="00FB350B" w:rsidRPr="00FB35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FB3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в порядке и сроки, установленные приказом Министерства финансов Кузбасса;</w:t>
      </w:r>
    </w:p>
    <w:p w:rsidR="00510125" w:rsidRPr="00FB350B" w:rsidRDefault="00510125" w:rsidP="00FB350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основные положения учетной политики </w:t>
      </w:r>
      <w:r w:rsidR="00FB350B" w:rsidRPr="00FB35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FB3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одновременно с иными документами учетной политики, оформленными приказами </w:t>
      </w:r>
      <w:r w:rsidR="00FB350B" w:rsidRPr="00FB35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FB350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положениями законодательства Российской Федерации о бухгалтерском учете.</w:t>
      </w:r>
    </w:p>
    <w:p w:rsidR="00510125" w:rsidRPr="00510125" w:rsidRDefault="00510125" w:rsidP="00FB350B">
      <w:pPr>
        <w:tabs>
          <w:tab w:val="left" w:pos="1590"/>
        </w:tabs>
        <w:spacing w:after="0"/>
      </w:pPr>
    </w:p>
    <w:sectPr w:rsidR="00510125" w:rsidRPr="00510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44D4D"/>
    <w:multiLevelType w:val="hybridMultilevel"/>
    <w:tmpl w:val="67660DEA"/>
    <w:lvl w:ilvl="0" w:tplc="4FF4DE52">
      <w:start w:val="1"/>
      <w:numFmt w:val="decimal"/>
      <w:lvlText w:val="%1."/>
      <w:lvlJc w:val="left"/>
      <w:pPr>
        <w:ind w:left="18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3D8CA51A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710" w:firstLine="0"/>
      </w:pPr>
    </w:lvl>
  </w:abstractNum>
  <w:abstractNum w:abstractNumId="2">
    <w:nsid w:val="71115C16"/>
    <w:multiLevelType w:val="hybridMultilevel"/>
    <w:tmpl w:val="F7AC4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F0"/>
    <w:rsid w:val="00000FE2"/>
    <w:rsid w:val="00021FF7"/>
    <w:rsid w:val="00101D7C"/>
    <w:rsid w:val="001B11E3"/>
    <w:rsid w:val="001D533C"/>
    <w:rsid w:val="00233D04"/>
    <w:rsid w:val="003510D5"/>
    <w:rsid w:val="003C7F12"/>
    <w:rsid w:val="00464A7F"/>
    <w:rsid w:val="0048441F"/>
    <w:rsid w:val="00497E83"/>
    <w:rsid w:val="00510125"/>
    <w:rsid w:val="00512A2D"/>
    <w:rsid w:val="005525F0"/>
    <w:rsid w:val="005A5FAD"/>
    <w:rsid w:val="005B10D7"/>
    <w:rsid w:val="005F3C04"/>
    <w:rsid w:val="006566E5"/>
    <w:rsid w:val="006D3A5B"/>
    <w:rsid w:val="00716297"/>
    <w:rsid w:val="00732B81"/>
    <w:rsid w:val="00734599"/>
    <w:rsid w:val="008442B4"/>
    <w:rsid w:val="00883D1E"/>
    <w:rsid w:val="008952F6"/>
    <w:rsid w:val="008F54EF"/>
    <w:rsid w:val="009A38F1"/>
    <w:rsid w:val="00A33963"/>
    <w:rsid w:val="00A56EB0"/>
    <w:rsid w:val="00AE27A9"/>
    <w:rsid w:val="00B50ACA"/>
    <w:rsid w:val="00BA7544"/>
    <w:rsid w:val="00C5567F"/>
    <w:rsid w:val="00C704E3"/>
    <w:rsid w:val="00C843DA"/>
    <w:rsid w:val="00E31C6C"/>
    <w:rsid w:val="00E91735"/>
    <w:rsid w:val="00ED516A"/>
    <w:rsid w:val="00EE23AE"/>
    <w:rsid w:val="00F736F6"/>
    <w:rsid w:val="00FB350B"/>
    <w:rsid w:val="00FD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0D5"/>
    <w:rPr>
      <w:rFonts w:ascii="Tahoma" w:hAnsi="Tahoma" w:cs="Tahoma"/>
      <w:sz w:val="16"/>
      <w:szCs w:val="16"/>
    </w:rPr>
  </w:style>
  <w:style w:type="character" w:styleId="a5">
    <w:name w:val="Hyperlink"/>
    <w:link w:val="2"/>
    <w:unhideWhenUsed/>
    <w:rsid w:val="00732B8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56EB0"/>
    <w:pPr>
      <w:ind w:left="720"/>
      <w:contextualSpacing/>
    </w:pPr>
  </w:style>
  <w:style w:type="paragraph" w:customStyle="1" w:styleId="2">
    <w:name w:val="Гиперссылка2"/>
    <w:link w:val="a5"/>
    <w:rsid w:val="00510125"/>
    <w:pPr>
      <w:spacing w:after="0" w:line="240" w:lineRule="auto"/>
    </w:pPr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0D5"/>
    <w:rPr>
      <w:rFonts w:ascii="Tahoma" w:hAnsi="Tahoma" w:cs="Tahoma"/>
      <w:sz w:val="16"/>
      <w:szCs w:val="16"/>
    </w:rPr>
  </w:style>
  <w:style w:type="character" w:styleId="a5">
    <w:name w:val="Hyperlink"/>
    <w:link w:val="2"/>
    <w:unhideWhenUsed/>
    <w:rsid w:val="00732B8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56EB0"/>
    <w:pPr>
      <w:ind w:left="720"/>
      <w:contextualSpacing/>
    </w:pPr>
  </w:style>
  <w:style w:type="paragraph" w:customStyle="1" w:styleId="2">
    <w:name w:val="Гиперссылка2"/>
    <w:link w:val="a5"/>
    <w:rsid w:val="00510125"/>
    <w:pPr>
      <w:spacing w:after="0" w:line="240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main?base=LAW;n=216359;fld=134;dst=100011;last" TargetMode="External"/><Relationship Id="rId18" Type="http://schemas.openxmlformats.org/officeDocument/2006/relationships/hyperlink" Target="consultantplus://offline/main?base=LAW;n=294182;fld=134;dst=100011;last" TargetMode="External"/><Relationship Id="rId26" Type="http://schemas.openxmlformats.org/officeDocument/2006/relationships/hyperlink" Target="consultantplus://offline/main?base=LAW;n=301463;fld=134;dst=100011;last" TargetMode="External"/><Relationship Id="rId39" Type="http://schemas.openxmlformats.org/officeDocument/2006/relationships/hyperlink" Target="consultantplus://offline/main?base=LAW;n=315851;fld=134;dst=100011;date=02.10.2019;last" TargetMode="External"/><Relationship Id="rId21" Type="http://schemas.openxmlformats.org/officeDocument/2006/relationships/hyperlink" Target="consultantplus://offline/main?base=LAW;n=298347;fld=134;dst=100011;last" TargetMode="External"/><Relationship Id="rId34" Type="http://schemas.openxmlformats.org/officeDocument/2006/relationships/hyperlink" Target="consultantplus://offline/main?base=LAW;n=301464;fld=134;dst=100011;date=02.10.2019;last" TargetMode="External"/><Relationship Id="rId42" Type="http://schemas.openxmlformats.org/officeDocument/2006/relationships/hyperlink" Target="consultantplus://offline/main?base=LAW;n=339419;fld=134;dst=100012;date=06.07.2020;last" TargetMode="External"/><Relationship Id="rId47" Type="http://schemas.openxmlformats.org/officeDocument/2006/relationships/hyperlink" Target="consultantplus://offline/main?base=LAW;n=363015;fld=134;dst=100011;date=20.11.2020;last" TargetMode="External"/><Relationship Id="rId50" Type="http://schemas.openxmlformats.org/officeDocument/2006/relationships/hyperlink" Target="consultantplus://offline/main?base=LAW;n=486219;fld=134;dst=100012;date=31.07.2025;last" TargetMode="External"/><Relationship Id="rId55" Type="http://schemas.openxmlformats.org/officeDocument/2006/relationships/hyperlink" Target="consultantplus://offline/main?base=LAW;n=486219;fld=134;dst=103318;date=31.07.2025;last" TargetMode="External"/><Relationship Id="rId63" Type="http://schemas.openxmlformats.org/officeDocument/2006/relationships/hyperlink" Target="consultantplus://offline/main?base=LAW;n=285455;fld=134;dst=105235;last" TargetMode="External"/><Relationship Id="rId68" Type="http://schemas.openxmlformats.org/officeDocument/2006/relationships/hyperlink" Target="consultantplus://offline/main?base=LAW;n=222242;fld=134;dst=1000000001;last" TargetMode="External"/><Relationship Id="rId76" Type="http://schemas.openxmlformats.org/officeDocument/2006/relationships/hyperlink" Target="consultantplus://offline/main?base=LAW;n=294722;fld=134;dst=100015;last" TargetMode="External"/><Relationship Id="rId84" Type="http://schemas.openxmlformats.org/officeDocument/2006/relationships/hyperlink" Target="consultantplus://offline/main?base=LAW;n=284955;fld=134;dst=100011;last" TargetMode="External"/><Relationship Id="rId7" Type="http://schemas.openxmlformats.org/officeDocument/2006/relationships/hyperlink" Target="consultantplus://offline/main?base=LAW;n=304193;fld=134;dst=1000000001;last" TargetMode="External"/><Relationship Id="rId71" Type="http://schemas.openxmlformats.org/officeDocument/2006/relationships/hyperlink" Target="consultantplus://offline/main?base=LAW;n=350539;fld=134;date=17.11.2020;last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216118;fld=134;dst=100011;last" TargetMode="External"/><Relationship Id="rId29" Type="http://schemas.openxmlformats.org/officeDocument/2006/relationships/hyperlink" Target="consultantplus://offline/main?base=LAW;n=342876;fld=134;dst=100011;date=30.06.2020;last" TargetMode="External"/><Relationship Id="rId11" Type="http://schemas.openxmlformats.org/officeDocument/2006/relationships/hyperlink" Target="consultantplus://offline/main?base=LAW;n=216119;fld=134;dst=100011;last" TargetMode="External"/><Relationship Id="rId24" Type="http://schemas.openxmlformats.org/officeDocument/2006/relationships/hyperlink" Target="consultantplus://offline/main?base=LAW;n=298348;fld=134;dst=100011;last" TargetMode="External"/><Relationship Id="rId32" Type="http://schemas.openxmlformats.org/officeDocument/2006/relationships/hyperlink" Target="consultantplus://offline/main?base=LAW;n=298707;fld=134;dst=100011;date=02.10.2019;last" TargetMode="External"/><Relationship Id="rId37" Type="http://schemas.openxmlformats.org/officeDocument/2006/relationships/hyperlink" Target="consultantplus://offline/main?base=LAW;n=306709;fld=134;dst=100011;date=02.10.2019;last" TargetMode="External"/><Relationship Id="rId40" Type="http://schemas.openxmlformats.org/officeDocument/2006/relationships/hyperlink" Target="consultantplus://offline/main?base=LAW;n=343973;fld=134;dst=100011;date=31.08.2021;last" TargetMode="External"/><Relationship Id="rId45" Type="http://schemas.openxmlformats.org/officeDocument/2006/relationships/hyperlink" Target="consultantplus://offline/main?base=LAW;n=339804;fld=134;dst=100012;date=06.07.2020;last" TargetMode="External"/><Relationship Id="rId53" Type="http://schemas.openxmlformats.org/officeDocument/2006/relationships/hyperlink" Target="consultantplus://offline/main?base=LAW;n=486219;fld=134;dst=100136;date=31.07.2025;last" TargetMode="External"/><Relationship Id="rId58" Type="http://schemas.openxmlformats.org/officeDocument/2006/relationships/hyperlink" Target="consultantplus://offline/main?base=LAW;n=492985;fld=134;dst=100083;date=31.07.2025;last" TargetMode="External"/><Relationship Id="rId66" Type="http://schemas.openxmlformats.org/officeDocument/2006/relationships/hyperlink" Target="consultantplus://offline/main?base=LAW;n=384040;fld=134;dst=101761;date=31.08.2021;last" TargetMode="External"/><Relationship Id="rId74" Type="http://schemas.openxmlformats.org/officeDocument/2006/relationships/hyperlink" Target="consultantplus://offline/main?base=LAW;n=187708;fld=134;dst=100008;last" TargetMode="External"/><Relationship Id="rId79" Type="http://schemas.openxmlformats.org/officeDocument/2006/relationships/hyperlink" Target="consultantplus://offline/main?base=LAW;n=210686;fld=134;dst=1000000001;last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main?base=LAW;n=285455;fld=134;dst=1000000001;last" TargetMode="External"/><Relationship Id="rId82" Type="http://schemas.openxmlformats.org/officeDocument/2006/relationships/hyperlink" Target="consultantplus://offline/main?base=LAW;n=284955;fld=134;dst=100011;last" TargetMode="External"/><Relationship Id="rId19" Type="http://schemas.openxmlformats.org/officeDocument/2006/relationships/hyperlink" Target="consultantplus://offline/main?base=LAW;n=294182;fld=134;dst=100011;last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216121;fld=134;dst=100011;last" TargetMode="External"/><Relationship Id="rId14" Type="http://schemas.openxmlformats.org/officeDocument/2006/relationships/hyperlink" Target="consultantplus://offline/main?base=LAW;n=216120;fld=134;dst=100011;last" TargetMode="External"/><Relationship Id="rId22" Type="http://schemas.openxmlformats.org/officeDocument/2006/relationships/hyperlink" Target="consultantplus://offline/main?base=LAW;n=298372;fld=134;dst=100011;last" TargetMode="External"/><Relationship Id="rId27" Type="http://schemas.openxmlformats.org/officeDocument/2006/relationships/hyperlink" Target="consultantplus://offline/main?base=LAW;n=301463;fld=134;dst=100011;last" TargetMode="External"/><Relationship Id="rId30" Type="http://schemas.openxmlformats.org/officeDocument/2006/relationships/hyperlink" Target="consultantplus://offline/main?base=LAW;n=343267;fld=134;dst=100011;date=30.06.2020;last" TargetMode="External"/><Relationship Id="rId35" Type="http://schemas.openxmlformats.org/officeDocument/2006/relationships/hyperlink" Target="consultantplus://offline/main?base=LAW;n=301464;fld=134;dst=100011;date=02.10.2019;last" TargetMode="External"/><Relationship Id="rId43" Type="http://schemas.openxmlformats.org/officeDocument/2006/relationships/hyperlink" Target="consultantplus://offline/main?base=LAW;n=339419;fld=134;dst=100012;date=06.07.2020;last" TargetMode="External"/><Relationship Id="rId48" Type="http://schemas.openxmlformats.org/officeDocument/2006/relationships/hyperlink" Target="consultantplus://offline/main?base=LAW;n=367737;fld=134;dst=100012;date=31.08.2021;last" TargetMode="External"/><Relationship Id="rId56" Type="http://schemas.openxmlformats.org/officeDocument/2006/relationships/hyperlink" Target="consultantplus://offline/main?base=LAW;n=492985;fld=134;dst=100011;date=31.07.2025;last" TargetMode="External"/><Relationship Id="rId64" Type="http://schemas.openxmlformats.org/officeDocument/2006/relationships/hyperlink" Target="consultantplus://offline/main?base=LAW;n=384040;fld=134;dst=100002;date=31.08.2021;last" TargetMode="External"/><Relationship Id="rId69" Type="http://schemas.openxmlformats.org/officeDocument/2006/relationships/hyperlink" Target="consultantplus://offline/main?base=LAW;n=222242;fld=134;dst=1000000001;last" TargetMode="External"/><Relationship Id="rId77" Type="http://schemas.openxmlformats.org/officeDocument/2006/relationships/hyperlink" Target="consultantplus://offline/main?base=LAW;n=294722;fld=134;dst=100015;last" TargetMode="External"/><Relationship Id="rId8" Type="http://schemas.openxmlformats.org/officeDocument/2006/relationships/hyperlink" Target="consultantplus://offline/main?base=LAW;n=216121;fld=134;dst=100011;last" TargetMode="External"/><Relationship Id="rId51" Type="http://schemas.openxmlformats.org/officeDocument/2006/relationships/hyperlink" Target="consultantplus://offline/main?base=LAW;n=486219;fld=134;dst=100012;date=31.07.2025;last" TargetMode="External"/><Relationship Id="rId72" Type="http://schemas.openxmlformats.org/officeDocument/2006/relationships/hyperlink" Target="consultantplus://offline/main?base=LAW;n=303311;fld=134;dst=100008;last" TargetMode="External"/><Relationship Id="rId80" Type="http://schemas.openxmlformats.org/officeDocument/2006/relationships/hyperlink" Target="consultantplus://offline/main?base=LAW;n=418512;fld=134;dst=100025;date=24.08.2022;last" TargetMode="External"/><Relationship Id="rId85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main?base=LAW;n=216359;fld=134;dst=100011;last" TargetMode="External"/><Relationship Id="rId17" Type="http://schemas.openxmlformats.org/officeDocument/2006/relationships/hyperlink" Target="consultantplus://offline/main?base=LAW;n=216118;fld=134;dst=100011;last" TargetMode="External"/><Relationship Id="rId25" Type="http://schemas.openxmlformats.org/officeDocument/2006/relationships/hyperlink" Target="consultantplus://offline/main?base=LAW;n=298348;fld=134;dst=100011;last" TargetMode="External"/><Relationship Id="rId33" Type="http://schemas.openxmlformats.org/officeDocument/2006/relationships/hyperlink" Target="consultantplus://offline/main?base=LAW;n=298707;fld=134;dst=100011;date=02.10.2019;last" TargetMode="External"/><Relationship Id="rId38" Type="http://schemas.openxmlformats.org/officeDocument/2006/relationships/hyperlink" Target="consultantplus://offline/main?base=LAW;n=315851;fld=134;dst=100011;date=02.10.2019;last" TargetMode="External"/><Relationship Id="rId46" Type="http://schemas.openxmlformats.org/officeDocument/2006/relationships/hyperlink" Target="consultantplus://offline/main?base=LAW;n=363015;fld=134;dst=100011;date=20.11.2020;last" TargetMode="External"/><Relationship Id="rId59" Type="http://schemas.openxmlformats.org/officeDocument/2006/relationships/hyperlink" Target="consultantplus://offline/main?base=LAW;n=492985;fld=134;dst=117279;date=31.07.2025;last" TargetMode="External"/><Relationship Id="rId67" Type="http://schemas.openxmlformats.org/officeDocument/2006/relationships/hyperlink" Target="consultantplus://offline/main?base=LAW;n=384040;fld=134;dst=101761;date=31.08.2021;last" TargetMode="External"/><Relationship Id="rId20" Type="http://schemas.openxmlformats.org/officeDocument/2006/relationships/hyperlink" Target="consultantplus://offline/main?base=LAW;n=298347;fld=134;dst=100011;last" TargetMode="External"/><Relationship Id="rId41" Type="http://schemas.openxmlformats.org/officeDocument/2006/relationships/hyperlink" Target="consultantplus://offline/main?base=LAW;n=343973;fld=134;dst=100011;date=31.08.2021;last" TargetMode="External"/><Relationship Id="rId54" Type="http://schemas.openxmlformats.org/officeDocument/2006/relationships/hyperlink" Target="consultantplus://offline/main?base=LAW;n=486219;fld=134;dst=103318;date=31.07.2025;last" TargetMode="External"/><Relationship Id="rId62" Type="http://schemas.openxmlformats.org/officeDocument/2006/relationships/hyperlink" Target="consultantplus://offline/main?base=LAW;n=285455;fld=134;dst=105235;last" TargetMode="External"/><Relationship Id="rId70" Type="http://schemas.openxmlformats.org/officeDocument/2006/relationships/hyperlink" Target="consultantplus://offline/main?base=LAW;n=350539;fld=134;date=17.11.2020;last" TargetMode="External"/><Relationship Id="rId75" Type="http://schemas.openxmlformats.org/officeDocument/2006/relationships/hyperlink" Target="consultantplus://offline/main?base=LAW;n=187708;fld=134;dst=100008;last" TargetMode="External"/><Relationship Id="rId83" Type="http://schemas.openxmlformats.org/officeDocument/2006/relationships/hyperlink" Target="consultantplus://offline/main?base=LAW;n=284955;fld=134;dst=100011;las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consultantplus://offline/main?base=LAW;n=216120;fld=134;dst=100011;last" TargetMode="External"/><Relationship Id="rId23" Type="http://schemas.openxmlformats.org/officeDocument/2006/relationships/hyperlink" Target="consultantplus://offline/main?base=LAW;n=298372;fld=134;dst=100011;last" TargetMode="External"/><Relationship Id="rId28" Type="http://schemas.openxmlformats.org/officeDocument/2006/relationships/hyperlink" Target="consultantplus://offline/main?base=LAW;n=342876;fld=134;dst=100011;date=30.06.2020;last" TargetMode="External"/><Relationship Id="rId36" Type="http://schemas.openxmlformats.org/officeDocument/2006/relationships/hyperlink" Target="consultantplus://offline/main?base=LAW;n=306709;fld=134;dst=100011;date=02.10.2019;last" TargetMode="External"/><Relationship Id="rId49" Type="http://schemas.openxmlformats.org/officeDocument/2006/relationships/hyperlink" Target="consultantplus://offline/main?base=LAW;n=367737;fld=134;dst=100012;date=31.08.2021;last" TargetMode="External"/><Relationship Id="rId57" Type="http://schemas.openxmlformats.org/officeDocument/2006/relationships/hyperlink" Target="consultantplus://offline/main?base=LAW;n=492985;fld=134;dst=100011;date=31.07.2025;last" TargetMode="External"/><Relationship Id="rId10" Type="http://schemas.openxmlformats.org/officeDocument/2006/relationships/hyperlink" Target="consultantplus://offline/main?base=LAW;n=216119;fld=134;dst=100011;last" TargetMode="External"/><Relationship Id="rId31" Type="http://schemas.openxmlformats.org/officeDocument/2006/relationships/hyperlink" Target="consultantplus://offline/main?base=LAW;n=343267;fld=134;dst=100011;date=30.06.2020;last" TargetMode="External"/><Relationship Id="rId44" Type="http://schemas.openxmlformats.org/officeDocument/2006/relationships/hyperlink" Target="consultantplus://offline/main?base=LAW;n=339804;fld=134;dst=100012;date=06.07.2020;last" TargetMode="External"/><Relationship Id="rId52" Type="http://schemas.openxmlformats.org/officeDocument/2006/relationships/hyperlink" Target="consultantplus://offline/main?base=LAW;n=486219;fld=134;dst=100136;date=31.07.2025;last" TargetMode="External"/><Relationship Id="rId60" Type="http://schemas.openxmlformats.org/officeDocument/2006/relationships/hyperlink" Target="consultantplus://offline/main?base=LAW;n=285455;fld=134;dst=1000000001;last" TargetMode="External"/><Relationship Id="rId65" Type="http://schemas.openxmlformats.org/officeDocument/2006/relationships/hyperlink" Target="consultantplus://offline/main?base=LAW;n=384040;fld=134;dst=100002;date=31.08.2021;last" TargetMode="External"/><Relationship Id="rId73" Type="http://schemas.openxmlformats.org/officeDocument/2006/relationships/hyperlink" Target="consultantplus://offline/main?base=LAW;n=303311;fld=134;dst=100008;last" TargetMode="External"/><Relationship Id="rId78" Type="http://schemas.openxmlformats.org/officeDocument/2006/relationships/hyperlink" Target="consultantplus://offline/main?base=LAW;n=210686;fld=134;dst=1000000001;last" TargetMode="External"/><Relationship Id="rId81" Type="http://schemas.openxmlformats.org/officeDocument/2006/relationships/hyperlink" Target="consultantplus://offline/main?base=LAW;n=418512;fld=134;dst=100025;date=24.08.2022;last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9</Pages>
  <Words>3570</Words>
  <Characters>20349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Вагина О.А.</dc:creator>
  <cp:keywords/>
  <dc:description/>
  <cp:lastModifiedBy>Вагина О.А.</cp:lastModifiedBy>
  <cp:revision>42</cp:revision>
  <cp:lastPrinted>2025-12-22T07:52:00Z</cp:lastPrinted>
  <dcterms:created xsi:type="dcterms:W3CDTF">2022-03-15T07:33:00Z</dcterms:created>
  <dcterms:modified xsi:type="dcterms:W3CDTF">2025-12-22T08:18:00Z</dcterms:modified>
</cp:coreProperties>
</file>