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D" w:rsidRDefault="00FB7CD6" w:rsidP="00F46902">
      <w:pPr>
        <w:pStyle w:val="a3"/>
        <w:ind w:left="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1C78A73" wp14:editId="3F1745DA">
            <wp:extent cx="795647" cy="92194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1" cy="9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78" w:rsidRPr="000B147A" w:rsidRDefault="000B147A" w:rsidP="00F46902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0B147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КЕМЕРОВСКАЯ ОБЛАСТЬ - КУЗБАСС</w:t>
      </w:r>
      <w:r w:rsidR="00A25025" w:rsidRPr="000B147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458CF" w:rsidRPr="00B135E9" w:rsidRDefault="007458CF" w:rsidP="006D51AE">
      <w:pPr>
        <w:pStyle w:val="7"/>
        <w:ind w:left="-142"/>
        <w:rPr>
          <w:sz w:val="32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Финансовое управление администрации </w:t>
      </w:r>
      <w:r w:rsidR="006D51AE">
        <w:rPr>
          <w:sz w:val="32"/>
          <w14:shadow w14:blurRad="0" w14:dist="0" w14:dir="0" w14:sx="1000" w14:sy="1000" w14:kx="0" w14:ky="0" w14:algn="tl">
            <w14:srgbClr w14:val="000000"/>
          </w14:shadow>
        </w:rPr>
        <w:t>Промышленновского</w:t>
      </w: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  муниципального округа </w:t>
      </w:r>
    </w:p>
    <w:p w:rsidR="00FB7CD6" w:rsidRPr="00B135E9" w:rsidRDefault="007458CF" w:rsidP="00B135E9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(Финансовое управление Промышленновского округа)</w:t>
      </w:r>
    </w:p>
    <w:p w:rsidR="00A25025" w:rsidRPr="00B135E9" w:rsidRDefault="00A25025" w:rsidP="00A25025">
      <w:pPr>
        <w:pStyle w:val="2"/>
        <w:spacing w:line="480" w:lineRule="atLeast"/>
        <w:jc w:val="center"/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proofErr w:type="gramStart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>П</w:t>
      </w:r>
      <w:proofErr w:type="gramEnd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Р И К А З </w:t>
      </w:r>
    </w:p>
    <w:p w:rsidR="00A25025" w:rsidRPr="00E764CB" w:rsidRDefault="00A25025" w:rsidP="00A25025"/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A25025" w:rsidTr="007458CF">
        <w:tc>
          <w:tcPr>
            <w:tcW w:w="675" w:type="dxa"/>
          </w:tcPr>
          <w:p w:rsidR="00A25025" w:rsidRDefault="00A25025" w:rsidP="00C50741">
            <w:pPr>
              <w:spacing w:line="360" w:lineRule="atLeast"/>
              <w:rPr>
                <w:sz w:val="28"/>
              </w:rPr>
            </w:pPr>
            <w:r>
              <w:rPr>
                <w:sz w:val="28"/>
              </w:rPr>
              <w:t xml:space="preserve">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5025" w:rsidRPr="00FF0C84" w:rsidRDefault="006807CE" w:rsidP="00A16CB6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25.12.</w:t>
            </w:r>
            <w:r w:rsidR="004A6E21">
              <w:rPr>
                <w:sz w:val="28"/>
                <w:lang w:val="en-US"/>
              </w:rPr>
              <w:t>202</w:t>
            </w:r>
            <w:r w:rsidR="00FF0C84">
              <w:rPr>
                <w:sz w:val="28"/>
              </w:rPr>
              <w:t>5</w:t>
            </w:r>
          </w:p>
        </w:tc>
        <w:tc>
          <w:tcPr>
            <w:tcW w:w="3119" w:type="dxa"/>
          </w:tcPr>
          <w:p w:rsidR="00A25025" w:rsidRPr="000717EE" w:rsidRDefault="00A25025" w:rsidP="00C50741">
            <w:p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D369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A25025" w:rsidRDefault="00A25025" w:rsidP="00C50741">
            <w:pPr>
              <w:spacing w:line="36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25025" w:rsidRPr="00FF0C84" w:rsidRDefault="006807CE" w:rsidP="0022165A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</w:tbl>
    <w:p w:rsidR="00A25025" w:rsidRPr="001F1AE6" w:rsidRDefault="00A25025" w:rsidP="00A25025">
      <w:pPr>
        <w:spacing w:line="360" w:lineRule="atLeast"/>
        <w:jc w:val="center"/>
        <w:rPr>
          <w:b/>
          <w:sz w:val="26"/>
          <w:szCs w:val="26"/>
        </w:rPr>
      </w:pPr>
      <w:proofErr w:type="spellStart"/>
      <w:r w:rsidRPr="001F1AE6">
        <w:rPr>
          <w:b/>
          <w:sz w:val="26"/>
          <w:szCs w:val="26"/>
        </w:rPr>
        <w:t>пгт</w:t>
      </w:r>
      <w:proofErr w:type="spellEnd"/>
      <w:r w:rsidRPr="001F1AE6">
        <w:rPr>
          <w:b/>
          <w:sz w:val="26"/>
          <w:szCs w:val="26"/>
        </w:rPr>
        <w:t>. Промышленная</w:t>
      </w:r>
    </w:p>
    <w:p w:rsidR="00D12BAF" w:rsidRDefault="00D12BAF" w:rsidP="00D12BAF">
      <w:pPr>
        <w:widowControl w:val="0"/>
        <w:ind w:firstLine="720"/>
        <w:jc w:val="both"/>
        <w:rPr>
          <w:sz w:val="28"/>
          <w:szCs w:val="28"/>
        </w:rPr>
      </w:pPr>
    </w:p>
    <w:p w:rsidR="00F34E5E" w:rsidRPr="00304AF1" w:rsidRDefault="00F34E5E" w:rsidP="000B147A">
      <w:pPr>
        <w:rPr>
          <w:b/>
          <w:sz w:val="28"/>
          <w:szCs w:val="28"/>
        </w:rPr>
      </w:pPr>
      <w:r w:rsidRPr="00304AF1">
        <w:rPr>
          <w:b/>
          <w:sz w:val="28"/>
          <w:szCs w:val="28"/>
        </w:rPr>
        <w:t xml:space="preserve">Об утверждении </w:t>
      </w:r>
      <w:r w:rsidR="00980976" w:rsidRPr="00980976">
        <w:rPr>
          <w:b/>
          <w:color w:val="000000"/>
          <w:sz w:val="28"/>
        </w:rPr>
        <w:t>методики расчета показателей</w:t>
      </w:r>
      <w:r w:rsidR="00980976" w:rsidRPr="00980976">
        <w:rPr>
          <w:b/>
          <w:sz w:val="28"/>
          <w:szCs w:val="28"/>
        </w:rPr>
        <w:t xml:space="preserve"> муниципальной программы «Управление муниципальными финансами Промышленновского муниципального округа»</w:t>
      </w:r>
      <w:r w:rsidR="00980976">
        <w:rPr>
          <w:b/>
          <w:sz w:val="28"/>
          <w:szCs w:val="28"/>
        </w:rPr>
        <w:t xml:space="preserve"> </w:t>
      </w:r>
    </w:p>
    <w:p w:rsidR="00F34E5E" w:rsidRPr="00F34E5E" w:rsidRDefault="00F34E5E" w:rsidP="00F34E5E">
      <w:pPr>
        <w:ind w:firstLine="720"/>
        <w:jc w:val="both"/>
        <w:rPr>
          <w:sz w:val="28"/>
          <w:szCs w:val="28"/>
        </w:rPr>
      </w:pPr>
    </w:p>
    <w:p w:rsidR="0024459C" w:rsidRDefault="00980976" w:rsidP="00F34E5E">
      <w:pPr>
        <w:ind w:firstLine="720"/>
        <w:jc w:val="both"/>
        <w:rPr>
          <w:sz w:val="28"/>
          <w:szCs w:val="28"/>
        </w:rPr>
      </w:pPr>
      <w:proofErr w:type="gramStart"/>
      <w:r w:rsidRPr="00980976">
        <w:rPr>
          <w:color w:val="000000"/>
          <w:sz w:val="28"/>
          <w:szCs w:val="28"/>
        </w:rPr>
        <w:t xml:space="preserve">В соответствии с </w:t>
      </w:r>
      <w:r w:rsidRPr="00980976">
        <w:rPr>
          <w:sz w:val="28"/>
          <w:szCs w:val="28"/>
        </w:rPr>
        <w:t xml:space="preserve">постановлением администрации Промышленновского муниципального округа от 26.06.2025 № 640-П «О порядке разработки и реализации муниципальных программ  Промышленновского муниципального округа»  и в соответствии с постановлением  администрации Промышленновского муниципального округа </w:t>
      </w:r>
      <w:r w:rsidRPr="0080405E">
        <w:rPr>
          <w:sz w:val="28"/>
          <w:szCs w:val="28"/>
        </w:rPr>
        <w:t>от 20.08.2025 № 832-П  «Об утверждении перечня муниципальных программ, реализуемых за счет средств местного бюджета на     2026-2028 годы»</w:t>
      </w:r>
      <w:r>
        <w:rPr>
          <w:sz w:val="28"/>
          <w:szCs w:val="28"/>
        </w:rPr>
        <w:t xml:space="preserve"> </w:t>
      </w:r>
      <w:r w:rsidR="0080405E">
        <w:rPr>
          <w:sz w:val="28"/>
          <w:szCs w:val="28"/>
        </w:rPr>
        <w:t xml:space="preserve">(в редакции </w:t>
      </w:r>
      <w:r w:rsidR="001117CC" w:rsidRPr="001117CC">
        <w:rPr>
          <w:sz w:val="28"/>
          <w:szCs w:val="28"/>
        </w:rPr>
        <w:t>постановлени</w:t>
      </w:r>
      <w:r w:rsidR="0080405E">
        <w:rPr>
          <w:sz w:val="28"/>
          <w:szCs w:val="28"/>
        </w:rPr>
        <w:t>я</w:t>
      </w:r>
      <w:r w:rsidR="001117CC" w:rsidRPr="001117CC">
        <w:rPr>
          <w:sz w:val="28"/>
          <w:szCs w:val="28"/>
        </w:rPr>
        <w:t xml:space="preserve"> от 20.08.2025 № 832-П</w:t>
      </w:r>
      <w:r w:rsidR="0080405E">
        <w:rPr>
          <w:sz w:val="28"/>
          <w:szCs w:val="28"/>
        </w:rPr>
        <w:t>)</w:t>
      </w:r>
      <w:r w:rsidR="001117CC" w:rsidRPr="001117CC">
        <w:rPr>
          <w:sz w:val="28"/>
          <w:szCs w:val="28"/>
        </w:rPr>
        <w:t xml:space="preserve"> </w:t>
      </w:r>
      <w:proofErr w:type="gramEnd"/>
    </w:p>
    <w:p w:rsidR="006D51AE" w:rsidRDefault="00980976" w:rsidP="009809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80976" w:rsidRPr="00980976" w:rsidRDefault="00980976" w:rsidP="00980976">
      <w:pPr>
        <w:ind w:firstLine="720"/>
        <w:jc w:val="both"/>
        <w:rPr>
          <w:sz w:val="28"/>
          <w:szCs w:val="28"/>
        </w:rPr>
      </w:pPr>
    </w:p>
    <w:p w:rsidR="00980976" w:rsidRPr="00980976" w:rsidRDefault="00980976" w:rsidP="00980976">
      <w:pPr>
        <w:pStyle w:val="ae"/>
        <w:tabs>
          <w:tab w:val="left" w:pos="42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98097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прилагаемую М</w:t>
      </w:r>
      <w:r w:rsidRPr="00980976">
        <w:rPr>
          <w:sz w:val="28"/>
          <w:szCs w:val="28"/>
        </w:rPr>
        <w:t>етодику расчета показателей муниципальной программы Промышленновского муниципального округа  «Управление муниципальными финансами Промышленновского муниципального округа» на 2026-2028 годы.</w:t>
      </w:r>
    </w:p>
    <w:p w:rsidR="006D51AE" w:rsidRPr="000E1FA1" w:rsidRDefault="000E1FA1" w:rsidP="000E1FA1">
      <w:pPr>
        <w:tabs>
          <w:tab w:val="left" w:pos="426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1829C6" w:rsidRPr="000E1FA1">
        <w:rPr>
          <w:sz w:val="28"/>
          <w:szCs w:val="28"/>
        </w:rPr>
        <w:t>Настоящ</w:t>
      </w:r>
      <w:r w:rsidR="00A9455E" w:rsidRPr="000E1FA1">
        <w:rPr>
          <w:sz w:val="28"/>
          <w:szCs w:val="28"/>
        </w:rPr>
        <w:t>ий</w:t>
      </w:r>
      <w:r w:rsidR="001829C6" w:rsidRPr="000E1FA1">
        <w:rPr>
          <w:sz w:val="28"/>
          <w:szCs w:val="28"/>
        </w:rPr>
        <w:t xml:space="preserve"> </w:t>
      </w:r>
      <w:r w:rsidR="00A9455E" w:rsidRPr="000E1FA1">
        <w:rPr>
          <w:sz w:val="28"/>
          <w:szCs w:val="28"/>
        </w:rPr>
        <w:t>приказ</w:t>
      </w:r>
      <w:r w:rsidR="001829C6" w:rsidRPr="000E1FA1">
        <w:rPr>
          <w:sz w:val="28"/>
          <w:szCs w:val="28"/>
        </w:rPr>
        <w:t xml:space="preserve"> подлежит опубликованию в сетевом издании «Электронный бюллетень» администрации Промышленновского муниципального округа» и размещению на официальном сайте администрации Промышленновского муниципального округа в сети Интернет. </w:t>
      </w:r>
    </w:p>
    <w:p w:rsidR="0024459C" w:rsidRDefault="00F34E5E" w:rsidP="000E1FA1">
      <w:pPr>
        <w:pStyle w:val="ae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jc w:val="both"/>
        <w:rPr>
          <w:sz w:val="28"/>
          <w:szCs w:val="28"/>
        </w:rPr>
      </w:pPr>
      <w:proofErr w:type="gramStart"/>
      <w:r w:rsidRPr="0024459C">
        <w:rPr>
          <w:sz w:val="28"/>
          <w:szCs w:val="28"/>
        </w:rPr>
        <w:t>Контроль за</w:t>
      </w:r>
      <w:proofErr w:type="gramEnd"/>
      <w:r w:rsidRPr="0024459C">
        <w:rPr>
          <w:sz w:val="28"/>
          <w:szCs w:val="28"/>
        </w:rPr>
        <w:t xml:space="preserve"> исполнением настоящего</w:t>
      </w:r>
      <w:r w:rsidR="000B147A" w:rsidRPr="0024459C">
        <w:rPr>
          <w:sz w:val="28"/>
          <w:szCs w:val="28"/>
        </w:rPr>
        <w:t xml:space="preserve"> приказа оставляю за собой.</w:t>
      </w:r>
    </w:p>
    <w:p w:rsidR="0024459C" w:rsidRPr="000E1FA1" w:rsidRDefault="0024459C" w:rsidP="000E1FA1">
      <w:pPr>
        <w:pStyle w:val="ae"/>
        <w:numPr>
          <w:ilvl w:val="0"/>
          <w:numId w:val="12"/>
        </w:numPr>
        <w:tabs>
          <w:tab w:val="left" w:pos="426"/>
          <w:tab w:val="left" w:pos="567"/>
          <w:tab w:val="left" w:pos="993"/>
        </w:tabs>
        <w:jc w:val="both"/>
        <w:rPr>
          <w:sz w:val="28"/>
          <w:szCs w:val="28"/>
        </w:rPr>
      </w:pPr>
      <w:r w:rsidRPr="000E1FA1">
        <w:rPr>
          <w:sz w:val="28"/>
          <w:szCs w:val="28"/>
        </w:rPr>
        <w:t>Настоящий приказ вступает в силу со дня подписания</w:t>
      </w:r>
      <w:r w:rsidR="00A9455E" w:rsidRPr="000E1FA1">
        <w:rPr>
          <w:sz w:val="28"/>
          <w:szCs w:val="28"/>
        </w:rPr>
        <w:t>.</w:t>
      </w:r>
      <w:r w:rsidRPr="000E1FA1">
        <w:rPr>
          <w:sz w:val="28"/>
          <w:szCs w:val="28"/>
        </w:rPr>
        <w:t xml:space="preserve"> </w:t>
      </w:r>
    </w:p>
    <w:p w:rsidR="0024459C" w:rsidRDefault="0024459C" w:rsidP="0024459C">
      <w:pPr>
        <w:tabs>
          <w:tab w:val="left" w:pos="993"/>
        </w:tabs>
        <w:jc w:val="both"/>
        <w:rPr>
          <w:sz w:val="28"/>
          <w:szCs w:val="28"/>
        </w:rPr>
      </w:pPr>
    </w:p>
    <w:p w:rsidR="0024459C" w:rsidRDefault="0024459C" w:rsidP="0024459C">
      <w:pPr>
        <w:tabs>
          <w:tab w:val="left" w:pos="993"/>
        </w:tabs>
        <w:jc w:val="both"/>
        <w:rPr>
          <w:sz w:val="28"/>
          <w:szCs w:val="28"/>
        </w:rPr>
      </w:pPr>
    </w:p>
    <w:p w:rsidR="00A9455E" w:rsidRPr="0024459C" w:rsidRDefault="00A9455E" w:rsidP="0024459C">
      <w:pPr>
        <w:tabs>
          <w:tab w:val="left" w:pos="993"/>
        </w:tabs>
        <w:jc w:val="both"/>
        <w:rPr>
          <w:sz w:val="28"/>
          <w:szCs w:val="28"/>
        </w:rPr>
      </w:pPr>
    </w:p>
    <w:p w:rsidR="00003EA3" w:rsidRDefault="000B147A" w:rsidP="00A9455E">
      <w:pPr>
        <w:rPr>
          <w:sz w:val="28"/>
          <w:szCs w:val="28"/>
        </w:rPr>
      </w:pPr>
      <w:r w:rsidRPr="000B147A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управления </w:t>
      </w:r>
    </w:p>
    <w:p w:rsidR="000B147A" w:rsidRDefault="000B147A" w:rsidP="00A9455E">
      <w:pPr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</w:t>
      </w:r>
    </w:p>
    <w:p w:rsidR="00207AAE" w:rsidRDefault="000B147A" w:rsidP="00A9455E">
      <w:pPr>
        <w:rPr>
          <w:sz w:val="24"/>
        </w:rPr>
      </w:pPr>
      <w:r>
        <w:rPr>
          <w:sz w:val="28"/>
          <w:szCs w:val="28"/>
        </w:rPr>
        <w:t xml:space="preserve">муниципального округа                                                        </w:t>
      </w:r>
      <w:r w:rsidR="002445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И.А. Овсянникова</w:t>
      </w:r>
    </w:p>
    <w:p w:rsidR="000E1FA1" w:rsidRDefault="000E1FA1" w:rsidP="000E1FA1">
      <w:pPr>
        <w:autoSpaceDE w:val="0"/>
        <w:autoSpaceDN w:val="0"/>
        <w:adjustRightInd w:val="0"/>
        <w:spacing w:line="360" w:lineRule="auto"/>
        <w:ind w:left="4253" w:right="-1" w:firstLine="141"/>
        <w:jc w:val="center"/>
        <w:rPr>
          <w:sz w:val="28"/>
          <w:szCs w:val="28"/>
        </w:rPr>
      </w:pPr>
      <w:r w:rsidRPr="000E1FA1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А</w:t>
      </w:r>
    </w:p>
    <w:p w:rsidR="000E1FA1" w:rsidRPr="000E1FA1" w:rsidRDefault="000E1FA1" w:rsidP="000E1FA1">
      <w:pPr>
        <w:autoSpaceDE w:val="0"/>
        <w:autoSpaceDN w:val="0"/>
        <w:adjustRightInd w:val="0"/>
        <w:ind w:left="4253" w:right="-1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0E1FA1">
        <w:rPr>
          <w:sz w:val="28"/>
          <w:szCs w:val="28"/>
        </w:rPr>
        <w:t xml:space="preserve"> Приказом</w:t>
      </w:r>
    </w:p>
    <w:p w:rsidR="000E1FA1" w:rsidRDefault="000E1FA1" w:rsidP="000E1FA1">
      <w:pPr>
        <w:autoSpaceDE w:val="0"/>
        <w:autoSpaceDN w:val="0"/>
        <w:adjustRightInd w:val="0"/>
        <w:ind w:left="4253" w:right="-1" w:hanging="4253"/>
        <w:rPr>
          <w:sz w:val="28"/>
          <w:szCs w:val="28"/>
        </w:rPr>
      </w:pPr>
      <w:r w:rsidRPr="000E1F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</w:t>
      </w:r>
      <w:r w:rsidRPr="000E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0E1FA1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 xml:space="preserve"> </w:t>
      </w:r>
      <w:r w:rsidRPr="000E1FA1">
        <w:rPr>
          <w:sz w:val="28"/>
          <w:szCs w:val="28"/>
        </w:rPr>
        <w:t xml:space="preserve"> </w:t>
      </w:r>
    </w:p>
    <w:p w:rsidR="000E1FA1" w:rsidRPr="000E1FA1" w:rsidRDefault="000E1FA1" w:rsidP="000E1FA1">
      <w:pPr>
        <w:autoSpaceDE w:val="0"/>
        <w:autoSpaceDN w:val="0"/>
        <w:adjustRightInd w:val="0"/>
        <w:ind w:left="5387" w:right="-1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0E1FA1">
        <w:rPr>
          <w:sz w:val="28"/>
          <w:szCs w:val="28"/>
        </w:rPr>
        <w:t>администрации Промышленновского</w:t>
      </w:r>
      <w:r>
        <w:rPr>
          <w:sz w:val="28"/>
          <w:szCs w:val="28"/>
        </w:rPr>
        <w:t xml:space="preserve">                                                            </w:t>
      </w:r>
      <w:r w:rsidRPr="000E1FA1">
        <w:rPr>
          <w:sz w:val="28"/>
          <w:szCs w:val="28"/>
        </w:rPr>
        <w:t>муниципального округа</w:t>
      </w:r>
    </w:p>
    <w:p w:rsidR="000E1FA1" w:rsidRPr="000E1FA1" w:rsidRDefault="000E1FA1" w:rsidP="000E1FA1">
      <w:pPr>
        <w:autoSpaceDE w:val="0"/>
        <w:autoSpaceDN w:val="0"/>
        <w:adjustRightInd w:val="0"/>
        <w:ind w:left="4253" w:right="-1"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1FA1">
        <w:rPr>
          <w:sz w:val="28"/>
          <w:szCs w:val="28"/>
        </w:rPr>
        <w:t xml:space="preserve">от  </w:t>
      </w:r>
      <w:r w:rsidR="006807CE" w:rsidRPr="006807CE">
        <w:rPr>
          <w:sz w:val="28"/>
          <w:szCs w:val="28"/>
          <w:u w:val="single"/>
        </w:rPr>
        <w:t>25.12.</w:t>
      </w:r>
      <w:r w:rsidRPr="006807CE">
        <w:rPr>
          <w:sz w:val="28"/>
          <w:szCs w:val="28"/>
          <w:u w:val="single"/>
        </w:rPr>
        <w:t>2025</w:t>
      </w:r>
      <w:r w:rsidRPr="000E1FA1">
        <w:rPr>
          <w:sz w:val="28"/>
          <w:szCs w:val="28"/>
        </w:rPr>
        <w:t xml:space="preserve"> № </w:t>
      </w:r>
      <w:r w:rsidR="006807CE" w:rsidRPr="006807CE">
        <w:rPr>
          <w:sz w:val="28"/>
          <w:szCs w:val="28"/>
          <w:u w:val="single"/>
        </w:rPr>
        <w:t>59</w:t>
      </w:r>
    </w:p>
    <w:p w:rsidR="000E1FA1" w:rsidRDefault="000E1FA1" w:rsidP="000E1FA1">
      <w:pPr>
        <w:pStyle w:val="ac"/>
        <w:jc w:val="center"/>
        <w:rPr>
          <w:sz w:val="28"/>
        </w:rPr>
      </w:pPr>
    </w:p>
    <w:p w:rsidR="000E1FA1" w:rsidRPr="00747796" w:rsidRDefault="000E1FA1" w:rsidP="000E1FA1">
      <w:pPr>
        <w:pStyle w:val="ac"/>
        <w:jc w:val="center"/>
        <w:rPr>
          <w:sz w:val="28"/>
        </w:rPr>
      </w:pPr>
      <w:r w:rsidRPr="00747796">
        <w:rPr>
          <w:sz w:val="28"/>
        </w:rPr>
        <w:t xml:space="preserve">Методика расчета показателей </w:t>
      </w:r>
      <w:r w:rsidRPr="00747796">
        <w:rPr>
          <w:sz w:val="28"/>
          <w:szCs w:val="28"/>
        </w:rPr>
        <w:t xml:space="preserve">муниципальной программы Промышленновского муниципального округа  «Управление муниципальными финансами Промышленновского муниципального округа» </w:t>
      </w:r>
    </w:p>
    <w:p w:rsidR="000E1FA1" w:rsidRPr="00747796" w:rsidRDefault="000E1FA1" w:rsidP="000E1FA1">
      <w:pPr>
        <w:pStyle w:val="ac"/>
        <w:tabs>
          <w:tab w:val="left" w:pos="851"/>
        </w:tabs>
        <w:jc w:val="center"/>
        <w:rPr>
          <w:sz w:val="28"/>
        </w:rPr>
      </w:pPr>
    </w:p>
    <w:p w:rsidR="000E1FA1" w:rsidRPr="00747796" w:rsidRDefault="000E1FA1" w:rsidP="000E1FA1">
      <w:pPr>
        <w:pStyle w:val="ac"/>
        <w:tabs>
          <w:tab w:val="left" w:pos="851"/>
        </w:tabs>
        <w:jc w:val="center"/>
        <w:rPr>
          <w:sz w:val="28"/>
        </w:rPr>
      </w:pPr>
    </w:p>
    <w:p w:rsidR="000E1FA1" w:rsidRPr="00747796" w:rsidRDefault="000E1FA1" w:rsidP="000E1FA1">
      <w:pPr>
        <w:pStyle w:val="ac"/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</w:rPr>
      </w:pPr>
      <w:proofErr w:type="gramStart"/>
      <w:r w:rsidRPr="00747796">
        <w:rPr>
          <w:sz w:val="28"/>
        </w:rPr>
        <w:t xml:space="preserve">Настоящая методика расчета показателей </w:t>
      </w:r>
      <w:r w:rsidRPr="00747796">
        <w:rPr>
          <w:sz w:val="28"/>
          <w:szCs w:val="28"/>
        </w:rPr>
        <w:t xml:space="preserve">«Управление муниципальными финансами Промышленновского муниципального округа» </w:t>
      </w:r>
      <w:r w:rsidRPr="00747796">
        <w:rPr>
          <w:sz w:val="28"/>
        </w:rPr>
        <w:t xml:space="preserve">(далее – методика, Муниципальная программа) принята в соответствии с постановлением </w:t>
      </w:r>
      <w:r w:rsidRPr="00747796">
        <w:rPr>
          <w:sz w:val="28"/>
          <w:szCs w:val="28"/>
        </w:rPr>
        <w:t>администрации Промышленновского муниципального округа от 26.06.2025 № 640-П «О порядке разработки и реализации муниципальных программ  Промышленновского муниципального округа»  и в соответствии с постановлением  администрации Промышленновского муниципального округа от 20.08.2025 № 832-П  «Об утверждении перечня муниципальных программ, реализуемых за счет средств местного бюджета на</w:t>
      </w:r>
      <w:proofErr w:type="gramEnd"/>
      <w:r w:rsidRPr="00747796">
        <w:rPr>
          <w:sz w:val="28"/>
          <w:szCs w:val="28"/>
        </w:rPr>
        <w:t xml:space="preserve">     2026-2028 годы» </w:t>
      </w:r>
      <w:r w:rsidRPr="00747796">
        <w:rPr>
          <w:sz w:val="28"/>
        </w:rPr>
        <w:t>и устанавливает показатели Муниципальной программы и ее структурных элементов.</w:t>
      </w:r>
    </w:p>
    <w:p w:rsidR="000E1FA1" w:rsidRPr="00747796" w:rsidRDefault="000E1FA1" w:rsidP="000E1FA1">
      <w:pPr>
        <w:pStyle w:val="ac"/>
        <w:ind w:firstLine="567"/>
        <w:jc w:val="both"/>
        <w:rPr>
          <w:sz w:val="28"/>
        </w:rPr>
      </w:pPr>
    </w:p>
    <w:p w:rsidR="000E1FA1" w:rsidRPr="00747796" w:rsidRDefault="000E1FA1" w:rsidP="000E1FA1">
      <w:pPr>
        <w:pStyle w:val="ac"/>
        <w:numPr>
          <w:ilvl w:val="0"/>
          <w:numId w:val="13"/>
        </w:numPr>
        <w:ind w:left="993" w:hanging="284"/>
        <w:jc w:val="both"/>
        <w:rPr>
          <w:sz w:val="28"/>
        </w:rPr>
      </w:pPr>
      <w:r w:rsidRPr="00747796">
        <w:rPr>
          <w:sz w:val="28"/>
        </w:rPr>
        <w:t>Показатели Муниципальной программы:</w:t>
      </w:r>
    </w:p>
    <w:p w:rsidR="000E1FA1" w:rsidRPr="00747796" w:rsidRDefault="000E1FA1" w:rsidP="000E1FA1">
      <w:pPr>
        <w:pStyle w:val="ac"/>
        <w:tabs>
          <w:tab w:val="left" w:pos="426"/>
          <w:tab w:val="left" w:pos="709"/>
          <w:tab w:val="left" w:pos="851"/>
          <w:tab w:val="left" w:pos="1276"/>
        </w:tabs>
        <w:jc w:val="both"/>
        <w:rPr>
          <w:sz w:val="28"/>
        </w:rPr>
      </w:pPr>
      <w:r w:rsidRPr="00747796">
        <w:rPr>
          <w:sz w:val="28"/>
        </w:rPr>
        <w:tab/>
      </w:r>
      <w:r w:rsidRPr="00747796">
        <w:rPr>
          <w:sz w:val="28"/>
        </w:rPr>
        <w:tab/>
        <w:t xml:space="preserve">1.1. Отношение дефицита бюджета Промышленновского муниципального </w:t>
      </w:r>
      <w:r w:rsidRPr="006807CE">
        <w:rPr>
          <w:sz w:val="28"/>
        </w:rPr>
        <w:t xml:space="preserve">округа (с учетом установленных законодательством Российской Федерации </w:t>
      </w:r>
      <w:r w:rsidR="00EB68DA" w:rsidRPr="006807CE">
        <w:rPr>
          <w:sz w:val="28"/>
        </w:rPr>
        <w:t>превышений</w:t>
      </w:r>
      <w:r w:rsidRPr="006807CE">
        <w:rPr>
          <w:sz w:val="28"/>
        </w:rPr>
        <w:t xml:space="preserve">) к </w:t>
      </w:r>
      <w:r w:rsidR="00EB68DA" w:rsidRPr="006807CE">
        <w:rPr>
          <w:sz w:val="28"/>
        </w:rPr>
        <w:t xml:space="preserve">общему годовому объему доходов бюджета </w:t>
      </w:r>
      <w:r w:rsidRPr="006807CE">
        <w:rPr>
          <w:sz w:val="28"/>
        </w:rPr>
        <w:t>без учета объема безвозмездных поступлений (</w:t>
      </w:r>
      <w:proofErr w:type="spellStart"/>
      <w:r w:rsidRPr="006807CE">
        <w:rPr>
          <w:sz w:val="28"/>
        </w:rPr>
        <w:t>ОДб</w:t>
      </w:r>
      <w:proofErr w:type="spellEnd"/>
      <w:r w:rsidRPr="006807CE">
        <w:rPr>
          <w:sz w:val="28"/>
        </w:rPr>
        <w:t>).</w:t>
      </w:r>
      <w:r w:rsidRPr="00747796">
        <w:rPr>
          <w:sz w:val="28"/>
        </w:rPr>
        <w:t xml:space="preserve"> </w:t>
      </w:r>
    </w:p>
    <w:p w:rsidR="000E1FA1" w:rsidRPr="00747796" w:rsidRDefault="000E1FA1" w:rsidP="000E1FA1">
      <w:pPr>
        <w:pStyle w:val="ac"/>
        <w:tabs>
          <w:tab w:val="left" w:pos="426"/>
          <w:tab w:val="left" w:pos="709"/>
          <w:tab w:val="left" w:pos="851"/>
        </w:tabs>
        <w:ind w:firstLine="709"/>
        <w:jc w:val="both"/>
        <w:rPr>
          <w:sz w:val="28"/>
        </w:rPr>
      </w:pPr>
      <w:r w:rsidRPr="00747796">
        <w:rPr>
          <w:sz w:val="28"/>
        </w:rPr>
        <w:t>Определяется в процентах и рассчитывается по формуле:</w:t>
      </w:r>
    </w:p>
    <w:p w:rsidR="000E1FA1" w:rsidRPr="00747796" w:rsidRDefault="000E1FA1" w:rsidP="000E1FA1">
      <w:pPr>
        <w:pStyle w:val="ac"/>
        <w:jc w:val="both"/>
        <w:rPr>
          <w:sz w:val="28"/>
        </w:rPr>
      </w:pPr>
    </w:p>
    <w:p w:rsidR="000E1FA1" w:rsidRPr="00747796" w:rsidRDefault="000E1FA1" w:rsidP="000E1FA1">
      <w:pPr>
        <w:jc w:val="center"/>
        <w:rPr>
          <w:sz w:val="28"/>
        </w:rPr>
      </w:pPr>
      <w:proofErr w:type="spellStart"/>
      <w:r w:rsidRPr="00747796">
        <w:rPr>
          <w:sz w:val="28"/>
        </w:rPr>
        <w:t>ОДб</w:t>
      </w:r>
      <w:proofErr w:type="spellEnd"/>
      <w:r w:rsidRPr="00747796">
        <w:rPr>
          <w:sz w:val="28"/>
        </w:rPr>
        <w:t xml:space="preserve">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ДЕФ</m:t>
            </m:r>
            <m:r>
              <w:rPr>
                <w:rFonts w:ascii="Cambria Math" w:hAnsi="Cambria Math"/>
                <w:sz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Дп</m:t>
            </m:r>
            <m:r>
              <w:rPr>
                <w:rFonts w:ascii="Cambria Math" w:hAnsi="Cambria Math"/>
                <w:sz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БАпр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Д</m:t>
            </m:r>
            <m:r>
              <w:rPr>
                <w:rFonts w:ascii="Cambria Math" w:hAnsi="Cambria Math"/>
                <w:sz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БВП</m:t>
            </m:r>
          </m:den>
        </m:f>
      </m:oMath>
      <w:r w:rsidRPr="00747796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×</m:t>
        </m:r>
      </m:oMath>
      <w:r w:rsidRPr="00747796">
        <w:rPr>
          <w:sz w:val="28"/>
        </w:rPr>
        <w:t>100, где:</w:t>
      </w:r>
    </w:p>
    <w:p w:rsidR="000E1FA1" w:rsidRPr="00747796" w:rsidRDefault="000E1FA1" w:rsidP="000E1FA1">
      <w:pPr>
        <w:jc w:val="both"/>
        <w:rPr>
          <w:sz w:val="28"/>
        </w:rPr>
      </w:pP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ДЕФ – размер дефицита бюджета Промышленновского муниципального округа, тыс. рублей;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Д – общий объем доходов бюджета Промышленновского муниципального округа, тыс. рублей;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БВП – объем безвозмездных поступлений в бюджет бюджета Промышленновского муниципального округа, тыс. рублей;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proofErr w:type="spellStart"/>
      <w:r w:rsidRPr="00747796">
        <w:rPr>
          <w:sz w:val="28"/>
        </w:rPr>
        <w:t>Дп</w:t>
      </w:r>
      <w:proofErr w:type="spellEnd"/>
      <w:r w:rsidRPr="00747796">
        <w:rPr>
          <w:sz w:val="28"/>
        </w:rPr>
        <w:t xml:space="preserve"> – дополнительные поступления, утвержденные решением о бюджете Промышленновского муниципального округа составе источников финансирования дефицита бюджета округа: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а) от продажи акций и иных форм участия в капитале;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lastRenderedPageBreak/>
        <w:t>б) в сумме снижения остатков средств на счетах по учету средств бюджета округа, тыс. рублей;</w:t>
      </w:r>
    </w:p>
    <w:p w:rsidR="000E1FA1" w:rsidRPr="00747796" w:rsidRDefault="000E1FA1" w:rsidP="000E1FA1">
      <w:pPr>
        <w:tabs>
          <w:tab w:val="left" w:pos="851"/>
        </w:tabs>
        <w:ind w:firstLine="708"/>
        <w:jc w:val="both"/>
        <w:rPr>
          <w:sz w:val="28"/>
        </w:rPr>
      </w:pPr>
      <w:proofErr w:type="spellStart"/>
      <w:r w:rsidRPr="00747796">
        <w:rPr>
          <w:sz w:val="28"/>
        </w:rPr>
        <w:t>БАпр</w:t>
      </w:r>
      <w:proofErr w:type="spellEnd"/>
      <w:r w:rsidRPr="00747796">
        <w:rPr>
          <w:sz w:val="28"/>
        </w:rPr>
        <w:t xml:space="preserve"> – бюджетные ассигнования, направленные на цели, позволяющие превысить ограничения по дефициту в соответствии с действующим законодательством Российской Федерации, тыс. рублей.</w:t>
      </w:r>
    </w:p>
    <w:p w:rsidR="000E1FA1" w:rsidRPr="00747796" w:rsidRDefault="000E1FA1" w:rsidP="000E1FA1">
      <w:pPr>
        <w:pStyle w:val="ac"/>
        <w:ind w:firstLine="708"/>
        <w:rPr>
          <w:sz w:val="28"/>
        </w:rPr>
      </w:pPr>
      <w:r w:rsidRPr="00747796">
        <w:rPr>
          <w:sz w:val="28"/>
        </w:rPr>
        <w:t>Источниками данных является отчет об исполнении бюджета округа за отчетный период.</w:t>
      </w:r>
    </w:p>
    <w:p w:rsidR="000E1FA1" w:rsidRPr="00747796" w:rsidRDefault="000E1FA1" w:rsidP="000E1FA1">
      <w:pPr>
        <w:pStyle w:val="ac"/>
        <w:tabs>
          <w:tab w:val="left" w:pos="1276"/>
        </w:tabs>
        <w:ind w:firstLine="709"/>
        <w:jc w:val="both"/>
        <w:rPr>
          <w:sz w:val="28"/>
        </w:rPr>
      </w:pPr>
      <w:r w:rsidRPr="00747796">
        <w:rPr>
          <w:sz w:val="28"/>
        </w:rPr>
        <w:t xml:space="preserve">1.2. Отношение муниципального долга Промышленновского муниципального </w:t>
      </w:r>
      <w:r w:rsidRPr="004A67BD">
        <w:rPr>
          <w:sz w:val="28"/>
        </w:rPr>
        <w:t xml:space="preserve">округа </w:t>
      </w:r>
      <w:r w:rsidR="008C64EF" w:rsidRPr="004A67BD">
        <w:rPr>
          <w:sz w:val="28"/>
        </w:rPr>
        <w:t>к общему</w:t>
      </w:r>
      <w:r w:rsidR="008C64EF">
        <w:rPr>
          <w:sz w:val="28"/>
        </w:rPr>
        <w:t xml:space="preserve"> годовому </w:t>
      </w:r>
      <w:r w:rsidRPr="00747796">
        <w:rPr>
          <w:sz w:val="28"/>
        </w:rPr>
        <w:t>объему доходов бюджета без учета объема безвозм</w:t>
      </w:r>
      <w:bookmarkStart w:id="0" w:name="_GoBack"/>
      <w:bookmarkEnd w:id="0"/>
      <w:r w:rsidRPr="00747796">
        <w:rPr>
          <w:sz w:val="28"/>
        </w:rPr>
        <w:t xml:space="preserve">ездных поступлений, (с учетом установленных законодательством Российской Федерации </w:t>
      </w:r>
      <w:r w:rsidR="008C64EF">
        <w:rPr>
          <w:sz w:val="28"/>
        </w:rPr>
        <w:t>превышений</w:t>
      </w:r>
      <w:r w:rsidRPr="00747796">
        <w:rPr>
          <w:sz w:val="28"/>
        </w:rPr>
        <w:t>) (ОМД).</w:t>
      </w:r>
    </w:p>
    <w:p w:rsidR="000E1FA1" w:rsidRPr="00747796" w:rsidRDefault="000E1FA1" w:rsidP="000E1FA1">
      <w:pPr>
        <w:pStyle w:val="ac"/>
        <w:tabs>
          <w:tab w:val="left" w:pos="1276"/>
        </w:tabs>
        <w:ind w:firstLine="709"/>
        <w:jc w:val="both"/>
        <w:rPr>
          <w:sz w:val="28"/>
        </w:rPr>
      </w:pPr>
      <w:r w:rsidRPr="00747796">
        <w:rPr>
          <w:sz w:val="28"/>
        </w:rPr>
        <w:t>Определяется в процентах и рассчитывается по формуле:</w:t>
      </w:r>
    </w:p>
    <w:p w:rsidR="000E1FA1" w:rsidRPr="00747796" w:rsidRDefault="000E1FA1" w:rsidP="000E1FA1">
      <w:pPr>
        <w:pStyle w:val="ae"/>
        <w:ind w:left="0"/>
        <w:contextualSpacing w:val="0"/>
        <w:jc w:val="both"/>
        <w:rPr>
          <w:sz w:val="28"/>
        </w:rPr>
      </w:pPr>
    </w:p>
    <w:p w:rsidR="000E1FA1" w:rsidRPr="00747796" w:rsidRDefault="000E1FA1" w:rsidP="000E1FA1">
      <w:pPr>
        <w:jc w:val="center"/>
        <w:rPr>
          <w:sz w:val="28"/>
        </w:rPr>
      </w:pPr>
      <w:r w:rsidRPr="00747796">
        <w:rPr>
          <w:sz w:val="28"/>
        </w:rPr>
        <w:t>ОМД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МД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Д</m:t>
            </m:r>
            <m:r>
              <w:rPr>
                <w:rFonts w:ascii="Cambria Math" w:hAnsi="Cambria Math"/>
                <w:sz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БВП</m:t>
            </m:r>
          </m:den>
        </m:f>
      </m:oMath>
      <w:r w:rsidRPr="00747796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×</m:t>
        </m:r>
      </m:oMath>
      <w:r w:rsidRPr="00747796">
        <w:rPr>
          <w:sz w:val="28"/>
        </w:rPr>
        <w:t>100, где:</w:t>
      </w:r>
    </w:p>
    <w:p w:rsidR="000E1FA1" w:rsidRPr="00747796" w:rsidRDefault="000E1FA1" w:rsidP="000E1FA1">
      <w:pPr>
        <w:jc w:val="both"/>
        <w:rPr>
          <w:sz w:val="28"/>
        </w:rPr>
      </w:pP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 xml:space="preserve">МД – размер муниципального долга Промышленновского муниципального округа, тыс. рублей; 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Д – общий годовой объем доходов бюджета Промышленновского муниципального округа</w:t>
      </w:r>
      <w:proofErr w:type="gramStart"/>
      <w:r w:rsidRPr="00747796">
        <w:rPr>
          <w:sz w:val="28"/>
        </w:rPr>
        <w:t xml:space="preserve"> ,</w:t>
      </w:r>
      <w:proofErr w:type="gramEnd"/>
      <w:r w:rsidRPr="00747796">
        <w:rPr>
          <w:sz w:val="28"/>
        </w:rPr>
        <w:t xml:space="preserve"> тыс. рублей;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БВП – объем безвозмездных поступлений в бюджет Промышленновского муниципального округа, тыс. рублей.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 xml:space="preserve">Источниками данных является отчет об исполнении бюджета </w:t>
      </w:r>
      <w:bookmarkStart w:id="1" w:name="_Hlk177723001"/>
      <w:r w:rsidRPr="00747796">
        <w:rPr>
          <w:sz w:val="28"/>
        </w:rPr>
        <w:t xml:space="preserve">округа за отчетный период </w:t>
      </w:r>
      <w:bookmarkEnd w:id="1"/>
      <w:r w:rsidRPr="00747796">
        <w:rPr>
          <w:sz w:val="28"/>
        </w:rPr>
        <w:t>и муниципальная долговая книга Промышленновского муниципального округа.</w:t>
      </w:r>
    </w:p>
    <w:p w:rsidR="000E1FA1" w:rsidRPr="00747796" w:rsidRDefault="000E1FA1" w:rsidP="000E1FA1">
      <w:pPr>
        <w:pStyle w:val="ac"/>
        <w:numPr>
          <w:ilvl w:val="0"/>
          <w:numId w:val="15"/>
        </w:numPr>
        <w:tabs>
          <w:tab w:val="left" w:pos="709"/>
        </w:tabs>
        <w:ind w:left="0" w:firstLine="568"/>
        <w:jc w:val="both"/>
        <w:rPr>
          <w:sz w:val="28"/>
        </w:rPr>
      </w:pPr>
      <w:r w:rsidRPr="00747796">
        <w:rPr>
          <w:sz w:val="28"/>
        </w:rPr>
        <w:t>Показатели комплекса процессных мероприятий «Обеспечение сбалансированности, устойчивости бюджета и создание условий для повышения эффективности расходов Промышленновского муниципального округа» Муниципальной программы:</w:t>
      </w:r>
    </w:p>
    <w:p w:rsidR="000E1FA1" w:rsidRPr="00747796" w:rsidRDefault="000E1FA1" w:rsidP="000E1FA1">
      <w:pPr>
        <w:pStyle w:val="ac"/>
        <w:tabs>
          <w:tab w:val="left" w:pos="709"/>
        </w:tabs>
        <w:ind w:firstLine="568"/>
        <w:jc w:val="both"/>
        <w:rPr>
          <w:sz w:val="28"/>
        </w:rPr>
      </w:pPr>
      <w:r w:rsidRPr="00747796">
        <w:rPr>
          <w:sz w:val="28"/>
        </w:rPr>
        <w:t xml:space="preserve">  2.1. Темп роста объема налоговых и неналоговых доходов бюджета Промышленновского муниципального округа (</w:t>
      </w:r>
      <w:proofErr w:type="spellStart"/>
      <w:r w:rsidRPr="00747796">
        <w:rPr>
          <w:sz w:val="28"/>
        </w:rPr>
        <w:t>ТРннд</w:t>
      </w:r>
      <w:proofErr w:type="spellEnd"/>
      <w:r w:rsidRPr="00747796">
        <w:rPr>
          <w:sz w:val="28"/>
        </w:rPr>
        <w:t>).</w:t>
      </w:r>
    </w:p>
    <w:p w:rsidR="000E1FA1" w:rsidRPr="00747796" w:rsidRDefault="000E1FA1" w:rsidP="000E1FA1">
      <w:pPr>
        <w:pStyle w:val="ac"/>
        <w:tabs>
          <w:tab w:val="left" w:pos="1276"/>
        </w:tabs>
        <w:ind w:left="709"/>
        <w:jc w:val="both"/>
        <w:rPr>
          <w:sz w:val="28"/>
        </w:rPr>
      </w:pPr>
      <w:r w:rsidRPr="00747796">
        <w:rPr>
          <w:sz w:val="28"/>
        </w:rPr>
        <w:t xml:space="preserve"> Определяется в процентах и рассчитывается по формуле:</w:t>
      </w:r>
    </w:p>
    <w:p w:rsidR="000E1FA1" w:rsidRPr="00747796" w:rsidRDefault="000E1FA1" w:rsidP="000E1FA1">
      <w:pPr>
        <w:pStyle w:val="ac"/>
        <w:tabs>
          <w:tab w:val="left" w:pos="1276"/>
        </w:tabs>
        <w:ind w:left="709"/>
        <w:jc w:val="both"/>
        <w:rPr>
          <w:sz w:val="28"/>
        </w:rPr>
      </w:pPr>
    </w:p>
    <w:p w:rsidR="000E1FA1" w:rsidRPr="00747796" w:rsidRDefault="000E1FA1" w:rsidP="000E1FA1">
      <w:pPr>
        <w:pStyle w:val="ac"/>
        <w:jc w:val="center"/>
        <w:rPr>
          <w:sz w:val="28"/>
        </w:rPr>
      </w:pPr>
      <w:proofErr w:type="spellStart"/>
      <w:r w:rsidRPr="00747796">
        <w:rPr>
          <w:sz w:val="28"/>
        </w:rPr>
        <w:t>ТРннд</w:t>
      </w:r>
      <w:proofErr w:type="spellEnd"/>
      <w:r w:rsidRPr="00747796"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НН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Д</m:t>
                </m:r>
              </m:e>
              <m: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i</m:t>
                    </m:r>
                  </m:e>
                </m:d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НН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(i-1)</m:t>
                </m:r>
              </m:sub>
            </m:sSub>
          </m:den>
        </m:f>
      </m:oMath>
      <w:r w:rsidRPr="00747796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×</m:t>
        </m:r>
      </m:oMath>
      <w:r w:rsidRPr="00747796">
        <w:rPr>
          <w:sz w:val="28"/>
        </w:rPr>
        <w:t xml:space="preserve"> 100, где:</w:t>
      </w:r>
    </w:p>
    <w:p w:rsidR="000E1FA1" w:rsidRPr="00747796" w:rsidRDefault="000E1FA1" w:rsidP="000E1FA1">
      <w:pPr>
        <w:pStyle w:val="ac"/>
        <w:jc w:val="center"/>
        <w:rPr>
          <w:sz w:val="28"/>
        </w:rPr>
      </w:pPr>
    </w:p>
    <w:p w:rsidR="000E1FA1" w:rsidRPr="00747796" w:rsidRDefault="000E1FA1" w:rsidP="000E1FA1">
      <w:pPr>
        <w:pStyle w:val="ae"/>
        <w:ind w:left="0" w:firstLine="708"/>
        <w:contextualSpacing w:val="0"/>
        <w:jc w:val="both"/>
        <w:rPr>
          <w:sz w:val="28"/>
        </w:rPr>
      </w:pPr>
      <w:r w:rsidRPr="00747796">
        <w:rPr>
          <w:sz w:val="28"/>
        </w:rPr>
        <w:t xml:space="preserve">ННД – объем поступлений </w:t>
      </w:r>
      <w:r w:rsidRPr="00747796">
        <w:rPr>
          <w:rFonts w:eastAsia="Calibri"/>
          <w:sz w:val="28"/>
          <w:szCs w:val="28"/>
          <w:lang w:eastAsia="zh-CN"/>
        </w:rPr>
        <w:t>налоговых и неналоговых доходов бюджета Промышленновского муниципального округа</w:t>
      </w:r>
      <w:r w:rsidRPr="00747796">
        <w:rPr>
          <w:sz w:val="28"/>
        </w:rPr>
        <w:t>, тыс. рублей;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i – отчетный период;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i-1 – предшествующий период.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Источниками данных является отчет об исполнении бюджета округа за отчетный период.</w:t>
      </w:r>
    </w:p>
    <w:p w:rsidR="000E1FA1" w:rsidRPr="00747796" w:rsidRDefault="000E1FA1" w:rsidP="000E1FA1">
      <w:pPr>
        <w:pStyle w:val="ac"/>
        <w:tabs>
          <w:tab w:val="left" w:pos="709"/>
        </w:tabs>
        <w:ind w:firstLine="568"/>
        <w:jc w:val="both"/>
        <w:rPr>
          <w:sz w:val="28"/>
        </w:rPr>
      </w:pPr>
    </w:p>
    <w:p w:rsidR="000E1FA1" w:rsidRPr="00747796" w:rsidRDefault="000E1FA1" w:rsidP="000E1FA1">
      <w:pPr>
        <w:pStyle w:val="ac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8"/>
        </w:rPr>
      </w:pPr>
      <w:r w:rsidRPr="00747796">
        <w:rPr>
          <w:sz w:val="28"/>
        </w:rPr>
        <w:t xml:space="preserve">Охват главных     администраторов    средств     бюджета     Промышленновского муниципального округа оценкой качества финансового </w:t>
      </w:r>
      <w:r w:rsidRPr="00747796">
        <w:rPr>
          <w:sz w:val="28"/>
        </w:rPr>
        <w:lastRenderedPageBreak/>
        <w:t>менеджмента, в том числе повышения эффективности бюджетных расходов (</w:t>
      </w:r>
      <w:proofErr w:type="spellStart"/>
      <w:r w:rsidRPr="00747796">
        <w:rPr>
          <w:sz w:val="28"/>
        </w:rPr>
        <w:t>Окфм</w:t>
      </w:r>
      <w:proofErr w:type="spellEnd"/>
      <w:r w:rsidRPr="00747796">
        <w:rPr>
          <w:sz w:val="28"/>
        </w:rPr>
        <w:t xml:space="preserve">). </w:t>
      </w:r>
    </w:p>
    <w:p w:rsidR="000E1FA1" w:rsidRPr="00747796" w:rsidRDefault="000E1FA1" w:rsidP="000E1FA1">
      <w:pPr>
        <w:pStyle w:val="ac"/>
        <w:tabs>
          <w:tab w:val="left" w:pos="1276"/>
        </w:tabs>
        <w:ind w:left="709"/>
        <w:jc w:val="both"/>
        <w:rPr>
          <w:sz w:val="28"/>
        </w:rPr>
      </w:pPr>
      <w:r w:rsidRPr="00747796">
        <w:rPr>
          <w:sz w:val="28"/>
        </w:rPr>
        <w:t>Определяется в процентах и рассчитывается по формуле:</w:t>
      </w:r>
    </w:p>
    <w:p w:rsidR="000E1FA1" w:rsidRPr="00747796" w:rsidRDefault="000E1FA1" w:rsidP="000E1FA1">
      <w:pPr>
        <w:pStyle w:val="ac"/>
        <w:tabs>
          <w:tab w:val="left" w:pos="1276"/>
        </w:tabs>
        <w:ind w:left="567"/>
        <w:jc w:val="both"/>
        <w:rPr>
          <w:sz w:val="28"/>
        </w:rPr>
      </w:pPr>
    </w:p>
    <w:p w:rsidR="000E1FA1" w:rsidRPr="00747796" w:rsidRDefault="000E1FA1" w:rsidP="000E1FA1">
      <w:pPr>
        <w:pStyle w:val="ac"/>
        <w:jc w:val="center"/>
        <w:rPr>
          <w:sz w:val="28"/>
        </w:rPr>
      </w:pPr>
      <w:proofErr w:type="spellStart"/>
      <w:r w:rsidRPr="00747796">
        <w:rPr>
          <w:sz w:val="28"/>
        </w:rPr>
        <w:t>Окфм</w:t>
      </w:r>
      <w:proofErr w:type="spellEnd"/>
      <w:r w:rsidRPr="00747796"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Ккфм</m:t>
            </m:r>
          </m:num>
          <m:den>
            <m:r>
              <w:rPr>
                <w:rFonts w:ascii="Cambria Math" w:hAnsi="Cambria Math"/>
                <w:sz w:val="28"/>
              </w:rPr>
              <m:t>К</m:t>
            </m:r>
          </m:den>
        </m:f>
      </m:oMath>
      <w:r w:rsidRPr="00747796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×</m:t>
        </m:r>
      </m:oMath>
      <w:r w:rsidRPr="00747796">
        <w:rPr>
          <w:sz w:val="28"/>
        </w:rPr>
        <w:t xml:space="preserve"> 100, где:</w:t>
      </w:r>
    </w:p>
    <w:p w:rsidR="000E1FA1" w:rsidRPr="00747796" w:rsidRDefault="000E1FA1" w:rsidP="000E1FA1">
      <w:pPr>
        <w:pStyle w:val="ac"/>
        <w:jc w:val="both"/>
        <w:rPr>
          <w:sz w:val="28"/>
        </w:rPr>
      </w:pPr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  <w:proofErr w:type="spellStart"/>
      <w:r w:rsidRPr="00747796">
        <w:rPr>
          <w:sz w:val="28"/>
        </w:rPr>
        <w:t>Ккфм</w:t>
      </w:r>
      <w:proofErr w:type="spellEnd"/>
      <w:r w:rsidRPr="00747796">
        <w:rPr>
          <w:sz w:val="28"/>
        </w:rPr>
        <w:t xml:space="preserve"> – количество главных     администраторов    средств     бюджета     Промышленновского муниципального округа, охваченных оценкой качества финансового менеджмента, в том числе повышения эффективности бюджетных расходов, единиц;</w:t>
      </w:r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  <w:proofErr w:type="gramStart"/>
      <w:r w:rsidRPr="00747796">
        <w:rPr>
          <w:sz w:val="28"/>
        </w:rPr>
        <w:t>К</w:t>
      </w:r>
      <w:proofErr w:type="gramEnd"/>
      <w:r w:rsidRPr="00747796">
        <w:rPr>
          <w:sz w:val="28"/>
        </w:rPr>
        <w:t xml:space="preserve"> – общее количество главных     администраторов    средств     бюджета, единиц.</w:t>
      </w:r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  <w:proofErr w:type="gramStart"/>
      <w:r w:rsidRPr="00747796">
        <w:rPr>
          <w:sz w:val="28"/>
        </w:rPr>
        <w:t>Источниками данных для формирования значений показателя являются результаты мониторинга финансового управления администрации Промышленновского муниципального округа в соответствии с постановлением администрации Промышленновского муниципального округа от 19.03.2021 № 455-П «О мониторинге качества финансового менеджмента,       осуществляемого главными администраторами  средств бюджета Промышленновского муниципального округа», размещенные на официальном сайте администрации Промышленновского муниципального округа в информационно-телекоммуникационной сети Интернет.</w:t>
      </w:r>
      <w:proofErr w:type="gramEnd"/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</w:p>
    <w:p w:rsidR="000E1FA1" w:rsidRPr="00747796" w:rsidRDefault="000E1FA1" w:rsidP="000E1FA1">
      <w:pPr>
        <w:pStyle w:val="ae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both"/>
        <w:rPr>
          <w:sz w:val="28"/>
        </w:rPr>
      </w:pPr>
      <w:r w:rsidRPr="00747796">
        <w:rPr>
          <w:sz w:val="28"/>
        </w:rPr>
        <w:t>Показатели комплекса процессных мероприятий «Управление муниципальным долгом» Муниципальной программы:</w:t>
      </w:r>
    </w:p>
    <w:p w:rsidR="000E1FA1" w:rsidRPr="00747796" w:rsidRDefault="000E1FA1" w:rsidP="000E1FA1">
      <w:pPr>
        <w:pStyle w:val="ae"/>
        <w:numPr>
          <w:ilvl w:val="1"/>
          <w:numId w:val="16"/>
        </w:numPr>
        <w:tabs>
          <w:tab w:val="left" w:pos="1276"/>
        </w:tabs>
        <w:ind w:left="0" w:firstLine="720"/>
        <w:contextualSpacing w:val="0"/>
        <w:jc w:val="both"/>
        <w:rPr>
          <w:sz w:val="28"/>
        </w:rPr>
      </w:pPr>
      <w:r w:rsidRPr="00747796">
        <w:rPr>
          <w:sz w:val="28"/>
        </w:rPr>
        <w:t xml:space="preserve">Отношение расходов </w:t>
      </w:r>
      <w:proofErr w:type="gramStart"/>
      <w:r w:rsidRPr="00747796">
        <w:rPr>
          <w:sz w:val="28"/>
        </w:rPr>
        <w:t>на обслуживание муниципального долга Промышленновского муниципального округа по данным отчета об исполнении бюджета округа за отчетный финансовый год к объему</w:t>
      </w:r>
      <w:proofErr w:type="gramEnd"/>
      <w:r w:rsidRPr="00747796">
        <w:rPr>
          <w:sz w:val="28"/>
        </w:rPr>
        <w:t xml:space="preserve"> расходов бюджета округа, за исключением объема расходов, которые осуществляются за счет субвенций, предоставляемых из бюджетов бюджетной системы Российской Федерации (</w:t>
      </w:r>
      <w:proofErr w:type="spellStart"/>
      <w:r w:rsidRPr="00747796">
        <w:rPr>
          <w:sz w:val="28"/>
        </w:rPr>
        <w:t>Оромд</w:t>
      </w:r>
      <w:proofErr w:type="spellEnd"/>
      <w:r w:rsidRPr="00747796">
        <w:rPr>
          <w:sz w:val="28"/>
        </w:rPr>
        <w:t>).</w:t>
      </w:r>
    </w:p>
    <w:p w:rsidR="000E1FA1" w:rsidRPr="00747796" w:rsidRDefault="000E1FA1" w:rsidP="000E1FA1">
      <w:pPr>
        <w:pStyle w:val="ae"/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8"/>
        </w:rPr>
      </w:pPr>
      <w:r w:rsidRPr="00747796">
        <w:rPr>
          <w:sz w:val="28"/>
        </w:rPr>
        <w:t>Определяется в процентах и рассчитывается по формуле:</w:t>
      </w:r>
    </w:p>
    <w:p w:rsidR="000E1FA1" w:rsidRPr="00747796" w:rsidRDefault="000E1FA1" w:rsidP="000E1FA1">
      <w:pPr>
        <w:pStyle w:val="ae"/>
        <w:tabs>
          <w:tab w:val="left" w:pos="851"/>
        </w:tabs>
        <w:ind w:left="567"/>
        <w:contextualSpacing w:val="0"/>
        <w:jc w:val="both"/>
        <w:rPr>
          <w:sz w:val="28"/>
        </w:rPr>
      </w:pPr>
    </w:p>
    <w:p w:rsidR="000E1FA1" w:rsidRPr="00747796" w:rsidRDefault="000E1FA1" w:rsidP="000E1FA1">
      <w:pPr>
        <w:pStyle w:val="ac"/>
        <w:ind w:firstLine="567"/>
        <w:jc w:val="center"/>
        <w:rPr>
          <w:sz w:val="28"/>
        </w:rPr>
      </w:pPr>
      <w:proofErr w:type="spellStart"/>
      <w:r w:rsidRPr="00747796">
        <w:rPr>
          <w:sz w:val="28"/>
        </w:rPr>
        <w:t>Оромд</w:t>
      </w:r>
      <w:proofErr w:type="spellEnd"/>
      <w:r w:rsidRPr="00747796"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РОМД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Р</m:t>
            </m:r>
            <m:r>
              <w:rPr>
                <w:rFonts w:ascii="Cambria Math" w:hAnsi="Cambria Math"/>
                <w:sz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Рсубв</m:t>
            </m:r>
          </m:den>
        </m:f>
      </m:oMath>
      <w:r w:rsidRPr="00747796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×</m:t>
        </m:r>
      </m:oMath>
      <w:r w:rsidRPr="00747796">
        <w:rPr>
          <w:sz w:val="28"/>
        </w:rPr>
        <w:t xml:space="preserve"> 100, где:</w:t>
      </w:r>
    </w:p>
    <w:p w:rsidR="000E1FA1" w:rsidRPr="00747796" w:rsidRDefault="000E1FA1" w:rsidP="000E1FA1">
      <w:pPr>
        <w:pStyle w:val="ac"/>
        <w:jc w:val="both"/>
        <w:rPr>
          <w:sz w:val="28"/>
        </w:rPr>
      </w:pPr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  <w:r w:rsidRPr="00747796">
        <w:rPr>
          <w:sz w:val="28"/>
        </w:rPr>
        <w:t>РОМД – расходы на обслуживание муниципального долга Промышленновского муниципального округа, тыс. рублей;</w:t>
      </w:r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  <w:proofErr w:type="gramStart"/>
      <w:r w:rsidRPr="00747796">
        <w:rPr>
          <w:sz w:val="28"/>
        </w:rPr>
        <w:t>Р</w:t>
      </w:r>
      <w:proofErr w:type="gramEnd"/>
      <w:r w:rsidRPr="00747796">
        <w:rPr>
          <w:sz w:val="28"/>
        </w:rPr>
        <w:t xml:space="preserve"> – общий объем расходов бюджета Промышленновского муниципального округа, тыс. рублей;</w:t>
      </w:r>
    </w:p>
    <w:p w:rsidR="000E1FA1" w:rsidRPr="00747796" w:rsidRDefault="000E1FA1" w:rsidP="000E1FA1">
      <w:pPr>
        <w:pStyle w:val="ac"/>
        <w:ind w:firstLine="708"/>
        <w:jc w:val="both"/>
        <w:rPr>
          <w:sz w:val="28"/>
        </w:rPr>
      </w:pPr>
      <w:proofErr w:type="spellStart"/>
      <w:r w:rsidRPr="00747796">
        <w:rPr>
          <w:sz w:val="28"/>
        </w:rPr>
        <w:t>Рсубв</w:t>
      </w:r>
      <w:proofErr w:type="spellEnd"/>
      <w:r w:rsidRPr="00747796">
        <w:rPr>
          <w:sz w:val="28"/>
        </w:rPr>
        <w:t xml:space="preserve"> – расходы бюджета Промышленновского муниципального округа, осуществляемые за счет субвенций, предоставляемых из бюджетов бюджетной системы Российской Федерации, тыс. рублей. </w:t>
      </w:r>
    </w:p>
    <w:p w:rsidR="000E1FA1" w:rsidRPr="00747796" w:rsidRDefault="000E1FA1" w:rsidP="000E1FA1">
      <w:pPr>
        <w:ind w:firstLine="708"/>
        <w:jc w:val="both"/>
        <w:rPr>
          <w:sz w:val="28"/>
        </w:rPr>
      </w:pPr>
      <w:r w:rsidRPr="00747796">
        <w:rPr>
          <w:sz w:val="28"/>
        </w:rPr>
        <w:t>Источниками данных является отчет об исполнении бюджета округа за отчетный период.</w:t>
      </w:r>
    </w:p>
    <w:sectPr w:rsidR="000E1FA1" w:rsidRPr="00747796" w:rsidSect="00982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851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40" w:rsidRDefault="00A85640">
      <w:r>
        <w:separator/>
      </w:r>
    </w:p>
  </w:endnote>
  <w:endnote w:type="continuationSeparator" w:id="0">
    <w:p w:rsidR="00A85640" w:rsidRDefault="00A8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</w:p>
  <w:p w:rsidR="009F595B" w:rsidRDefault="009F595B" w:rsidP="00F34E5E">
    <w:pPr>
      <w:autoSpaceDE w:val="0"/>
      <w:autoSpaceDN w:val="0"/>
      <w:adjustRightInd w:val="0"/>
      <w:ind w:left="4253" w:firstLine="141"/>
      <w:jc w:val="center"/>
      <w:rPr>
        <w:sz w:val="28"/>
        <w:szCs w:val="28"/>
      </w:rPr>
    </w:pPr>
  </w:p>
  <w:p w:rsidR="00A42915" w:rsidRDefault="00A42915" w:rsidP="00305E1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5E" w:rsidRDefault="00F34E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40" w:rsidRDefault="00A85640">
      <w:r>
        <w:separator/>
      </w:r>
    </w:p>
  </w:footnote>
  <w:footnote w:type="continuationSeparator" w:id="0">
    <w:p w:rsidR="00A85640" w:rsidRDefault="00A85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DA"/>
    <w:multiLevelType w:val="multilevel"/>
    <w:tmpl w:val="BF188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3C4AD3"/>
    <w:multiLevelType w:val="hybridMultilevel"/>
    <w:tmpl w:val="012C55CC"/>
    <w:lvl w:ilvl="0" w:tplc="B358A504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7EB27E5"/>
    <w:multiLevelType w:val="multilevel"/>
    <w:tmpl w:val="74BA6C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2D9B46D3"/>
    <w:multiLevelType w:val="multilevel"/>
    <w:tmpl w:val="BD6EAFC2"/>
    <w:lvl w:ilvl="0">
      <w:start w:val="2"/>
      <w:numFmt w:val="decimal"/>
      <w:lvlText w:val="%1."/>
      <w:lvlJc w:val="left"/>
      <w:pPr>
        <w:ind w:left="1018" w:hanging="450"/>
      </w:pPr>
    </w:lvl>
    <w:lvl w:ilvl="1">
      <w:start w:val="2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30CB2008"/>
    <w:multiLevelType w:val="hybridMultilevel"/>
    <w:tmpl w:val="3798154E"/>
    <w:lvl w:ilvl="0" w:tplc="9F82E7AE">
      <w:start w:val="1"/>
      <w:numFmt w:val="decimal"/>
      <w:lvlText w:val="%1."/>
      <w:lvlJc w:val="left"/>
      <w:pPr>
        <w:ind w:left="54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4729C0"/>
    <w:multiLevelType w:val="hybridMultilevel"/>
    <w:tmpl w:val="E4507F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F77809"/>
    <w:multiLevelType w:val="hybridMultilevel"/>
    <w:tmpl w:val="213206EC"/>
    <w:lvl w:ilvl="0" w:tplc="DD42D1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41403C"/>
    <w:multiLevelType w:val="hybridMultilevel"/>
    <w:tmpl w:val="4AE6D0BE"/>
    <w:lvl w:ilvl="0" w:tplc="F64A1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546042"/>
    <w:multiLevelType w:val="multilevel"/>
    <w:tmpl w:val="040824A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4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C5"/>
    <w:rsid w:val="000032ED"/>
    <w:rsid w:val="00003EA3"/>
    <w:rsid w:val="000103A8"/>
    <w:rsid w:val="0001250B"/>
    <w:rsid w:val="00025C26"/>
    <w:rsid w:val="000355B3"/>
    <w:rsid w:val="0003564B"/>
    <w:rsid w:val="00046C33"/>
    <w:rsid w:val="00053977"/>
    <w:rsid w:val="000546FE"/>
    <w:rsid w:val="000606BB"/>
    <w:rsid w:val="00071A19"/>
    <w:rsid w:val="00080B48"/>
    <w:rsid w:val="00096EF1"/>
    <w:rsid w:val="000A0EE5"/>
    <w:rsid w:val="000A2283"/>
    <w:rsid w:val="000B147A"/>
    <w:rsid w:val="000B2ABC"/>
    <w:rsid w:val="000B4856"/>
    <w:rsid w:val="000D689E"/>
    <w:rsid w:val="000E1FA1"/>
    <w:rsid w:val="000E4243"/>
    <w:rsid w:val="000F72C5"/>
    <w:rsid w:val="0011082F"/>
    <w:rsid w:val="001117CC"/>
    <w:rsid w:val="00111FEF"/>
    <w:rsid w:val="0011445A"/>
    <w:rsid w:val="0011681F"/>
    <w:rsid w:val="00124A5C"/>
    <w:rsid w:val="00125583"/>
    <w:rsid w:val="00127F12"/>
    <w:rsid w:val="00146001"/>
    <w:rsid w:val="001505A6"/>
    <w:rsid w:val="00157C6C"/>
    <w:rsid w:val="00163AF4"/>
    <w:rsid w:val="001667C5"/>
    <w:rsid w:val="001722B9"/>
    <w:rsid w:val="00176D66"/>
    <w:rsid w:val="001802C8"/>
    <w:rsid w:val="001829C6"/>
    <w:rsid w:val="001B1875"/>
    <w:rsid w:val="001B5846"/>
    <w:rsid w:val="001B7689"/>
    <w:rsid w:val="001C17D8"/>
    <w:rsid w:val="001C3315"/>
    <w:rsid w:val="001C7013"/>
    <w:rsid w:val="001C7CBD"/>
    <w:rsid w:val="001E3328"/>
    <w:rsid w:val="001E3566"/>
    <w:rsid w:val="001E6257"/>
    <w:rsid w:val="001F1AE6"/>
    <w:rsid w:val="001F1AF1"/>
    <w:rsid w:val="001F2C50"/>
    <w:rsid w:val="002048E2"/>
    <w:rsid w:val="00207AAE"/>
    <w:rsid w:val="002172A2"/>
    <w:rsid w:val="0022165A"/>
    <w:rsid w:val="002358B0"/>
    <w:rsid w:val="0024459C"/>
    <w:rsid w:val="002524B4"/>
    <w:rsid w:val="00272B42"/>
    <w:rsid w:val="00274610"/>
    <w:rsid w:val="00286F9A"/>
    <w:rsid w:val="00290701"/>
    <w:rsid w:val="002A123F"/>
    <w:rsid w:val="002D25B5"/>
    <w:rsid w:val="002D7B79"/>
    <w:rsid w:val="002E1616"/>
    <w:rsid w:val="002E341A"/>
    <w:rsid w:val="002E54B7"/>
    <w:rsid w:val="002F1694"/>
    <w:rsid w:val="00301F94"/>
    <w:rsid w:val="00304AF1"/>
    <w:rsid w:val="00305E11"/>
    <w:rsid w:val="003105DA"/>
    <w:rsid w:val="003129C0"/>
    <w:rsid w:val="00315643"/>
    <w:rsid w:val="00326E6D"/>
    <w:rsid w:val="003326BB"/>
    <w:rsid w:val="00354FFC"/>
    <w:rsid w:val="00356AEB"/>
    <w:rsid w:val="00374A3E"/>
    <w:rsid w:val="003920C4"/>
    <w:rsid w:val="0039416D"/>
    <w:rsid w:val="003B465D"/>
    <w:rsid w:val="003D0E14"/>
    <w:rsid w:val="003D3A99"/>
    <w:rsid w:val="003F4762"/>
    <w:rsid w:val="00412EE2"/>
    <w:rsid w:val="004138B9"/>
    <w:rsid w:val="00421190"/>
    <w:rsid w:val="004300CA"/>
    <w:rsid w:val="00443223"/>
    <w:rsid w:val="00444431"/>
    <w:rsid w:val="00450E8C"/>
    <w:rsid w:val="00451BC9"/>
    <w:rsid w:val="004601FA"/>
    <w:rsid w:val="004617B7"/>
    <w:rsid w:val="00472F74"/>
    <w:rsid w:val="00487675"/>
    <w:rsid w:val="00491893"/>
    <w:rsid w:val="004941F3"/>
    <w:rsid w:val="004A67BD"/>
    <w:rsid w:val="004A6E21"/>
    <w:rsid w:val="004C037C"/>
    <w:rsid w:val="004C4CBE"/>
    <w:rsid w:val="004C6BF1"/>
    <w:rsid w:val="004E2C9F"/>
    <w:rsid w:val="00501EE0"/>
    <w:rsid w:val="00502CA3"/>
    <w:rsid w:val="005030C8"/>
    <w:rsid w:val="00513BDB"/>
    <w:rsid w:val="005443C8"/>
    <w:rsid w:val="00545F9C"/>
    <w:rsid w:val="005553AD"/>
    <w:rsid w:val="00575663"/>
    <w:rsid w:val="005817CE"/>
    <w:rsid w:val="005922B0"/>
    <w:rsid w:val="005A6F1F"/>
    <w:rsid w:val="005B3F40"/>
    <w:rsid w:val="005B5902"/>
    <w:rsid w:val="005C3500"/>
    <w:rsid w:val="005D2762"/>
    <w:rsid w:val="005E376E"/>
    <w:rsid w:val="005F2942"/>
    <w:rsid w:val="005F335B"/>
    <w:rsid w:val="0060451F"/>
    <w:rsid w:val="00635BC8"/>
    <w:rsid w:val="006510B3"/>
    <w:rsid w:val="00655391"/>
    <w:rsid w:val="00670624"/>
    <w:rsid w:val="0067212E"/>
    <w:rsid w:val="00675B9B"/>
    <w:rsid w:val="0068064D"/>
    <w:rsid w:val="006807CE"/>
    <w:rsid w:val="00690049"/>
    <w:rsid w:val="0069240B"/>
    <w:rsid w:val="006A3051"/>
    <w:rsid w:val="006A7B43"/>
    <w:rsid w:val="006B1D10"/>
    <w:rsid w:val="006B2DF2"/>
    <w:rsid w:val="006B34F1"/>
    <w:rsid w:val="006B4323"/>
    <w:rsid w:val="006B4BF6"/>
    <w:rsid w:val="006D51AE"/>
    <w:rsid w:val="006F7149"/>
    <w:rsid w:val="007070CA"/>
    <w:rsid w:val="00710BAE"/>
    <w:rsid w:val="00713AF5"/>
    <w:rsid w:val="00715FEE"/>
    <w:rsid w:val="00723ACE"/>
    <w:rsid w:val="007307B3"/>
    <w:rsid w:val="007441A6"/>
    <w:rsid w:val="007458CF"/>
    <w:rsid w:val="007558E7"/>
    <w:rsid w:val="007611C3"/>
    <w:rsid w:val="0076694C"/>
    <w:rsid w:val="00772110"/>
    <w:rsid w:val="00772D45"/>
    <w:rsid w:val="00777E5F"/>
    <w:rsid w:val="0078080F"/>
    <w:rsid w:val="007827FA"/>
    <w:rsid w:val="00785763"/>
    <w:rsid w:val="00793AD7"/>
    <w:rsid w:val="007971EE"/>
    <w:rsid w:val="007A70A9"/>
    <w:rsid w:val="007B7D32"/>
    <w:rsid w:val="007D6569"/>
    <w:rsid w:val="007D756D"/>
    <w:rsid w:val="007E047E"/>
    <w:rsid w:val="007E2D05"/>
    <w:rsid w:val="007E5B84"/>
    <w:rsid w:val="007F3FCE"/>
    <w:rsid w:val="008011B3"/>
    <w:rsid w:val="0080405E"/>
    <w:rsid w:val="00806060"/>
    <w:rsid w:val="00811EFA"/>
    <w:rsid w:val="008126D4"/>
    <w:rsid w:val="00827352"/>
    <w:rsid w:val="00836CD5"/>
    <w:rsid w:val="00840B89"/>
    <w:rsid w:val="00852A02"/>
    <w:rsid w:val="00870885"/>
    <w:rsid w:val="00873B3B"/>
    <w:rsid w:val="008C0C84"/>
    <w:rsid w:val="008C1E52"/>
    <w:rsid w:val="008C64EF"/>
    <w:rsid w:val="008D514D"/>
    <w:rsid w:val="008D7064"/>
    <w:rsid w:val="008E6D06"/>
    <w:rsid w:val="008F010B"/>
    <w:rsid w:val="008F55CC"/>
    <w:rsid w:val="009004F1"/>
    <w:rsid w:val="009029BE"/>
    <w:rsid w:val="00921F46"/>
    <w:rsid w:val="00926AAD"/>
    <w:rsid w:val="0093607D"/>
    <w:rsid w:val="00936E54"/>
    <w:rsid w:val="009567B8"/>
    <w:rsid w:val="00962240"/>
    <w:rsid w:val="00973434"/>
    <w:rsid w:val="00980976"/>
    <w:rsid w:val="009820CC"/>
    <w:rsid w:val="00982DE6"/>
    <w:rsid w:val="00986E85"/>
    <w:rsid w:val="00996987"/>
    <w:rsid w:val="009A08F1"/>
    <w:rsid w:val="009A1C80"/>
    <w:rsid w:val="009B4CA2"/>
    <w:rsid w:val="009B5D8C"/>
    <w:rsid w:val="009D738D"/>
    <w:rsid w:val="009E220B"/>
    <w:rsid w:val="009E3279"/>
    <w:rsid w:val="009F595B"/>
    <w:rsid w:val="00A03034"/>
    <w:rsid w:val="00A064B6"/>
    <w:rsid w:val="00A07AE0"/>
    <w:rsid w:val="00A16CB6"/>
    <w:rsid w:val="00A16D42"/>
    <w:rsid w:val="00A2439D"/>
    <w:rsid w:val="00A25025"/>
    <w:rsid w:val="00A42386"/>
    <w:rsid w:val="00A42915"/>
    <w:rsid w:val="00A43CFD"/>
    <w:rsid w:val="00A55A1A"/>
    <w:rsid w:val="00A669A8"/>
    <w:rsid w:val="00A807AC"/>
    <w:rsid w:val="00A85640"/>
    <w:rsid w:val="00A9455E"/>
    <w:rsid w:val="00AA7F76"/>
    <w:rsid w:val="00AD6553"/>
    <w:rsid w:val="00AF06BD"/>
    <w:rsid w:val="00B134F0"/>
    <w:rsid w:val="00B135E9"/>
    <w:rsid w:val="00B16EF4"/>
    <w:rsid w:val="00B23774"/>
    <w:rsid w:val="00B2386D"/>
    <w:rsid w:val="00B25A40"/>
    <w:rsid w:val="00B47D6C"/>
    <w:rsid w:val="00B615E3"/>
    <w:rsid w:val="00B631E7"/>
    <w:rsid w:val="00B70EA9"/>
    <w:rsid w:val="00B725E7"/>
    <w:rsid w:val="00B757B6"/>
    <w:rsid w:val="00B83ACC"/>
    <w:rsid w:val="00B8796E"/>
    <w:rsid w:val="00B93CC4"/>
    <w:rsid w:val="00BA5E7C"/>
    <w:rsid w:val="00BB39F1"/>
    <w:rsid w:val="00BD2D3A"/>
    <w:rsid w:val="00BE6578"/>
    <w:rsid w:val="00BE7DF6"/>
    <w:rsid w:val="00BF4EC0"/>
    <w:rsid w:val="00BF6B7B"/>
    <w:rsid w:val="00C013E3"/>
    <w:rsid w:val="00C122AD"/>
    <w:rsid w:val="00C37D2C"/>
    <w:rsid w:val="00C42C84"/>
    <w:rsid w:val="00C50741"/>
    <w:rsid w:val="00C76D6F"/>
    <w:rsid w:val="00C7724B"/>
    <w:rsid w:val="00C85EE8"/>
    <w:rsid w:val="00C93323"/>
    <w:rsid w:val="00CA4133"/>
    <w:rsid w:val="00CA6DF9"/>
    <w:rsid w:val="00CB0FCF"/>
    <w:rsid w:val="00CC01C1"/>
    <w:rsid w:val="00CC0871"/>
    <w:rsid w:val="00CC0FB7"/>
    <w:rsid w:val="00CC29CA"/>
    <w:rsid w:val="00CC4D1A"/>
    <w:rsid w:val="00CD6738"/>
    <w:rsid w:val="00CE05FC"/>
    <w:rsid w:val="00CF2666"/>
    <w:rsid w:val="00CF63B9"/>
    <w:rsid w:val="00CF676A"/>
    <w:rsid w:val="00D0371C"/>
    <w:rsid w:val="00D06173"/>
    <w:rsid w:val="00D12BAF"/>
    <w:rsid w:val="00D13B5B"/>
    <w:rsid w:val="00D23914"/>
    <w:rsid w:val="00D26D2D"/>
    <w:rsid w:val="00D30CFF"/>
    <w:rsid w:val="00D319E0"/>
    <w:rsid w:val="00D35DCD"/>
    <w:rsid w:val="00D424B3"/>
    <w:rsid w:val="00D43AC7"/>
    <w:rsid w:val="00D53270"/>
    <w:rsid w:val="00D56EE1"/>
    <w:rsid w:val="00D5777F"/>
    <w:rsid w:val="00D60355"/>
    <w:rsid w:val="00D60BDC"/>
    <w:rsid w:val="00D8447F"/>
    <w:rsid w:val="00D90434"/>
    <w:rsid w:val="00DB3555"/>
    <w:rsid w:val="00DD189C"/>
    <w:rsid w:val="00DE5E9E"/>
    <w:rsid w:val="00DF7CD3"/>
    <w:rsid w:val="00E13FE5"/>
    <w:rsid w:val="00E21A97"/>
    <w:rsid w:val="00E33544"/>
    <w:rsid w:val="00E33D1C"/>
    <w:rsid w:val="00E418EB"/>
    <w:rsid w:val="00E42A23"/>
    <w:rsid w:val="00E442D8"/>
    <w:rsid w:val="00E444B9"/>
    <w:rsid w:val="00E46599"/>
    <w:rsid w:val="00E51603"/>
    <w:rsid w:val="00E656DD"/>
    <w:rsid w:val="00E83256"/>
    <w:rsid w:val="00EA6FB3"/>
    <w:rsid w:val="00EB68DA"/>
    <w:rsid w:val="00EC50A3"/>
    <w:rsid w:val="00EC50AA"/>
    <w:rsid w:val="00ED07E6"/>
    <w:rsid w:val="00ED0EA3"/>
    <w:rsid w:val="00ED1631"/>
    <w:rsid w:val="00EE7181"/>
    <w:rsid w:val="00EF0554"/>
    <w:rsid w:val="00EF2F1B"/>
    <w:rsid w:val="00F0775A"/>
    <w:rsid w:val="00F122B2"/>
    <w:rsid w:val="00F21895"/>
    <w:rsid w:val="00F34E5E"/>
    <w:rsid w:val="00F36F00"/>
    <w:rsid w:val="00F45404"/>
    <w:rsid w:val="00F46902"/>
    <w:rsid w:val="00F46C36"/>
    <w:rsid w:val="00F61D8E"/>
    <w:rsid w:val="00F64467"/>
    <w:rsid w:val="00F67DAF"/>
    <w:rsid w:val="00F70892"/>
    <w:rsid w:val="00F7193B"/>
    <w:rsid w:val="00FA67C1"/>
    <w:rsid w:val="00FB21EF"/>
    <w:rsid w:val="00FB5560"/>
    <w:rsid w:val="00FB7CD6"/>
    <w:rsid w:val="00FC3B33"/>
    <w:rsid w:val="00FD4887"/>
    <w:rsid w:val="00FF01DC"/>
    <w:rsid w:val="00FF0C8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F34E5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F34E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F34E5E"/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qFormat/>
    <w:rsid w:val="00F34E5E"/>
    <w:rPr>
      <w:rFonts w:eastAsia="Calibri"/>
      <w:sz w:val="22"/>
      <w:szCs w:val="22"/>
      <w:lang w:eastAsia="en-US"/>
    </w:rPr>
  </w:style>
  <w:style w:type="paragraph" w:styleId="ae">
    <w:name w:val="List Paragraph"/>
    <w:basedOn w:val="a"/>
    <w:link w:val="af"/>
    <w:qFormat/>
    <w:rsid w:val="006D51AE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0E1FA1"/>
  </w:style>
  <w:style w:type="character" w:customStyle="1" w:styleId="ad">
    <w:name w:val="Без интервала Знак"/>
    <w:link w:val="ac"/>
    <w:rsid w:val="000E1FA1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F34E5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F34E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F34E5E"/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qFormat/>
    <w:rsid w:val="00F34E5E"/>
    <w:rPr>
      <w:rFonts w:eastAsia="Calibri"/>
      <w:sz w:val="22"/>
      <w:szCs w:val="22"/>
      <w:lang w:eastAsia="en-US"/>
    </w:rPr>
  </w:style>
  <w:style w:type="paragraph" w:styleId="ae">
    <w:name w:val="List Paragraph"/>
    <w:basedOn w:val="a"/>
    <w:link w:val="af"/>
    <w:qFormat/>
    <w:rsid w:val="006D51AE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0E1FA1"/>
  </w:style>
  <w:style w:type="character" w:customStyle="1" w:styleId="ad">
    <w:name w:val="Без интервала Знак"/>
    <w:link w:val="ac"/>
    <w:rsid w:val="000E1FA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127</TotalTime>
  <Pages>4</Pages>
  <Words>808</Words>
  <Characters>6876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Овсянникова И.А.</cp:lastModifiedBy>
  <cp:revision>9</cp:revision>
  <cp:lastPrinted>2025-10-14T03:19:00Z</cp:lastPrinted>
  <dcterms:created xsi:type="dcterms:W3CDTF">2025-10-23T07:40:00Z</dcterms:created>
  <dcterms:modified xsi:type="dcterms:W3CDTF">2025-12-25T07:33:00Z</dcterms:modified>
</cp:coreProperties>
</file>